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1ACF8" w14:textId="77777777" w:rsidR="00454AEE" w:rsidRDefault="00454AEE" w:rsidP="00454AEE">
      <w:pPr>
        <w:spacing w:after="0" w:line="240" w:lineRule="auto"/>
        <w:ind w:firstLine="709"/>
        <w:jc w:val="right"/>
        <w:rPr>
          <w:sz w:val="24"/>
          <w:szCs w:val="20"/>
          <w:lang w:val="ru-RU"/>
        </w:rPr>
      </w:pPr>
      <w:r w:rsidRPr="00454AEE">
        <w:rPr>
          <w:b/>
          <w:bCs/>
          <w:sz w:val="24"/>
          <w:szCs w:val="20"/>
          <w:lang w:val="ru-RU"/>
        </w:rPr>
        <w:t xml:space="preserve">       </w:t>
      </w:r>
      <w:r w:rsidRPr="00454AEE">
        <w:rPr>
          <w:b/>
          <w:bCs/>
          <w:sz w:val="24"/>
          <w:szCs w:val="20"/>
          <w:lang w:val="ru-RU"/>
        </w:rPr>
        <w:t>Калмыкова М.</w:t>
      </w:r>
      <w:r w:rsidRPr="00454AEE">
        <w:rPr>
          <w:b/>
          <w:bCs/>
          <w:sz w:val="24"/>
          <w:szCs w:val="20"/>
          <w:lang w:val="ru-RU"/>
        </w:rPr>
        <w:t>С</w:t>
      </w:r>
      <w:r w:rsidRPr="00454AEE">
        <w:rPr>
          <w:b/>
          <w:bCs/>
          <w:sz w:val="24"/>
          <w:szCs w:val="20"/>
          <w:lang w:val="ru-RU"/>
        </w:rPr>
        <w:t>.</w:t>
      </w:r>
      <w:r w:rsidRPr="00454AEE">
        <w:rPr>
          <w:sz w:val="24"/>
          <w:szCs w:val="20"/>
          <w:lang w:val="ru-RU"/>
        </w:rPr>
        <w:t>,</w:t>
      </w:r>
    </w:p>
    <w:p w14:paraId="5EA17EED" w14:textId="1DC38457" w:rsidR="00454AEE" w:rsidRDefault="00454AEE" w:rsidP="00454AEE">
      <w:pPr>
        <w:spacing w:after="0" w:line="240" w:lineRule="auto"/>
        <w:ind w:firstLine="709"/>
        <w:jc w:val="right"/>
        <w:rPr>
          <w:b/>
          <w:bCs/>
          <w:sz w:val="24"/>
          <w:szCs w:val="20"/>
          <w:lang w:val="ru-RU"/>
        </w:rPr>
      </w:pPr>
      <w:r>
        <w:rPr>
          <w:b/>
          <w:bCs/>
          <w:sz w:val="24"/>
          <w:szCs w:val="20"/>
          <w:lang w:val="ru-RU"/>
        </w:rPr>
        <w:t xml:space="preserve">    </w:t>
      </w:r>
      <w:proofErr w:type="spellStart"/>
      <w:r w:rsidRPr="00454AEE">
        <w:rPr>
          <w:b/>
          <w:bCs/>
          <w:sz w:val="24"/>
          <w:szCs w:val="20"/>
          <w:lang w:val="ru-RU"/>
        </w:rPr>
        <w:t>Буйниченко</w:t>
      </w:r>
      <w:proofErr w:type="spellEnd"/>
      <w:r w:rsidRPr="00454AEE">
        <w:rPr>
          <w:b/>
          <w:bCs/>
          <w:sz w:val="24"/>
          <w:szCs w:val="20"/>
          <w:lang w:val="ru-RU"/>
        </w:rPr>
        <w:t xml:space="preserve"> В.Р.</w:t>
      </w:r>
      <w:r w:rsidRPr="00454AEE">
        <w:rPr>
          <w:b/>
          <w:bCs/>
          <w:sz w:val="24"/>
          <w:szCs w:val="20"/>
          <w:lang w:val="ru-RU"/>
        </w:rPr>
        <w:t>,</w:t>
      </w:r>
      <w:r>
        <w:rPr>
          <w:b/>
          <w:bCs/>
          <w:sz w:val="24"/>
          <w:szCs w:val="20"/>
          <w:lang w:val="ru-RU"/>
        </w:rPr>
        <w:t xml:space="preserve"> </w:t>
      </w:r>
    </w:p>
    <w:p w14:paraId="3FDF0C74" w14:textId="481EBF66" w:rsidR="00454AEE" w:rsidRPr="00454AEE" w:rsidRDefault="00454AEE" w:rsidP="00454AEE">
      <w:pPr>
        <w:spacing w:after="0" w:line="240" w:lineRule="auto"/>
        <w:ind w:firstLine="709"/>
        <w:jc w:val="right"/>
        <w:rPr>
          <w:sz w:val="24"/>
          <w:szCs w:val="20"/>
          <w:lang w:val="ru-RU"/>
        </w:rPr>
      </w:pPr>
      <w:proofErr w:type="spellStart"/>
      <w:r w:rsidRPr="00454AEE">
        <w:rPr>
          <w:b/>
          <w:bCs/>
          <w:sz w:val="24"/>
          <w:szCs w:val="20"/>
          <w:lang w:val="ru-RU"/>
        </w:rPr>
        <w:t>Булгаров</w:t>
      </w:r>
      <w:proofErr w:type="spellEnd"/>
      <w:r w:rsidRPr="00454AEE">
        <w:rPr>
          <w:b/>
          <w:bCs/>
          <w:sz w:val="24"/>
          <w:szCs w:val="20"/>
          <w:lang w:val="ru-RU"/>
        </w:rPr>
        <w:t xml:space="preserve"> М.А.</w:t>
      </w:r>
      <w:r w:rsidRPr="00454AEE">
        <w:rPr>
          <w:sz w:val="24"/>
          <w:szCs w:val="20"/>
          <w:lang w:val="ru-RU"/>
        </w:rPr>
        <w:t xml:space="preserve"> </w:t>
      </w:r>
    </w:p>
    <w:p w14:paraId="21842ED6" w14:textId="77777777" w:rsidR="00454AEE" w:rsidRDefault="00454AEE" w:rsidP="00454AEE">
      <w:pPr>
        <w:spacing w:after="0" w:line="360" w:lineRule="auto"/>
        <w:ind w:firstLine="709"/>
        <w:jc w:val="center"/>
        <w:rPr>
          <w:b/>
          <w:bCs/>
          <w:sz w:val="24"/>
          <w:szCs w:val="20"/>
          <w:lang w:val="ru-RU"/>
        </w:rPr>
      </w:pPr>
    </w:p>
    <w:p w14:paraId="39915E98" w14:textId="2D133E6E" w:rsidR="009C671A" w:rsidRPr="00454AEE" w:rsidRDefault="00000000" w:rsidP="00454AEE">
      <w:pPr>
        <w:spacing w:after="0" w:line="360" w:lineRule="auto"/>
        <w:jc w:val="center"/>
        <w:rPr>
          <w:b/>
          <w:bCs/>
          <w:sz w:val="24"/>
          <w:szCs w:val="20"/>
          <w:lang w:val="ru-RU"/>
        </w:rPr>
      </w:pPr>
      <w:r w:rsidRPr="00454AEE">
        <w:rPr>
          <w:b/>
          <w:bCs/>
          <w:sz w:val="24"/>
          <w:szCs w:val="20"/>
          <w:lang w:val="ru-RU"/>
        </w:rPr>
        <w:t>Контроль и надзор за деятельностью органов государственной власти и государственных служащих</w:t>
      </w:r>
    </w:p>
    <w:p w14:paraId="7F6E535E" w14:textId="77777777" w:rsidR="00D73A7A" w:rsidRPr="00454AEE" w:rsidRDefault="00D73A7A" w:rsidP="00454AEE">
      <w:pPr>
        <w:spacing w:after="0" w:line="240" w:lineRule="auto"/>
        <w:rPr>
          <w:sz w:val="24"/>
          <w:szCs w:val="20"/>
          <w:lang w:val="ru-RU"/>
        </w:rPr>
      </w:pPr>
    </w:p>
    <w:p w14:paraId="46813CFA" w14:textId="59AAFFC2" w:rsidR="004E6153" w:rsidRPr="00454AEE" w:rsidRDefault="00D73A7A" w:rsidP="00454AEE">
      <w:pPr>
        <w:spacing w:after="0" w:line="240" w:lineRule="auto"/>
        <w:ind w:firstLine="425"/>
        <w:jc w:val="both"/>
        <w:rPr>
          <w:i/>
          <w:iCs/>
          <w:sz w:val="22"/>
          <w:szCs w:val="18"/>
          <w:lang w:val="ru-RU"/>
        </w:rPr>
      </w:pPr>
      <w:r w:rsidRPr="00454AEE">
        <w:rPr>
          <w:b/>
          <w:bCs/>
          <w:sz w:val="22"/>
          <w:szCs w:val="18"/>
          <w:lang w:val="ru-RU"/>
        </w:rPr>
        <w:t xml:space="preserve">Аннотация. </w:t>
      </w:r>
      <w:r w:rsidR="004E6153" w:rsidRPr="00454AEE">
        <w:rPr>
          <w:i/>
          <w:iCs/>
          <w:sz w:val="22"/>
          <w:szCs w:val="18"/>
          <w:lang w:val="ru-RU"/>
        </w:rPr>
        <w:t xml:space="preserve">В данной статье исследуется роль контроля и надзора в деятельности государственных органов и служащих как основного инструмента для обеспечения законности, открытости и эффективности в управлении. Рассмотрены различные формы контроля, существующие в России, такие как президентский, парламентский, прокурорский, судебный и общественный. Также анализируется зарубежный опыт и возможности внедрения цифровых технологий для усиления контроля. </w:t>
      </w:r>
    </w:p>
    <w:p w14:paraId="7C5F1915" w14:textId="55D8B001" w:rsidR="00D73A7A" w:rsidRPr="00454AEE" w:rsidRDefault="00D73A7A" w:rsidP="00454AEE">
      <w:pPr>
        <w:spacing w:after="0" w:line="240" w:lineRule="auto"/>
        <w:ind w:firstLine="425"/>
        <w:jc w:val="both"/>
        <w:rPr>
          <w:i/>
          <w:iCs/>
          <w:sz w:val="22"/>
          <w:szCs w:val="18"/>
          <w:lang w:val="ru-RU"/>
        </w:rPr>
      </w:pPr>
      <w:r w:rsidRPr="00454AEE">
        <w:rPr>
          <w:b/>
          <w:bCs/>
          <w:sz w:val="22"/>
          <w:szCs w:val="18"/>
          <w:lang w:val="ru-RU"/>
        </w:rPr>
        <w:t xml:space="preserve">Ключевые слова: </w:t>
      </w:r>
      <w:r w:rsidRPr="00454AEE">
        <w:rPr>
          <w:i/>
          <w:iCs/>
          <w:sz w:val="22"/>
          <w:szCs w:val="18"/>
          <w:lang w:val="ru-RU"/>
        </w:rPr>
        <w:t>контроль, надзор, государственная власть, государственные служащие, общественный контроль, парламентский контроль, цифровизация.</w:t>
      </w:r>
    </w:p>
    <w:p w14:paraId="6F65E5DF" w14:textId="77777777" w:rsidR="00D73A7A" w:rsidRPr="00454AEE" w:rsidRDefault="00D73A7A" w:rsidP="00454AEE">
      <w:pPr>
        <w:spacing w:after="0" w:line="360" w:lineRule="auto"/>
        <w:ind w:firstLine="709"/>
        <w:jc w:val="both"/>
        <w:rPr>
          <w:sz w:val="24"/>
          <w:szCs w:val="20"/>
          <w:lang w:val="ru-RU"/>
        </w:rPr>
      </w:pPr>
    </w:p>
    <w:p w14:paraId="69EBA6E7" w14:textId="5D7D1232" w:rsidR="004E6153" w:rsidRPr="00454AEE" w:rsidRDefault="004E6153" w:rsidP="0009345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Контроль и надзор за работой государственных органов и служащих являются ключевыми аспектами функционирования правового государства и демократии. Без эффективной системы сдержек и противовесов невозможно обеспечить прозрачность, подотчётность власти и её ответственность перед обществом. В то же время, в реальности многие государства, включая Россию, сталкиваются с проблемами в области контроля: от формализма в проверках до недостаточной независимости контрольных органов.</w:t>
      </w:r>
    </w:p>
    <w:p w14:paraId="106ED293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В условиях растущих общественных запросов на справедливость, борьбу с коррупцией и улучшение качества управления, контроль за действиями власти становится не просто юридической обязанностью, но и важным общественным требованием. Отсутствие эффективного контроля ведет к безнаказанности, злоупотреблениям властью и снижению качества управления, что, в свою очередь, приводит к утрате доверия населения. Таким образом, существует явная потребность в обеспечении баланса между властными полномочиями и ответственностью за их использование.</w:t>
      </w:r>
    </w:p>
    <w:p w14:paraId="0690FF0A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 xml:space="preserve">Тематика контроля и надзора широко освещалась в трудах отечественных и зарубежных учёных, юристов и политологов. В России такие исследователи, как В.Е. Чиркин, Ю.А. Тихомиров, С.А. </w:t>
      </w:r>
      <w:proofErr w:type="spellStart"/>
      <w:r w:rsidRPr="00454AEE">
        <w:rPr>
          <w:sz w:val="24"/>
          <w:szCs w:val="20"/>
          <w:lang w:val="ru-RU"/>
        </w:rPr>
        <w:t>Авакьян</w:t>
      </w:r>
      <w:proofErr w:type="spellEnd"/>
      <w:r w:rsidRPr="00454AEE">
        <w:rPr>
          <w:sz w:val="24"/>
          <w:szCs w:val="20"/>
          <w:lang w:val="ru-RU"/>
        </w:rPr>
        <w:t xml:space="preserve"> и Б.М. Лазарев, сделали значительный вклад в разработку теории государственного контроля. Они подчеркивают важность соблюдения принципов законности и обеспечения эффективных правовых механизмов предотвращения нарушений.</w:t>
      </w:r>
    </w:p>
    <w:p w14:paraId="0394C780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Ю.А. Тихомиров, например, выделяет многоуровневую структуру контроля, включая внутренний, внешний, административный и общественный контроль, акцентируя внимание на необходимости сотрудничества между различными органами, осуществляющими контрольные функции</w:t>
      </w:r>
      <w:r w:rsidR="00D706D5" w:rsidRPr="00454AEE">
        <w:rPr>
          <w:sz w:val="24"/>
          <w:szCs w:val="20"/>
          <w:lang w:val="ru-RU"/>
        </w:rPr>
        <w:t xml:space="preserve"> [1]</w:t>
      </w:r>
      <w:r w:rsidRPr="00454AEE">
        <w:rPr>
          <w:sz w:val="24"/>
          <w:szCs w:val="20"/>
          <w:lang w:val="ru-RU"/>
        </w:rPr>
        <w:t xml:space="preserve">. С.А. </w:t>
      </w:r>
      <w:proofErr w:type="spellStart"/>
      <w:r w:rsidRPr="00454AEE">
        <w:rPr>
          <w:sz w:val="24"/>
          <w:szCs w:val="20"/>
          <w:lang w:val="ru-RU"/>
        </w:rPr>
        <w:t>Авакьян</w:t>
      </w:r>
      <w:proofErr w:type="spellEnd"/>
      <w:r w:rsidRPr="00454AEE">
        <w:rPr>
          <w:sz w:val="24"/>
          <w:szCs w:val="20"/>
          <w:lang w:val="ru-RU"/>
        </w:rPr>
        <w:t xml:space="preserve"> в свою очередь подчёркивает значение парламентского контроля как одного из важнейших элементов системы разделения властей</w:t>
      </w:r>
      <w:r w:rsidR="00D706D5" w:rsidRPr="00454AEE">
        <w:rPr>
          <w:sz w:val="24"/>
          <w:szCs w:val="20"/>
          <w:lang w:val="ru-RU"/>
        </w:rPr>
        <w:t xml:space="preserve"> [4]</w:t>
      </w:r>
      <w:r w:rsidRPr="00454AEE">
        <w:rPr>
          <w:sz w:val="24"/>
          <w:szCs w:val="20"/>
          <w:lang w:val="ru-RU"/>
        </w:rPr>
        <w:t>.</w:t>
      </w:r>
    </w:p>
    <w:p w14:paraId="7DB63B0F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За рубежом, особенно в исследованиях, касающихся опыта США, стран Европейского Союза, Японии и Южной Кореи, большое внимание уделяется роли независимых антикоррупционных и аудиторских органов, а также институту омбудсменов и механизмам судебного и гражданского контроля. Важным аспектом является использование цифровых технологий для обеспечения прозрачности, таких как открытые данные, онлайн-аудит и доступ к информации о госуслугах и бюджетах в реальном времени.</w:t>
      </w:r>
    </w:p>
    <w:p w14:paraId="5304AC2E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 xml:space="preserve">Несмотря на большое количество научных публикаций по данной теме, в России по-прежнему существует разрыв между теоретическими подходами и реальной практикой </w:t>
      </w:r>
      <w:r w:rsidRPr="00454AEE">
        <w:rPr>
          <w:sz w:val="24"/>
          <w:szCs w:val="20"/>
          <w:lang w:val="ru-RU"/>
        </w:rPr>
        <w:lastRenderedPageBreak/>
        <w:t>контроля. Это подчеркивает важность комплексного анализа существующей системы и разработки рекомендаций по её улучшению.</w:t>
      </w:r>
    </w:p>
    <w:p w14:paraId="754E329B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Цель данного исследования — выявить ключевые проблемы в текущей системе контроля и надзора за деятельностью государственных органов, а также предложить направления для её усовершенствования. Задачи исследования включают:</w:t>
      </w:r>
    </w:p>
    <w:p w14:paraId="53F8529A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1. Изучение существующих правовых механизмов контроля в Российской Федерации.</w:t>
      </w:r>
    </w:p>
    <w:p w14:paraId="7885C62B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2. Оценку недостатков в реализации контрольных функций.</w:t>
      </w:r>
    </w:p>
    <w:p w14:paraId="3F1052DC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3. Анализ зарубежного опыта в области контроля за властью.</w:t>
      </w:r>
    </w:p>
    <w:p w14:paraId="08460176" w14:textId="222FE5E7" w:rsidR="004E6153" w:rsidRPr="00454AEE" w:rsidRDefault="004E6153" w:rsidP="0009345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4. Разработку рекомендаций для повышения эффективности системы контроля в России.</w:t>
      </w:r>
    </w:p>
    <w:p w14:paraId="00B2BFA6" w14:textId="77777777" w:rsidR="004E6153" w:rsidRPr="00454AEE" w:rsidRDefault="004E6153" w:rsidP="004E6153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Современная российская система контроля включает в себя несколько ключевых институтов: президентский контроль через Администрацию Президента и Контрольное управление, парламентский контроль через Федеральное Собрание, контроль со стороны Правительства через различные министерства и службы, прокурорский надзор, судебный контроль, а также контроль Счётной палаты и Центрального банка. Кроме того, активно развивается общественный и муниципальный контроль.</w:t>
      </w:r>
    </w:p>
    <w:p w14:paraId="573A2C5C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Современная система государственного управления в России сталкивается с рядом системных проблем, связанных с недостаточной эффективностью контроля и координации между различными уровнями и ветвями власти. Одной из ключевых проблем является дублирование контрольных функций, а также слабая связь между государственными структурами и институтами гражданского общества. При этом, несмотря на широкие полномочия прокуратуры и Счётной палаты, их деятельность зачастую носит преимущественно реактивный характер — они фиксируют и устраняют уже совершённые нарушения, вместо того чтобы работать на их предупреждение.</w:t>
      </w:r>
    </w:p>
    <w:p w14:paraId="6DC4AC25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Существующая система общественного контроля, предусмотренная федеральным законодательством, сталкивается на практике с рядом ограничений. Основные препятствия включают чрезмерную бюрократизацию процессов, а также формальный характер участия общественных структур в управлении. В частности, общественные советы при органах исполнительной власти нередко функционируют номинально, не обладая реальным влиянием на принятие решений. Внедрение цифровых платформ — таких как «Госуслуги» или инициатива «Открытое правительство» — представляет собой позитивную тенденцию, однако данные инструменты требуют дальнейшего развития и интеграции с механизмами контроля и оценки эффективности государственной деятельности.</w:t>
      </w:r>
    </w:p>
    <w:p w14:paraId="2D0D08C5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Особого внимания заслуживает дисбаланс в системе надзора: органы регионального и муниципального уровня подвергаются значительному федеральному контролю, тогда как федеральные структуры остаются менее подотчётными и зачастую менее открытыми для внешнего контроля. Это усиливает тенденции к централизации власти, ограничивает самостоятельность регионов и негативно влияет на уровень доверия населения к государственным институтам.</w:t>
      </w:r>
    </w:p>
    <w:p w14:paraId="681634AC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Также наблюдается акцент на формальное соблюдение процедур и нормативов в ущерб оценке реальных результатов деятельности. Как следствие, основное внимание сосредотачивается на процессах отчётности и проверок, а не на конечной эффективности функционирования органов власти. Недостаточная оперативность в рассмотрении обращений граждан и слабые каналы обратной связи также способствуют снижению уровня общественного доверия.</w:t>
      </w:r>
    </w:p>
    <w:p w14:paraId="36EF92C9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Для преодоления обозначенных проблем требуется реализация комплекса реформ, направленных на:</w:t>
      </w:r>
    </w:p>
    <w:p w14:paraId="1FDEFCDE" w14:textId="223FADBB" w:rsidR="0009345F" w:rsidRPr="00454AEE" w:rsidRDefault="0009345F" w:rsidP="004D3A34">
      <w:pPr>
        <w:numPr>
          <w:ilvl w:val="0"/>
          <w:numId w:val="10"/>
        </w:num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Укрепление институциональной независимости</w:t>
      </w:r>
      <w:r w:rsidR="00E84D95" w:rsidRPr="00454AEE">
        <w:rPr>
          <w:rFonts w:cs="Times New Roman"/>
          <w:color w:val="000000"/>
          <w:sz w:val="24"/>
          <w:szCs w:val="24"/>
          <w:lang w:val="ru-RU" w:eastAsia="ru-RU"/>
        </w:rPr>
        <w:t xml:space="preserve"> </w:t>
      </w:r>
      <w:r w:rsidRPr="00454AEE">
        <w:rPr>
          <w:rFonts w:cs="Times New Roman"/>
          <w:color w:val="000000"/>
          <w:sz w:val="24"/>
          <w:szCs w:val="24"/>
          <w:lang w:val="ru-RU" w:eastAsia="ru-RU"/>
        </w:rPr>
        <w:t>контрольных органов;</w:t>
      </w:r>
    </w:p>
    <w:p w14:paraId="48978DF1" w14:textId="77777777" w:rsidR="0009345F" w:rsidRPr="00454AEE" w:rsidRDefault="0009345F" w:rsidP="004D3A34">
      <w:pPr>
        <w:numPr>
          <w:ilvl w:val="0"/>
          <w:numId w:val="10"/>
        </w:num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Развитие и усиление механизмов общественного контроля;</w:t>
      </w:r>
    </w:p>
    <w:p w14:paraId="792D205A" w14:textId="77777777" w:rsidR="0009345F" w:rsidRPr="00454AEE" w:rsidRDefault="0009345F" w:rsidP="004D3A34">
      <w:pPr>
        <w:numPr>
          <w:ilvl w:val="0"/>
          <w:numId w:val="10"/>
        </w:num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lastRenderedPageBreak/>
        <w:t>Активное внедрение цифровых технологий с акцентом на прозрачность и подотчётность;</w:t>
      </w:r>
    </w:p>
    <w:p w14:paraId="533F19AD" w14:textId="77777777" w:rsidR="0009345F" w:rsidRPr="00454AEE" w:rsidRDefault="0009345F" w:rsidP="004D3A34">
      <w:pPr>
        <w:numPr>
          <w:ilvl w:val="0"/>
          <w:numId w:val="10"/>
        </w:num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Совершенствование системы ответственности, предполагающей неотвратимость санкций за нарушения;</w:t>
      </w:r>
    </w:p>
    <w:p w14:paraId="36C8DACA" w14:textId="77777777" w:rsidR="0009345F" w:rsidRPr="00454AEE" w:rsidRDefault="0009345F" w:rsidP="004D3A34">
      <w:pPr>
        <w:numPr>
          <w:ilvl w:val="0"/>
          <w:numId w:val="10"/>
        </w:num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Повышение открытости и доступности государственной власти для граждан, в том числе через улучшение обратной связи.</w:t>
      </w:r>
    </w:p>
    <w:p w14:paraId="527E4229" w14:textId="77777777" w:rsidR="0009345F" w:rsidRPr="00454AEE" w:rsidRDefault="0009345F" w:rsidP="004D3A34">
      <w:pPr>
        <w:spacing w:after="0" w:line="240" w:lineRule="auto"/>
        <w:ind w:firstLine="720"/>
        <w:jc w:val="both"/>
        <w:divId w:val="1464498448"/>
        <w:rPr>
          <w:rFonts w:cs="Times New Roman"/>
          <w:color w:val="000000"/>
          <w:sz w:val="24"/>
          <w:szCs w:val="24"/>
          <w:lang w:val="ru-RU" w:eastAsia="ru-RU"/>
        </w:rPr>
      </w:pPr>
      <w:r w:rsidRPr="00454AEE">
        <w:rPr>
          <w:rFonts w:cs="Times New Roman"/>
          <w:color w:val="000000"/>
          <w:sz w:val="24"/>
          <w:szCs w:val="24"/>
          <w:lang w:val="ru-RU" w:eastAsia="ru-RU"/>
        </w:rPr>
        <w:t>Реализация данных шагов позволит не только повысить прозрачность и подотчётность государственного управления, но и укрепить доверие граждан к институтам власти. Эффективная система контроля и надзора является неотъемлемым элементом стабильного демократического государства, поскольку она обеспечивает законность, защищает права граждан и способствует рациональному использованию общественных ресурсов. В условиях, когда доверие общества становится критическим фактором устойчивого развития, построение действенной и сбалансированной системы контроля приобретает первостепенное значение.</w:t>
      </w:r>
    </w:p>
    <w:p w14:paraId="2B6C402B" w14:textId="77777777" w:rsidR="0042379F" w:rsidRPr="00454AEE" w:rsidRDefault="0042379F" w:rsidP="004D3A34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Помимо этого, контроль и надзор способствуют улучшению качества принятия решений. Когда существует чёткая и прозрачная система, где каждый шаг государственных органов может быть проверен и оценён, это мотивирует чиновников действовать более ответственно. Кроме того, такой контроль становится важным инструментом обратной связи для общества, давая гражданам уверенность в том, что их мнение учитывается, а нарушения не остаются без внимания.</w:t>
      </w:r>
    </w:p>
    <w:p w14:paraId="72E681B7" w14:textId="77777777" w:rsidR="00F8622D" w:rsidRPr="00454AEE" w:rsidRDefault="0042379F" w:rsidP="0042379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454AEE">
        <w:rPr>
          <w:sz w:val="24"/>
          <w:szCs w:val="20"/>
          <w:lang w:val="ru-RU"/>
        </w:rPr>
        <w:t>Таким образом, контроль и надзор — это не просто механизмы проверки, а важные элементы, которые обеспечивают связь между властями и обществом, создавая пространство для более качественного и справедливого управления. Тот факт, что эти механизмы помогают поддерживать демократичные принципы и служат инструментом для предотвращения недочётов в работе государственных структур, делает их неотъемлемой частью стабильности, доверия и прогресса в государстве.</w:t>
      </w:r>
    </w:p>
    <w:p w14:paraId="100B505B" w14:textId="77777777" w:rsidR="0019449E" w:rsidRDefault="0019449E" w:rsidP="0042379F">
      <w:pPr>
        <w:spacing w:after="0" w:line="240" w:lineRule="auto"/>
        <w:ind w:firstLine="709"/>
        <w:jc w:val="both"/>
        <w:rPr>
          <w:lang w:val="ru-RU"/>
        </w:rPr>
      </w:pPr>
    </w:p>
    <w:p w14:paraId="1D1664BD" w14:textId="7125C778" w:rsidR="00D706D5" w:rsidRDefault="00454AEE" w:rsidP="00454AEE">
      <w:pPr>
        <w:spacing w:after="0" w:line="240" w:lineRule="auto"/>
        <w:ind w:firstLine="709"/>
        <w:jc w:val="center"/>
        <w:rPr>
          <w:b/>
          <w:bCs/>
          <w:sz w:val="24"/>
          <w:szCs w:val="20"/>
          <w:lang w:val="ru-RU"/>
        </w:rPr>
      </w:pPr>
      <w:r>
        <w:rPr>
          <w:b/>
          <w:bCs/>
          <w:sz w:val="24"/>
          <w:szCs w:val="20"/>
          <w:lang w:val="ru-RU"/>
        </w:rPr>
        <w:t>Л</w:t>
      </w:r>
      <w:r w:rsidRPr="00D706D5">
        <w:rPr>
          <w:b/>
          <w:bCs/>
          <w:sz w:val="24"/>
          <w:szCs w:val="20"/>
          <w:lang w:val="ru-RU"/>
        </w:rPr>
        <w:t>ИТЕРАТУР</w:t>
      </w:r>
      <w:r>
        <w:rPr>
          <w:b/>
          <w:bCs/>
          <w:sz w:val="24"/>
          <w:szCs w:val="20"/>
          <w:lang w:val="ru-RU"/>
        </w:rPr>
        <w:t>А</w:t>
      </w:r>
    </w:p>
    <w:p w14:paraId="731462D1" w14:textId="77777777" w:rsidR="00454AEE" w:rsidRPr="00D706D5" w:rsidRDefault="00454AEE" w:rsidP="00454AEE">
      <w:pPr>
        <w:spacing w:after="0" w:line="240" w:lineRule="auto"/>
        <w:ind w:firstLine="709"/>
        <w:jc w:val="center"/>
        <w:rPr>
          <w:b/>
          <w:bCs/>
          <w:sz w:val="24"/>
          <w:szCs w:val="20"/>
          <w:lang w:val="ru-RU"/>
        </w:rPr>
      </w:pPr>
    </w:p>
    <w:p w14:paraId="7F236A8B" w14:textId="77777777" w:rsidR="0019449E" w:rsidRPr="00D706D5" w:rsidRDefault="00D706D5" w:rsidP="0042379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D706D5">
        <w:rPr>
          <w:sz w:val="24"/>
          <w:szCs w:val="20"/>
          <w:lang w:val="ru-RU"/>
        </w:rPr>
        <w:t xml:space="preserve">1. </w:t>
      </w:r>
      <w:r w:rsidR="0019449E" w:rsidRPr="00D706D5">
        <w:rPr>
          <w:sz w:val="24"/>
          <w:szCs w:val="20"/>
          <w:lang w:val="ru-RU"/>
        </w:rPr>
        <w:t xml:space="preserve">Тихомиров, Ю. А. </w:t>
      </w:r>
      <w:r w:rsidRPr="00D706D5">
        <w:rPr>
          <w:sz w:val="24"/>
          <w:szCs w:val="20"/>
          <w:lang w:val="ru-RU"/>
        </w:rPr>
        <w:t>Правовое регулирование</w:t>
      </w:r>
      <w:r w:rsidR="0019449E" w:rsidRPr="00D706D5">
        <w:rPr>
          <w:sz w:val="24"/>
          <w:szCs w:val="20"/>
          <w:lang w:val="ru-RU"/>
        </w:rPr>
        <w:t xml:space="preserve">: теория и практика / Ю. А. Тихомиров. — 1. — </w:t>
      </w:r>
      <w:proofErr w:type="gramStart"/>
      <w:r w:rsidR="0019449E" w:rsidRPr="00D706D5">
        <w:rPr>
          <w:sz w:val="24"/>
          <w:szCs w:val="20"/>
          <w:lang w:val="ru-RU"/>
        </w:rPr>
        <w:t>Москва :</w:t>
      </w:r>
      <w:proofErr w:type="gramEnd"/>
      <w:r w:rsidR="0019449E" w:rsidRPr="00D706D5">
        <w:rPr>
          <w:sz w:val="24"/>
          <w:szCs w:val="20"/>
          <w:lang w:val="ru-RU"/>
        </w:rPr>
        <w:t xml:space="preserve"> Формула права, 2010. — 400 c. — </w:t>
      </w:r>
      <w:proofErr w:type="gramStart"/>
      <w:r w:rsidR="0019449E" w:rsidRPr="00D706D5">
        <w:rPr>
          <w:sz w:val="24"/>
          <w:szCs w:val="20"/>
          <w:lang w:val="ru-RU"/>
        </w:rPr>
        <w:t>Текст :</w:t>
      </w:r>
      <w:proofErr w:type="gramEnd"/>
      <w:r w:rsidR="0019449E" w:rsidRPr="00D706D5">
        <w:rPr>
          <w:sz w:val="24"/>
          <w:szCs w:val="20"/>
          <w:lang w:val="ru-RU"/>
        </w:rPr>
        <w:t xml:space="preserve"> непосредственный.</w:t>
      </w:r>
    </w:p>
    <w:p w14:paraId="0CBB4611" w14:textId="77777777" w:rsidR="00D706D5" w:rsidRPr="00D706D5" w:rsidRDefault="00D706D5" w:rsidP="0042379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D706D5">
        <w:rPr>
          <w:sz w:val="24"/>
          <w:szCs w:val="20"/>
          <w:lang w:val="ru-RU"/>
        </w:rPr>
        <w:t xml:space="preserve">2. Агафонов, В. А. Государственный контроль и надзор за соблюдением законодательства о государственной гражданской и муниципальной службе / В. А. Агафонов. — </w:t>
      </w:r>
      <w:proofErr w:type="gramStart"/>
      <w:r w:rsidRPr="00D706D5">
        <w:rPr>
          <w:sz w:val="24"/>
          <w:szCs w:val="20"/>
          <w:lang w:val="ru-RU"/>
        </w:rPr>
        <w:t>Текст :</w:t>
      </w:r>
      <w:proofErr w:type="gramEnd"/>
      <w:r w:rsidRPr="00D706D5">
        <w:rPr>
          <w:sz w:val="24"/>
          <w:szCs w:val="20"/>
          <w:lang w:val="ru-RU"/>
        </w:rPr>
        <w:t xml:space="preserve"> непосредственный // Образование и право. — 2018. — № 8. — С. 83-90.</w:t>
      </w:r>
    </w:p>
    <w:p w14:paraId="077BBF7D" w14:textId="77777777" w:rsidR="00D706D5" w:rsidRPr="00D706D5" w:rsidRDefault="00D706D5" w:rsidP="00D706D5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D706D5">
        <w:rPr>
          <w:sz w:val="24"/>
          <w:szCs w:val="20"/>
          <w:lang w:val="ru-RU"/>
        </w:rPr>
        <w:t>3. Арбузова Е.А. Общественный контроль как условие функционирования гражданского общества Российской Федерации// Мир современной науки. 2014.№ 6(28). С.126−131</w:t>
      </w:r>
    </w:p>
    <w:p w14:paraId="316DD290" w14:textId="77777777" w:rsidR="0019449E" w:rsidRPr="00D706D5" w:rsidRDefault="00D706D5" w:rsidP="0042379F">
      <w:pPr>
        <w:spacing w:after="0" w:line="240" w:lineRule="auto"/>
        <w:ind w:firstLine="709"/>
        <w:jc w:val="both"/>
        <w:rPr>
          <w:sz w:val="24"/>
          <w:szCs w:val="20"/>
          <w:lang w:val="ru-RU"/>
        </w:rPr>
      </w:pPr>
      <w:r w:rsidRPr="00D706D5">
        <w:rPr>
          <w:sz w:val="24"/>
          <w:szCs w:val="20"/>
          <w:lang w:val="ru-RU"/>
        </w:rPr>
        <w:t xml:space="preserve">4. </w:t>
      </w:r>
      <w:r w:rsidR="0019449E" w:rsidRPr="00D706D5">
        <w:rPr>
          <w:sz w:val="24"/>
          <w:szCs w:val="20"/>
          <w:lang w:val="ru-RU"/>
        </w:rPr>
        <w:t xml:space="preserve">Конституционное право и политика: Сборник материалов Международной научной конференции: Юридический факультет МГУ имени М.В. Ломоносова, 28 - 30 марта 2012 года / С.А. </w:t>
      </w:r>
      <w:proofErr w:type="spellStart"/>
      <w:r w:rsidR="0019449E" w:rsidRPr="00D706D5">
        <w:rPr>
          <w:sz w:val="24"/>
          <w:szCs w:val="20"/>
          <w:lang w:val="ru-RU"/>
        </w:rPr>
        <w:t>Авакьян</w:t>
      </w:r>
      <w:proofErr w:type="spellEnd"/>
      <w:r w:rsidR="0019449E" w:rsidRPr="00D706D5">
        <w:rPr>
          <w:sz w:val="24"/>
          <w:szCs w:val="20"/>
          <w:lang w:val="ru-RU"/>
        </w:rPr>
        <w:t xml:space="preserve">, Д.С. Агапов, Н.И. </w:t>
      </w:r>
      <w:proofErr w:type="spellStart"/>
      <w:r w:rsidR="0019449E" w:rsidRPr="00D706D5">
        <w:rPr>
          <w:sz w:val="24"/>
          <w:szCs w:val="20"/>
          <w:lang w:val="ru-RU"/>
        </w:rPr>
        <w:t>Акуев</w:t>
      </w:r>
      <w:proofErr w:type="spellEnd"/>
      <w:r w:rsidR="0019449E" w:rsidRPr="00D706D5">
        <w:rPr>
          <w:sz w:val="24"/>
          <w:szCs w:val="20"/>
          <w:lang w:val="ru-RU"/>
        </w:rPr>
        <w:t xml:space="preserve"> и др.; отв. ред. С.А. </w:t>
      </w:r>
      <w:proofErr w:type="spellStart"/>
      <w:r w:rsidR="0019449E" w:rsidRPr="00D706D5">
        <w:rPr>
          <w:sz w:val="24"/>
          <w:szCs w:val="20"/>
          <w:lang w:val="ru-RU"/>
        </w:rPr>
        <w:t>Авакьян</w:t>
      </w:r>
      <w:proofErr w:type="spellEnd"/>
      <w:r w:rsidR="0019449E" w:rsidRPr="00D706D5">
        <w:rPr>
          <w:sz w:val="24"/>
          <w:szCs w:val="20"/>
          <w:lang w:val="ru-RU"/>
        </w:rPr>
        <w:t>. М.: Юрист, 2012. С. 702.</w:t>
      </w:r>
    </w:p>
    <w:p w14:paraId="5D33A1F9" w14:textId="77777777" w:rsidR="00D706D5" w:rsidRPr="00D706D5" w:rsidRDefault="00D706D5" w:rsidP="00D706D5">
      <w:pPr>
        <w:rPr>
          <w:sz w:val="24"/>
          <w:szCs w:val="20"/>
        </w:rPr>
      </w:pPr>
    </w:p>
    <w:p w14:paraId="20D9A81F" w14:textId="77777777" w:rsidR="00D706D5" w:rsidRPr="00D706D5" w:rsidRDefault="00D706D5" w:rsidP="00D706D5">
      <w:pPr>
        <w:tabs>
          <w:tab w:val="left" w:pos="2082"/>
        </w:tabs>
        <w:rPr>
          <w:lang w:val="ru-RU"/>
        </w:rPr>
      </w:pPr>
      <w:r>
        <w:rPr>
          <w:lang w:val="ru-RU"/>
        </w:rPr>
        <w:tab/>
      </w:r>
    </w:p>
    <w:p w14:paraId="59137EDC" w14:textId="77777777" w:rsidR="00D706D5" w:rsidRPr="00D706D5" w:rsidRDefault="00D706D5">
      <w:pPr>
        <w:tabs>
          <w:tab w:val="left" w:pos="2082"/>
        </w:tabs>
        <w:rPr>
          <w:lang w:val="ru-RU"/>
        </w:rPr>
      </w:pPr>
    </w:p>
    <w:sectPr w:rsidR="00D706D5" w:rsidRPr="00D706D5" w:rsidSect="009C671A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7FF7EA4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8518813">
    <w:abstractNumId w:val="8"/>
  </w:num>
  <w:num w:numId="2" w16cid:durableId="57020442">
    <w:abstractNumId w:val="6"/>
  </w:num>
  <w:num w:numId="3" w16cid:durableId="316886529">
    <w:abstractNumId w:val="5"/>
  </w:num>
  <w:num w:numId="4" w16cid:durableId="458575423">
    <w:abstractNumId w:val="4"/>
  </w:num>
  <w:num w:numId="5" w16cid:durableId="271206118">
    <w:abstractNumId w:val="7"/>
  </w:num>
  <w:num w:numId="6" w16cid:durableId="936060245">
    <w:abstractNumId w:val="3"/>
  </w:num>
  <w:num w:numId="7" w16cid:durableId="1784807526">
    <w:abstractNumId w:val="2"/>
  </w:num>
  <w:num w:numId="8" w16cid:durableId="969752433">
    <w:abstractNumId w:val="1"/>
  </w:num>
  <w:num w:numId="9" w16cid:durableId="688877246">
    <w:abstractNumId w:val="0"/>
  </w:num>
  <w:num w:numId="10" w16cid:durableId="107558524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9345F"/>
    <w:rsid w:val="0015074B"/>
    <w:rsid w:val="0019449E"/>
    <w:rsid w:val="00240340"/>
    <w:rsid w:val="0029639D"/>
    <w:rsid w:val="00326F90"/>
    <w:rsid w:val="0042379F"/>
    <w:rsid w:val="00454AEE"/>
    <w:rsid w:val="004D3A34"/>
    <w:rsid w:val="004E6153"/>
    <w:rsid w:val="00785A3F"/>
    <w:rsid w:val="009C671A"/>
    <w:rsid w:val="00AA1D8D"/>
    <w:rsid w:val="00B07C56"/>
    <w:rsid w:val="00B47730"/>
    <w:rsid w:val="00CB0664"/>
    <w:rsid w:val="00CE6FDE"/>
    <w:rsid w:val="00D706D5"/>
    <w:rsid w:val="00D73A7A"/>
    <w:rsid w:val="00E84D95"/>
    <w:rsid w:val="00F53CEE"/>
    <w:rsid w:val="00F8622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C48656"/>
  <w14:defaultImageDpi w14:val="300"/>
  <w15:docId w15:val="{2CEEE8EF-5201-4567-BEF8-F2A519A96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  <w:rPr>
      <w:rFonts w:ascii="Times New Roman" w:hAnsi="Times New Roman"/>
      <w:sz w:val="28"/>
    </w:rPr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Заголовок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449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1381</Words>
  <Characters>7874</Characters>
  <Application>Microsoft Office Word</Application>
  <DocSecurity>0</DocSecurity>
  <Lines>65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9237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darin</cp:lastModifiedBy>
  <cp:revision>3</cp:revision>
  <dcterms:created xsi:type="dcterms:W3CDTF">2025-04-20T21:31:00Z</dcterms:created>
  <dcterms:modified xsi:type="dcterms:W3CDTF">2025-05-01T09:21:00Z</dcterms:modified>
  <cp:category/>
</cp:coreProperties>
</file>