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112B6E" w14:textId="1E54D383" w:rsidR="00BB5BF1" w:rsidRPr="00070A0F" w:rsidRDefault="00BB6D14" w:rsidP="00070A0F">
      <w:pPr>
        <w:spacing w:line="240" w:lineRule="auto"/>
        <w:contextualSpacing/>
        <w:rPr>
          <w:rFonts w:ascii="Times New Roman" w:hAnsi="Times New Roman" w:cs="Times New Roman"/>
          <w:b/>
          <w:bCs/>
          <w:lang w:val="ru-RU"/>
        </w:rPr>
      </w:pPr>
      <w:r w:rsidRPr="00070A0F">
        <w:rPr>
          <w:rFonts w:ascii="Times New Roman" w:hAnsi="Times New Roman" w:cs="Times New Roman"/>
          <w:lang w:val="ru-RU"/>
        </w:rPr>
        <w:t xml:space="preserve">УДК </w:t>
      </w:r>
      <w:r w:rsidR="00B66ED3" w:rsidRPr="00070A0F">
        <w:rPr>
          <w:rFonts w:ascii="Times New Roman" w:hAnsi="Times New Roman" w:cs="Times New Roman"/>
          <w:lang w:val="ru-RU"/>
        </w:rPr>
        <w:t>338.24:330.131.7:303.72</w:t>
      </w:r>
    </w:p>
    <w:p w14:paraId="219637B6" w14:textId="05659F6D" w:rsidR="00BB6D14" w:rsidRPr="00070A0F" w:rsidRDefault="00BB6D14" w:rsidP="00070A0F">
      <w:pPr>
        <w:spacing w:line="240" w:lineRule="auto"/>
        <w:contextualSpacing/>
        <w:jc w:val="right"/>
        <w:rPr>
          <w:rFonts w:ascii="Times New Roman" w:hAnsi="Times New Roman" w:cs="Times New Roman"/>
          <w:b/>
          <w:bCs/>
          <w:lang w:val="ru-RU"/>
        </w:rPr>
      </w:pPr>
      <w:r w:rsidRPr="00070A0F">
        <w:rPr>
          <w:rFonts w:ascii="Times New Roman" w:hAnsi="Times New Roman" w:cs="Times New Roman"/>
          <w:b/>
          <w:bCs/>
          <w:lang w:val="ru-RU"/>
        </w:rPr>
        <w:t>Тимофеева А.Р.</w:t>
      </w:r>
    </w:p>
    <w:p w14:paraId="259523CE" w14:textId="16A999E7" w:rsidR="00BB6D14" w:rsidRPr="00070A0F" w:rsidRDefault="00BB6D14" w:rsidP="00070A0F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  <w:lang w:val="ru-RU"/>
        </w:rPr>
      </w:pPr>
      <w:r w:rsidRPr="00070A0F">
        <w:rPr>
          <w:rFonts w:ascii="Times New Roman" w:hAnsi="Times New Roman" w:cs="Times New Roman"/>
          <w:b/>
          <w:bCs/>
          <w:lang w:val="ru-RU"/>
        </w:rPr>
        <w:t>РИСКИ ВНЕДРЕНИЯ ESG В СТРАТЕГИЮ УСТОЙЧИВОГО РАЗВИТИЯ ЭКОНОМИКИ</w:t>
      </w:r>
    </w:p>
    <w:p w14:paraId="4615368D" w14:textId="77777777" w:rsidR="005E6461" w:rsidRPr="00070A0F" w:rsidRDefault="005E6461" w:rsidP="00070A0F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  <w:lang w:val="ru-RU"/>
        </w:rPr>
      </w:pPr>
    </w:p>
    <w:p w14:paraId="1DFE9F9E" w14:textId="20065C9C" w:rsidR="00BB6D14" w:rsidRPr="00070A0F" w:rsidRDefault="00BB6D14" w:rsidP="00070A0F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lang w:val="ru-RU"/>
        </w:rPr>
      </w:pPr>
      <w:r w:rsidRPr="00070A0F">
        <w:rPr>
          <w:rFonts w:ascii="Times New Roman" w:hAnsi="Times New Roman" w:cs="Times New Roman"/>
          <w:b/>
          <w:bCs/>
          <w:lang w:val="ru-RU"/>
        </w:rPr>
        <w:t>Аннотация.</w:t>
      </w:r>
      <w:r w:rsidRPr="00070A0F">
        <w:rPr>
          <w:rFonts w:ascii="Times New Roman" w:hAnsi="Times New Roman" w:cs="Times New Roman"/>
          <w:lang w:val="ru-RU"/>
        </w:rPr>
        <w:t xml:space="preserve"> </w:t>
      </w:r>
      <w:r w:rsidR="00007683" w:rsidRPr="00070A0F">
        <w:rPr>
          <w:rFonts w:ascii="Times New Roman" w:hAnsi="Times New Roman" w:cs="Times New Roman"/>
          <w:lang w:val="ru-RU"/>
        </w:rPr>
        <w:t>П</w:t>
      </w:r>
      <w:r w:rsidR="00D960DD" w:rsidRPr="00070A0F">
        <w:rPr>
          <w:rFonts w:ascii="Times New Roman" w:hAnsi="Times New Roman" w:cs="Times New Roman"/>
          <w:lang w:val="ru-RU"/>
        </w:rPr>
        <w:t xml:space="preserve">роведено исследование оценки ESG-рисков в контексте стратегии устойчивого развития экономики с применением SWOT-анализа. Рассмотрено влияние методов управления рисками на основе экспертных оценок для мониторинга и контроля за достижением </w:t>
      </w:r>
      <w:r w:rsidR="000A2B20" w:rsidRPr="00070A0F">
        <w:rPr>
          <w:rFonts w:ascii="Times New Roman" w:hAnsi="Times New Roman" w:cs="Times New Roman"/>
          <w:lang w:val="ru-RU"/>
        </w:rPr>
        <w:t xml:space="preserve">повестки в области </w:t>
      </w:r>
      <w:r w:rsidR="00D960DD" w:rsidRPr="00070A0F">
        <w:rPr>
          <w:rFonts w:ascii="Times New Roman" w:hAnsi="Times New Roman" w:cs="Times New Roman"/>
          <w:lang w:val="ru-RU"/>
        </w:rPr>
        <w:t>устойчивого развития.</w:t>
      </w:r>
    </w:p>
    <w:p w14:paraId="498758F4" w14:textId="0D019B66" w:rsidR="00BB6D14" w:rsidRPr="00070A0F" w:rsidRDefault="00BB6D14" w:rsidP="00070A0F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lang w:val="ru-RU"/>
        </w:rPr>
      </w:pPr>
      <w:r w:rsidRPr="00070A0F">
        <w:rPr>
          <w:rFonts w:ascii="Times New Roman" w:hAnsi="Times New Roman" w:cs="Times New Roman"/>
          <w:b/>
          <w:bCs/>
          <w:lang w:val="ru-RU"/>
        </w:rPr>
        <w:t>Ключевые слова.</w:t>
      </w:r>
      <w:r w:rsidRPr="00070A0F">
        <w:rPr>
          <w:rFonts w:ascii="Times New Roman" w:hAnsi="Times New Roman" w:cs="Times New Roman"/>
          <w:lang w:val="ru-RU"/>
        </w:rPr>
        <w:t xml:space="preserve"> </w:t>
      </w:r>
      <w:r w:rsidR="00373701" w:rsidRPr="00070A0F">
        <w:rPr>
          <w:rFonts w:ascii="Times New Roman" w:hAnsi="Times New Roman" w:cs="Times New Roman"/>
          <w:lang w:val="en-US"/>
        </w:rPr>
        <w:t>ESG</w:t>
      </w:r>
      <w:r w:rsidR="00373701" w:rsidRPr="00070A0F">
        <w:rPr>
          <w:rFonts w:ascii="Times New Roman" w:hAnsi="Times New Roman" w:cs="Times New Roman"/>
          <w:lang w:val="ru-RU"/>
        </w:rPr>
        <w:t>-р</w:t>
      </w:r>
      <w:r w:rsidR="00730280" w:rsidRPr="00070A0F">
        <w:rPr>
          <w:rFonts w:ascii="Times New Roman" w:hAnsi="Times New Roman" w:cs="Times New Roman"/>
          <w:lang w:val="ru-RU"/>
        </w:rPr>
        <w:t xml:space="preserve">иски, </w:t>
      </w:r>
      <w:r w:rsidR="00B64473" w:rsidRPr="00070A0F">
        <w:rPr>
          <w:rFonts w:ascii="Times New Roman" w:hAnsi="Times New Roman" w:cs="Times New Roman"/>
          <w:lang w:val="ru-RU"/>
        </w:rPr>
        <w:t>устойчивое развитие</w:t>
      </w:r>
      <w:r w:rsidR="00730280" w:rsidRPr="00070A0F">
        <w:rPr>
          <w:rFonts w:ascii="Times New Roman" w:hAnsi="Times New Roman" w:cs="Times New Roman"/>
          <w:lang w:val="ru-RU"/>
        </w:rPr>
        <w:t xml:space="preserve">, </w:t>
      </w:r>
      <w:r w:rsidR="00C86818" w:rsidRPr="00070A0F">
        <w:rPr>
          <w:rFonts w:ascii="Times New Roman" w:hAnsi="Times New Roman" w:cs="Times New Roman"/>
          <w:lang w:val="ru-RU"/>
        </w:rPr>
        <w:t>управление рисками</w:t>
      </w:r>
      <w:r w:rsidR="00373701" w:rsidRPr="00070A0F">
        <w:rPr>
          <w:rFonts w:ascii="Times New Roman" w:hAnsi="Times New Roman" w:cs="Times New Roman"/>
          <w:lang w:val="ru-RU"/>
        </w:rPr>
        <w:t xml:space="preserve">, </w:t>
      </w:r>
      <w:r w:rsidR="00C86818" w:rsidRPr="00070A0F">
        <w:rPr>
          <w:rFonts w:ascii="Times New Roman" w:hAnsi="Times New Roman" w:cs="Times New Roman"/>
          <w:lang w:val="ru-RU"/>
        </w:rPr>
        <w:t xml:space="preserve">экспертные оценки, </w:t>
      </w:r>
      <w:r w:rsidR="00B64473" w:rsidRPr="00070A0F">
        <w:rPr>
          <w:rFonts w:ascii="Times New Roman" w:hAnsi="Times New Roman" w:cs="Times New Roman"/>
          <w:lang w:val="en-US"/>
        </w:rPr>
        <w:t>SWOT</w:t>
      </w:r>
      <w:r w:rsidR="00B64473" w:rsidRPr="00070A0F">
        <w:rPr>
          <w:rFonts w:ascii="Times New Roman" w:hAnsi="Times New Roman" w:cs="Times New Roman"/>
          <w:lang w:val="ru-RU"/>
        </w:rPr>
        <w:t>-анализ</w:t>
      </w:r>
      <w:r w:rsidR="00E02AB5" w:rsidRPr="00070A0F">
        <w:rPr>
          <w:rFonts w:ascii="Times New Roman" w:hAnsi="Times New Roman" w:cs="Times New Roman"/>
          <w:lang w:val="ru-RU"/>
        </w:rPr>
        <w:t>.</w:t>
      </w:r>
    </w:p>
    <w:p w14:paraId="5FB5DBCD" w14:textId="77777777" w:rsidR="00BD5AFB" w:rsidRPr="00070A0F" w:rsidRDefault="00BD5AFB" w:rsidP="00070A0F">
      <w:pPr>
        <w:spacing w:line="240" w:lineRule="auto"/>
        <w:ind w:firstLine="709"/>
        <w:contextualSpacing/>
        <w:jc w:val="both"/>
        <w:rPr>
          <w:rFonts w:ascii="Times New Roman" w:hAnsi="Times New Roman" w:cs="Times New Roman"/>
          <w:lang w:val="ru-RU"/>
        </w:rPr>
      </w:pPr>
    </w:p>
    <w:p w14:paraId="5E1ADCBE" w14:textId="78D1CA4A" w:rsidR="00D739A0" w:rsidRPr="00070A0F" w:rsidRDefault="00D739A0" w:rsidP="00070A0F">
      <w:pPr>
        <w:tabs>
          <w:tab w:val="left" w:pos="2160"/>
        </w:tabs>
        <w:spacing w:line="240" w:lineRule="auto"/>
        <w:ind w:firstLine="709"/>
        <w:contextualSpacing/>
        <w:jc w:val="both"/>
        <w:rPr>
          <w:rFonts w:ascii="Times New Roman" w:hAnsi="Times New Roman" w:cs="Times New Roman"/>
          <w:lang w:val="ru-RU"/>
        </w:rPr>
      </w:pPr>
      <w:r w:rsidRPr="00070A0F">
        <w:rPr>
          <w:rFonts w:ascii="Times New Roman" w:hAnsi="Times New Roman" w:cs="Times New Roman"/>
          <w:lang w:val="ru-RU"/>
        </w:rPr>
        <w:t xml:space="preserve">Трансформация общественного восприятия экологических проблем, социальных вопросов и корпоративного управления обусловливает возникновение новых рисков, связанных с факторами ESG – </w:t>
      </w:r>
      <w:r w:rsidRPr="00070A0F">
        <w:rPr>
          <w:rFonts w:ascii="Times New Roman" w:hAnsi="Times New Roman" w:cs="Times New Roman"/>
          <w:lang w:val="en-US"/>
        </w:rPr>
        <w:t>ESG</w:t>
      </w:r>
      <w:r w:rsidRPr="00070A0F">
        <w:rPr>
          <w:rFonts w:ascii="Times New Roman" w:hAnsi="Times New Roman" w:cs="Times New Roman"/>
          <w:lang w:val="ru-RU"/>
        </w:rPr>
        <w:t>-рисков.</w:t>
      </w:r>
      <w:r w:rsidR="00A2349D" w:rsidRPr="00070A0F">
        <w:rPr>
          <w:rFonts w:ascii="Times New Roman" w:hAnsi="Times New Roman" w:cs="Times New Roman"/>
          <w:lang w:val="ru-RU"/>
        </w:rPr>
        <w:t xml:space="preserve"> Корректировка экономической конъюнктуры в 2022 году</w:t>
      </w:r>
      <w:r w:rsidR="00F35E9D" w:rsidRPr="00070A0F">
        <w:rPr>
          <w:rFonts w:ascii="Times New Roman" w:hAnsi="Times New Roman" w:cs="Times New Roman"/>
          <w:lang w:val="ru-RU"/>
        </w:rPr>
        <w:t xml:space="preserve"> </w:t>
      </w:r>
      <w:r w:rsidR="00A2349D" w:rsidRPr="00070A0F">
        <w:rPr>
          <w:rFonts w:ascii="Times New Roman" w:hAnsi="Times New Roman" w:cs="Times New Roman"/>
          <w:lang w:val="ru-RU"/>
        </w:rPr>
        <w:t>привела к возникновению сомнений относительно приоритетности вопросов устойчивого развития в деятельности бизнес-сообщества</w:t>
      </w:r>
      <w:r w:rsidR="00F35E9D" w:rsidRPr="00070A0F">
        <w:rPr>
          <w:rFonts w:ascii="Times New Roman" w:hAnsi="Times New Roman" w:cs="Times New Roman"/>
          <w:lang w:val="ru-RU"/>
        </w:rPr>
        <w:t xml:space="preserve"> [1]</w:t>
      </w:r>
      <w:r w:rsidR="00A2349D" w:rsidRPr="00070A0F">
        <w:rPr>
          <w:rFonts w:ascii="Times New Roman" w:hAnsi="Times New Roman" w:cs="Times New Roman"/>
          <w:lang w:val="ru-RU"/>
        </w:rPr>
        <w:t xml:space="preserve">. </w:t>
      </w:r>
      <w:r w:rsidR="00DA6A31" w:rsidRPr="00070A0F">
        <w:rPr>
          <w:rFonts w:ascii="Times New Roman" w:hAnsi="Times New Roman" w:cs="Times New Roman"/>
          <w:lang w:val="ru-RU"/>
        </w:rPr>
        <w:t>Данное</w:t>
      </w:r>
      <w:r w:rsidR="00A2349D" w:rsidRPr="00070A0F">
        <w:rPr>
          <w:rFonts w:ascii="Times New Roman" w:hAnsi="Times New Roman" w:cs="Times New Roman"/>
          <w:lang w:val="ru-RU"/>
        </w:rPr>
        <w:t xml:space="preserve"> обстоятельство</w:t>
      </w:r>
      <w:r w:rsidR="009C5A5E" w:rsidRPr="00070A0F">
        <w:rPr>
          <w:rFonts w:ascii="Times New Roman" w:hAnsi="Times New Roman" w:cs="Times New Roman"/>
          <w:lang w:val="ru-RU"/>
        </w:rPr>
        <w:t xml:space="preserve"> предписывает </w:t>
      </w:r>
      <w:r w:rsidR="00A2349D" w:rsidRPr="00070A0F">
        <w:rPr>
          <w:rFonts w:ascii="Times New Roman" w:hAnsi="Times New Roman" w:cs="Times New Roman"/>
          <w:lang w:val="ru-RU"/>
        </w:rPr>
        <w:t>необходимость возвращения к изучению мотивов ESG-трансформации и их переосмыслению в новых условиях. В контексте постоянных факторов, стимулирующих внедрение ESG-принципов, особое значение приобретает управление рисками, определяемыми как объективные параметры внешней и внутренней среды организации, оказывающие непосредственное влияние на ее операционную эффективность, стратегическую стабильность и устойчивость бизнес-модели.</w:t>
      </w:r>
    </w:p>
    <w:p w14:paraId="464766F9" w14:textId="1E0409A7" w:rsidR="00415E91" w:rsidRPr="00070A0F" w:rsidRDefault="00930527" w:rsidP="00070A0F">
      <w:pPr>
        <w:tabs>
          <w:tab w:val="left" w:pos="2160"/>
        </w:tabs>
        <w:spacing w:line="240" w:lineRule="auto"/>
        <w:ind w:firstLine="709"/>
        <w:contextualSpacing/>
        <w:jc w:val="both"/>
        <w:rPr>
          <w:rFonts w:ascii="Times New Roman" w:hAnsi="Times New Roman" w:cs="Times New Roman"/>
          <w:lang w:val="ru-RU"/>
        </w:rPr>
      </w:pPr>
      <w:r w:rsidRPr="00070A0F">
        <w:rPr>
          <w:rFonts w:ascii="Times New Roman" w:hAnsi="Times New Roman" w:cs="Times New Roman"/>
          <w:lang w:val="ru-RU"/>
        </w:rPr>
        <w:t>Исследование показывает, что п</w:t>
      </w:r>
      <w:r w:rsidR="00415E91" w:rsidRPr="00070A0F">
        <w:rPr>
          <w:rFonts w:ascii="Times New Roman" w:hAnsi="Times New Roman" w:cs="Times New Roman"/>
          <w:lang w:val="ru-RU"/>
        </w:rPr>
        <w:t>роцесс становления единой методологии для идентификации и диагностики ESG-факторов прошел несколько этапов. Первоначально усилия были направлены на разработку индикаторов устойчивого развития Комиссией ООН и ОЭСР. Затем внимание переключилось на корпоративный уровень, что привело к появлению и распространению индексов ESG, таких как MSCI, и индикаторов Глобальной инициативы по отчетности (GRI) для брокерского сектора. Современный этап характеризуется активной разработкой методологий, оценивающих ESG-зрелость систем управления, учитывающих специфические характеристики организаций.</w:t>
      </w:r>
    </w:p>
    <w:p w14:paraId="01672EEE" w14:textId="79E6A9EB" w:rsidR="007B4DA4" w:rsidRPr="00070A0F" w:rsidRDefault="00930527" w:rsidP="00070A0F">
      <w:pPr>
        <w:tabs>
          <w:tab w:val="left" w:pos="2160"/>
        </w:tabs>
        <w:spacing w:line="240" w:lineRule="auto"/>
        <w:ind w:firstLine="709"/>
        <w:contextualSpacing/>
        <w:jc w:val="both"/>
        <w:rPr>
          <w:rFonts w:ascii="Times New Roman" w:hAnsi="Times New Roman" w:cs="Times New Roman"/>
          <w:lang w:val="ru-RU"/>
        </w:rPr>
      </w:pPr>
      <w:r w:rsidRPr="00070A0F">
        <w:rPr>
          <w:rFonts w:ascii="Times New Roman" w:hAnsi="Times New Roman" w:cs="Times New Roman"/>
          <w:lang w:val="ru-RU"/>
        </w:rPr>
        <w:t>Нами о</w:t>
      </w:r>
      <w:r w:rsidR="005F2115" w:rsidRPr="00070A0F">
        <w:rPr>
          <w:rFonts w:ascii="Times New Roman" w:hAnsi="Times New Roman" w:cs="Times New Roman"/>
          <w:lang w:val="ru-RU"/>
        </w:rPr>
        <w:t>пределенно, и</w:t>
      </w:r>
      <w:r w:rsidR="00AA2F77" w:rsidRPr="00070A0F">
        <w:rPr>
          <w:rFonts w:ascii="Times New Roman" w:hAnsi="Times New Roman" w:cs="Times New Roman"/>
          <w:lang w:val="ru-RU"/>
        </w:rPr>
        <w:t>дентификация рисков обеспечивает основу для проведения факторного анализа каждого рискового события. Результаты такого анализа используются для разработки и реализации превентивных мер, направленных на снижение вероятности возникновения и/или смягчение потенциальных последствий рисков, а также на выявление и использование возникающих возможностей.</w:t>
      </w:r>
    </w:p>
    <w:p w14:paraId="61383CDB" w14:textId="6619A98E" w:rsidR="007B4DA4" w:rsidRPr="00070A0F" w:rsidRDefault="00930527" w:rsidP="00070A0F">
      <w:pPr>
        <w:tabs>
          <w:tab w:val="left" w:pos="2160"/>
        </w:tabs>
        <w:spacing w:line="240" w:lineRule="auto"/>
        <w:ind w:firstLine="709"/>
        <w:contextualSpacing/>
        <w:jc w:val="both"/>
        <w:rPr>
          <w:rFonts w:ascii="Times New Roman" w:hAnsi="Times New Roman" w:cs="Times New Roman"/>
          <w:lang w:val="ru-RU"/>
        </w:rPr>
      </w:pPr>
      <w:r w:rsidRPr="00070A0F">
        <w:rPr>
          <w:rFonts w:ascii="Times New Roman" w:hAnsi="Times New Roman" w:cs="Times New Roman"/>
          <w:lang w:val="ru-RU"/>
        </w:rPr>
        <w:t>Тем не менее, в</w:t>
      </w:r>
      <w:r w:rsidR="007B4DA4" w:rsidRPr="00070A0F">
        <w:rPr>
          <w:rFonts w:ascii="Times New Roman" w:hAnsi="Times New Roman" w:cs="Times New Roman"/>
        </w:rPr>
        <w:t xml:space="preserve"> практике оценки зрелости ESG-систем компаний особенно актуальным является экспертный подход. Последовательность процесса можно разделить на несколько основных подпроцессов: 1) разработка шкалы зрелости ESG-системы (формируется шкала, в </w:t>
      </w:r>
      <w:r w:rsidR="007B4DA4" w:rsidRPr="00070A0F">
        <w:rPr>
          <w:rFonts w:ascii="Times New Roman" w:hAnsi="Times New Roman" w:cs="Times New Roman"/>
          <w:lang w:val="ru-RU"/>
        </w:rPr>
        <w:t xml:space="preserve">которой </w:t>
      </w:r>
      <w:r w:rsidR="007B4DA4" w:rsidRPr="00070A0F">
        <w:rPr>
          <w:rFonts w:ascii="Times New Roman" w:hAnsi="Times New Roman" w:cs="Times New Roman"/>
        </w:rPr>
        <w:t>определен уровень ступени зрелости ESG-системы); 2) составления чек-листа оценки (на основе чек-листа описании, содержащий ряд объективных критериев оценки для каждого из трех ESG-компонентов,</w:t>
      </w:r>
      <w:r w:rsidR="007B4DA4" w:rsidRPr="00070A0F">
        <w:rPr>
          <w:rFonts w:ascii="Times New Roman" w:hAnsi="Times New Roman" w:cs="Times New Roman"/>
          <w:lang w:val="ru-RU"/>
        </w:rPr>
        <w:t xml:space="preserve"> оценку </w:t>
      </w:r>
      <w:r w:rsidR="007B4DA4" w:rsidRPr="00070A0F">
        <w:rPr>
          <w:rFonts w:ascii="Times New Roman" w:hAnsi="Times New Roman" w:cs="Times New Roman"/>
        </w:rPr>
        <w:t>производит один или несколько специалистов или анкетный опрос</w:t>
      </w:r>
      <w:r w:rsidR="007B4DA4" w:rsidRPr="00070A0F">
        <w:rPr>
          <w:rFonts w:ascii="Times New Roman" w:hAnsi="Times New Roman" w:cs="Times New Roman"/>
          <w:lang w:val="ru-RU"/>
        </w:rPr>
        <w:t xml:space="preserve">); 3) </w:t>
      </w:r>
      <w:r w:rsidR="007B4DA4" w:rsidRPr="00070A0F">
        <w:rPr>
          <w:rFonts w:ascii="Times New Roman" w:hAnsi="Times New Roman" w:cs="Times New Roman"/>
        </w:rPr>
        <w:t>определение уровня зрелости (на основе чек-листа и определится степень ступени зрелости ESG-системы</w:t>
      </w:r>
      <w:r w:rsidR="007B4DA4" w:rsidRPr="00070A0F">
        <w:rPr>
          <w:rFonts w:ascii="Times New Roman" w:hAnsi="Times New Roman" w:cs="Times New Roman"/>
          <w:lang w:val="ru-RU"/>
        </w:rPr>
        <w:t>, при</w:t>
      </w:r>
      <w:r w:rsidR="007B4DA4" w:rsidRPr="00070A0F">
        <w:rPr>
          <w:rFonts w:ascii="Times New Roman" w:hAnsi="Times New Roman" w:cs="Times New Roman"/>
        </w:rPr>
        <w:t xml:space="preserve"> необходимости будут разработаны </w:t>
      </w:r>
      <w:r w:rsidR="00EB5CF1">
        <w:rPr>
          <w:rFonts w:ascii="Times New Roman" w:hAnsi="Times New Roman" w:cs="Times New Roman"/>
          <w:lang w:val="ru-RU"/>
        </w:rPr>
        <w:t>мероприятия</w:t>
      </w:r>
      <w:r w:rsidR="007B4DA4" w:rsidRPr="00070A0F">
        <w:rPr>
          <w:rFonts w:ascii="Times New Roman" w:hAnsi="Times New Roman" w:cs="Times New Roman"/>
        </w:rPr>
        <w:t xml:space="preserve"> по повышению зрелости</w:t>
      </w:r>
      <w:r w:rsidR="007B4DA4" w:rsidRPr="00070A0F">
        <w:rPr>
          <w:rFonts w:ascii="Times New Roman" w:hAnsi="Times New Roman" w:cs="Times New Roman"/>
          <w:lang w:val="ru-RU"/>
        </w:rPr>
        <w:t>)</w:t>
      </w:r>
      <w:r w:rsidR="00AA2F77" w:rsidRPr="00070A0F">
        <w:rPr>
          <w:rFonts w:ascii="Times New Roman" w:hAnsi="Times New Roman" w:cs="Times New Roman"/>
          <w:lang w:val="ru-RU"/>
        </w:rPr>
        <w:t xml:space="preserve"> [2]</w:t>
      </w:r>
      <w:r w:rsidR="007B4DA4" w:rsidRPr="00070A0F">
        <w:rPr>
          <w:rFonts w:ascii="Times New Roman" w:hAnsi="Times New Roman" w:cs="Times New Roman"/>
        </w:rPr>
        <w:t>.</w:t>
      </w:r>
    </w:p>
    <w:p w14:paraId="524AAD20" w14:textId="75E705F9" w:rsidR="007B4DA4" w:rsidRPr="00070A0F" w:rsidRDefault="00CC0601" w:rsidP="00070A0F">
      <w:pPr>
        <w:tabs>
          <w:tab w:val="left" w:pos="2160"/>
        </w:tabs>
        <w:spacing w:line="240" w:lineRule="auto"/>
        <w:ind w:firstLine="709"/>
        <w:contextualSpacing/>
        <w:jc w:val="both"/>
        <w:rPr>
          <w:rFonts w:ascii="Times New Roman" w:hAnsi="Times New Roman" w:cs="Times New Roman"/>
          <w:lang w:val="ru-RU"/>
        </w:rPr>
      </w:pPr>
      <w:r w:rsidRPr="00070A0F">
        <w:rPr>
          <w:rFonts w:ascii="Times New Roman" w:hAnsi="Times New Roman" w:cs="Times New Roman"/>
          <w:lang w:val="ru-RU"/>
        </w:rPr>
        <w:t xml:space="preserve">Нами выявлено, что </w:t>
      </w:r>
      <w:r w:rsidR="00E05CF9" w:rsidRPr="00070A0F">
        <w:rPr>
          <w:rFonts w:ascii="Times New Roman" w:hAnsi="Times New Roman" w:cs="Times New Roman"/>
          <w:lang w:val="ru-RU"/>
        </w:rPr>
        <w:t>рассматриваемые</w:t>
      </w:r>
      <w:r w:rsidR="00AA2F77" w:rsidRPr="00070A0F">
        <w:rPr>
          <w:rFonts w:ascii="Times New Roman" w:hAnsi="Times New Roman" w:cs="Times New Roman"/>
        </w:rPr>
        <w:t xml:space="preserve"> выше проблемные аспекты формирования эффективной ESG-системы на предприятии имеют решение в построении следующих интегрированных подсистем: подсистем управления рисками, учитывающих ESG-принципы, их гармоничной интеграции в уже существующие системы менеджмента, процессов целеполагания и организационных структур, а также трансформировать сами системы менеджмента с учетом риск-ориентированного подхода. </w:t>
      </w:r>
      <w:r w:rsidR="00517D57" w:rsidRPr="00070A0F">
        <w:rPr>
          <w:rFonts w:ascii="Times New Roman" w:hAnsi="Times New Roman" w:cs="Times New Roman"/>
        </w:rPr>
        <w:t>В связи с данным утверждением</w:t>
      </w:r>
      <w:r w:rsidR="00AA2F77" w:rsidRPr="00070A0F">
        <w:rPr>
          <w:rFonts w:ascii="Times New Roman" w:hAnsi="Times New Roman" w:cs="Times New Roman"/>
        </w:rPr>
        <w:t xml:space="preserve"> </w:t>
      </w:r>
      <w:r w:rsidR="00AA2F77" w:rsidRPr="00070A0F">
        <w:rPr>
          <w:rFonts w:ascii="Times New Roman" w:hAnsi="Times New Roman" w:cs="Times New Roman"/>
        </w:rPr>
        <w:lastRenderedPageBreak/>
        <w:t>является важным и вполне необходимым совершенствование подсистем управления рисками путем их адаптации к принципам устойчивого развития.</w:t>
      </w:r>
    </w:p>
    <w:p w14:paraId="3560B192" w14:textId="77777777" w:rsidR="0003453E" w:rsidRPr="00070A0F" w:rsidRDefault="00531A34" w:rsidP="00070A0F">
      <w:pPr>
        <w:tabs>
          <w:tab w:val="left" w:pos="2160"/>
        </w:tabs>
        <w:spacing w:line="240" w:lineRule="auto"/>
        <w:ind w:firstLine="709"/>
        <w:contextualSpacing/>
        <w:jc w:val="both"/>
        <w:rPr>
          <w:rFonts w:ascii="Times New Roman" w:hAnsi="Times New Roman" w:cs="Times New Roman"/>
          <w:lang w:val="ru-RU"/>
        </w:rPr>
      </w:pPr>
      <w:r w:rsidRPr="00070A0F">
        <w:rPr>
          <w:rFonts w:ascii="Times New Roman" w:hAnsi="Times New Roman" w:cs="Times New Roman"/>
          <w:lang w:val="ru-RU"/>
        </w:rPr>
        <w:t xml:space="preserve">В силу специфики деятельности, единый и универсальный перечень ESG-рисков не может быть предложен. Набор ESG-рисков, релевантных для конкретной компании, определяется совокупностью факторов, включающих географическое расположение, отраслевую принадлежность, бизнес-модель, характеристики внутренней и внешней среды, а также стратегические приоритеты организации. Аналогично принципам финансового анализа, ключевым является критерий существенности. Эффективные процедуры идентификации и оценки ESG-рисков позволяют компаниям определить потенциальное воздействие и вероятность наступления каждого риска, что, в свою очередь, способствует приоритизации и концентрации усилий на наиболее значимых угрозах. </w:t>
      </w:r>
    </w:p>
    <w:p w14:paraId="091F8024" w14:textId="72E77AD8" w:rsidR="00531A34" w:rsidRPr="00070A0F" w:rsidRDefault="00531A34" w:rsidP="00070A0F">
      <w:pPr>
        <w:tabs>
          <w:tab w:val="left" w:pos="2160"/>
        </w:tabs>
        <w:spacing w:line="240" w:lineRule="auto"/>
        <w:ind w:firstLine="709"/>
        <w:contextualSpacing/>
        <w:jc w:val="both"/>
        <w:rPr>
          <w:rFonts w:ascii="Times New Roman" w:hAnsi="Times New Roman" w:cs="Times New Roman"/>
          <w:lang w:val="ru-RU"/>
        </w:rPr>
      </w:pPr>
      <w:r w:rsidRPr="00070A0F">
        <w:rPr>
          <w:rFonts w:ascii="Times New Roman" w:hAnsi="Times New Roman" w:cs="Times New Roman"/>
          <w:lang w:val="ru-RU"/>
        </w:rPr>
        <w:t>Для упрощения процесса выявления существенных ESG-рисков ряд авторитетных организаций осуществляет систематизацию, классификацию и оценку рисков устойчивого развития на уровне стран и отраслей. Примерами таких организаций являются рейтинговые агентства (например, Sustainalytics, MSCI) и разработчики стандартов нефинансовой отчетности (например, SASB). Стандарты SASB характеризуются выраженной отраслевой специфичностью. Разработанные для целей формирования нефинансовой отчетности, они ориентированы на удовлетворение потребностей инвесторов в измеримых показателях, отражающих эффективность управления финансово значимыми ESG-рисками, характерными для компаний в конкретной отрасли.</w:t>
      </w:r>
    </w:p>
    <w:p w14:paraId="00841752" w14:textId="4AC52A55" w:rsidR="00DB7591" w:rsidRPr="00070A0F" w:rsidRDefault="00DB7591" w:rsidP="00070A0F">
      <w:pPr>
        <w:tabs>
          <w:tab w:val="left" w:pos="2160"/>
        </w:tabs>
        <w:spacing w:line="240" w:lineRule="auto"/>
        <w:ind w:firstLine="709"/>
        <w:contextualSpacing/>
        <w:jc w:val="both"/>
        <w:rPr>
          <w:rFonts w:ascii="Times New Roman" w:hAnsi="Times New Roman" w:cs="Times New Roman"/>
          <w:lang w:val="ru-RU"/>
        </w:rPr>
      </w:pPr>
      <w:r w:rsidRPr="00070A0F">
        <w:rPr>
          <w:rFonts w:ascii="Times New Roman" w:hAnsi="Times New Roman" w:cs="Times New Roman"/>
          <w:lang w:val="ru-RU"/>
        </w:rPr>
        <w:t>Исследование показало, тема</w:t>
      </w:r>
      <w:r w:rsidRPr="00070A0F">
        <w:rPr>
          <w:rFonts w:ascii="Times New Roman" w:hAnsi="Times New Roman" w:cs="Times New Roman"/>
        </w:rPr>
        <w:t xml:space="preserve"> идентификации и оценки ESG-рисков сегодня</w:t>
      </w:r>
      <w:r w:rsidRPr="00070A0F">
        <w:rPr>
          <w:rFonts w:ascii="Times New Roman" w:hAnsi="Times New Roman" w:cs="Times New Roman"/>
          <w:lang w:val="ru-RU"/>
        </w:rPr>
        <w:t xml:space="preserve"> весьма</w:t>
      </w:r>
      <w:r w:rsidRPr="00070A0F">
        <w:rPr>
          <w:rFonts w:ascii="Times New Roman" w:hAnsi="Times New Roman" w:cs="Times New Roman"/>
        </w:rPr>
        <w:t xml:space="preserve"> актуальна. Однако вместе с этим существует ряд вызовов в сфере ESG-риск-менеджмента. В связи с этим возможно применение нескольких подходов компаниями к идентификации ESG-рисков: анализ мегатрендов, SWOT-анализ, картирование воздействий и зависимостей, диалог с заинтересованными сторонами и оценка существенности ESG</w:t>
      </w:r>
      <w:r w:rsidR="0003453E" w:rsidRPr="00070A0F">
        <w:rPr>
          <w:rFonts w:ascii="Times New Roman" w:hAnsi="Times New Roman" w:cs="Times New Roman"/>
          <w:lang w:val="ru-RU"/>
        </w:rPr>
        <w:t>-</w:t>
      </w:r>
      <w:r w:rsidRPr="00070A0F">
        <w:rPr>
          <w:rFonts w:ascii="Times New Roman" w:hAnsi="Times New Roman" w:cs="Times New Roman"/>
        </w:rPr>
        <w:t>факторов</w:t>
      </w:r>
      <w:r w:rsidR="0003453E" w:rsidRPr="00070A0F">
        <w:rPr>
          <w:rFonts w:ascii="Times New Roman" w:hAnsi="Times New Roman" w:cs="Times New Roman"/>
          <w:lang w:val="ru-RU"/>
        </w:rPr>
        <w:t xml:space="preserve"> [3]</w:t>
      </w:r>
      <w:r w:rsidRPr="00070A0F">
        <w:rPr>
          <w:rFonts w:ascii="Times New Roman" w:hAnsi="Times New Roman" w:cs="Times New Roman"/>
        </w:rPr>
        <w:t>. Использование данных подходов поможет выявить и выразить риски в терминах угрозы достижения стратегических бизнес-целей организации. При этом, чтобы эффективно управлять рисками, их необходимо приоритизировать, сопроводив оценкой. Оценка ESG-риска производится экспертно на основе существующих методов оценки потенциального ущерба.</w:t>
      </w:r>
    </w:p>
    <w:p w14:paraId="3053AB52" w14:textId="01436FF9" w:rsidR="00C22EA1" w:rsidRPr="00070A0F" w:rsidRDefault="00C22EA1" w:rsidP="00070A0F">
      <w:pPr>
        <w:tabs>
          <w:tab w:val="left" w:pos="2160"/>
        </w:tabs>
        <w:spacing w:line="240" w:lineRule="auto"/>
        <w:ind w:firstLine="709"/>
        <w:contextualSpacing/>
        <w:jc w:val="both"/>
        <w:rPr>
          <w:rFonts w:ascii="Times New Roman" w:hAnsi="Times New Roman" w:cs="Times New Roman"/>
          <w:lang w:val="ru-RU"/>
        </w:rPr>
      </w:pPr>
      <w:r w:rsidRPr="00070A0F">
        <w:rPr>
          <w:rFonts w:ascii="Times New Roman" w:hAnsi="Times New Roman" w:cs="Times New Roman"/>
          <w:lang w:val="ru-RU"/>
        </w:rPr>
        <w:t>Инвесторы, игнорирующие предварительную оценку ESG-факторов риска, подвергаются повышенной вероятности столкновения с судебными исками и штрафными санкциями со стороны регулирующих органов, а также с финансовыми издержками, связанными с судебными разбирательствами. В 2025 году управление судебными разбирательствами, возникающими в контексте ESG-повестки, сохранит свою критическую значимость</w:t>
      </w:r>
      <w:r w:rsidR="0043363A" w:rsidRPr="00070A0F">
        <w:rPr>
          <w:rFonts w:ascii="Times New Roman" w:hAnsi="Times New Roman" w:cs="Times New Roman"/>
          <w:lang w:val="ru-RU"/>
        </w:rPr>
        <w:t xml:space="preserve"> [4]</w:t>
      </w:r>
      <w:r w:rsidRPr="00070A0F">
        <w:rPr>
          <w:rFonts w:ascii="Times New Roman" w:hAnsi="Times New Roman" w:cs="Times New Roman"/>
          <w:lang w:val="ru-RU"/>
        </w:rPr>
        <w:t xml:space="preserve">. </w:t>
      </w:r>
      <w:r w:rsidR="007716F2" w:rsidRPr="00070A0F">
        <w:rPr>
          <w:rFonts w:ascii="Times New Roman" w:hAnsi="Times New Roman" w:cs="Times New Roman"/>
          <w:lang w:val="ru-RU"/>
        </w:rPr>
        <w:t>Было выявлено, и</w:t>
      </w:r>
      <w:r w:rsidRPr="00070A0F">
        <w:rPr>
          <w:rFonts w:ascii="Times New Roman" w:hAnsi="Times New Roman" w:cs="Times New Roman"/>
          <w:lang w:val="ru-RU"/>
        </w:rPr>
        <w:t>нициаторами подобных разбирательств выступают, как правило, некоммерческие организации, получающие поддержку от спонсоров судебных процессов. Основной фокус таких дел направлен на вопросы ущерба окружающей среде, изменения климата, практик «гринвошинга», а также соблюдения прав человека в бизнес-деятельности</w:t>
      </w:r>
      <w:r w:rsidR="00F61FBE" w:rsidRPr="00070A0F">
        <w:rPr>
          <w:rFonts w:ascii="Times New Roman" w:hAnsi="Times New Roman" w:cs="Times New Roman"/>
          <w:lang w:val="ru-RU"/>
        </w:rPr>
        <w:t>. Стоит отметить, что судебные дела, инициируемые в Европейском Союзе, преимущественно направлены на получение судебных предписаний, обязывающих компании к будущему сокращению выбросов парниковых газов. В основе таких исков лежат аргументы о необходимости соблюдения принципа предосторожности. Значительное количество подобных дел в настоящее время находится на рассмотрении, при этом основными ответчиками выступают крупные производители ископаемого топлива и пластика</w:t>
      </w:r>
      <w:r w:rsidR="00147C3B" w:rsidRPr="00070A0F">
        <w:rPr>
          <w:rFonts w:ascii="Times New Roman" w:hAnsi="Times New Roman" w:cs="Times New Roman"/>
          <w:lang w:val="ru-RU"/>
        </w:rPr>
        <w:t xml:space="preserve">. Проблема распространения заявлений о «зеленом пиаре», включающих искажение фактов, манипулирование информацией, а также применение ложных или вводящих в заблуждение практик, наблюдается в различных секторах экономики, включая авиацию, финансовые услуги и производство потребительских товаров </w:t>
      </w:r>
      <w:r w:rsidR="00F61FBE" w:rsidRPr="00070A0F">
        <w:rPr>
          <w:rFonts w:ascii="Times New Roman" w:hAnsi="Times New Roman" w:cs="Times New Roman"/>
          <w:lang w:val="ru-RU"/>
        </w:rPr>
        <w:t>[4]</w:t>
      </w:r>
      <w:r w:rsidR="0043363A" w:rsidRPr="00070A0F">
        <w:rPr>
          <w:rFonts w:ascii="Times New Roman" w:hAnsi="Times New Roman" w:cs="Times New Roman"/>
          <w:lang w:val="ru-RU"/>
        </w:rPr>
        <w:t>.</w:t>
      </w:r>
    </w:p>
    <w:p w14:paraId="5B813429" w14:textId="10E668C5" w:rsidR="00AE3127" w:rsidRPr="00070A0F" w:rsidRDefault="00195247" w:rsidP="00070A0F">
      <w:pPr>
        <w:tabs>
          <w:tab w:val="left" w:pos="2160"/>
        </w:tabs>
        <w:spacing w:line="240" w:lineRule="auto"/>
        <w:ind w:firstLine="709"/>
        <w:contextualSpacing/>
        <w:jc w:val="both"/>
        <w:rPr>
          <w:rFonts w:ascii="Times New Roman" w:hAnsi="Times New Roman" w:cs="Times New Roman"/>
          <w:lang w:val="ru-RU"/>
        </w:rPr>
      </w:pPr>
      <w:r w:rsidRPr="00070A0F">
        <w:rPr>
          <w:rFonts w:ascii="Times New Roman" w:hAnsi="Times New Roman" w:cs="Times New Roman"/>
        </w:rPr>
        <w:t>В целях стратегического анализа рисков и возможностей, связанных с интеграцией ESG-факторов в стратегии устойчивого развития</w:t>
      </w:r>
      <w:r w:rsidRPr="00070A0F">
        <w:rPr>
          <w:rFonts w:ascii="Times New Roman" w:hAnsi="Times New Roman" w:cs="Times New Roman"/>
          <w:lang w:val="ru-RU"/>
        </w:rPr>
        <w:t xml:space="preserve"> нами был</w:t>
      </w:r>
      <w:r w:rsidRPr="00070A0F">
        <w:rPr>
          <w:rFonts w:ascii="Times New Roman" w:hAnsi="Times New Roman" w:cs="Times New Roman"/>
        </w:rPr>
        <w:t xml:space="preserve"> проведен SWOT-анализ. Данный метод позволяет систематизировать внешние и внутренние факторы, влияющие на эффективность ESG-трансформации систем управления. Представленные в </w:t>
      </w:r>
      <w:r w:rsidR="00D43CD9" w:rsidRPr="00070A0F">
        <w:rPr>
          <w:rFonts w:ascii="Times New Roman" w:hAnsi="Times New Roman" w:cs="Times New Roman"/>
        </w:rPr>
        <w:t xml:space="preserve">таблице </w:t>
      </w:r>
      <w:r w:rsidR="00D43CD9" w:rsidRPr="00070A0F">
        <w:rPr>
          <w:rFonts w:ascii="Times New Roman" w:hAnsi="Times New Roman" w:cs="Times New Roman"/>
          <w:lang w:val="ru-RU"/>
        </w:rPr>
        <w:lastRenderedPageBreak/>
        <w:t>результаты</w:t>
      </w:r>
      <w:r w:rsidRPr="00070A0F">
        <w:rPr>
          <w:rFonts w:ascii="Times New Roman" w:hAnsi="Times New Roman" w:cs="Times New Roman"/>
        </w:rPr>
        <w:t xml:space="preserve"> отражают обобщенные тенденции, которые подлежат адаптации и уточнению применительно к конкретным организационным и отраслевым контекстам.</w:t>
      </w:r>
    </w:p>
    <w:p w14:paraId="33699738" w14:textId="66609E66" w:rsidR="00E4549E" w:rsidRPr="00070A0F" w:rsidRDefault="00E4549E" w:rsidP="00070A0F">
      <w:pPr>
        <w:tabs>
          <w:tab w:val="left" w:pos="2160"/>
        </w:tabs>
        <w:spacing w:line="240" w:lineRule="auto"/>
        <w:ind w:firstLine="709"/>
        <w:contextualSpacing/>
        <w:jc w:val="right"/>
        <w:rPr>
          <w:rFonts w:ascii="Times New Roman" w:hAnsi="Times New Roman" w:cs="Times New Roman"/>
          <w:lang w:val="ru-RU"/>
        </w:rPr>
      </w:pPr>
      <w:r w:rsidRPr="00070A0F">
        <w:rPr>
          <w:rFonts w:ascii="Times New Roman" w:hAnsi="Times New Roman" w:cs="Times New Roman"/>
          <w:lang w:val="ru-RU"/>
        </w:rPr>
        <w:t xml:space="preserve">Таблица </w:t>
      </w:r>
    </w:p>
    <w:p w14:paraId="66FEE1B0" w14:textId="7AF9D0A8" w:rsidR="002054D6" w:rsidRPr="00070A0F" w:rsidRDefault="00BB75C8" w:rsidP="00070A0F">
      <w:pPr>
        <w:tabs>
          <w:tab w:val="left" w:pos="2160"/>
        </w:tabs>
        <w:spacing w:line="240" w:lineRule="auto"/>
        <w:ind w:firstLine="709"/>
        <w:contextualSpacing/>
        <w:jc w:val="both"/>
        <w:rPr>
          <w:rFonts w:ascii="Times New Roman" w:hAnsi="Times New Roman" w:cs="Times New Roman"/>
          <w:lang w:val="ru-RU"/>
        </w:rPr>
      </w:pPr>
      <w:r w:rsidRPr="00070A0F">
        <w:rPr>
          <w:rFonts w:ascii="Times New Roman" w:hAnsi="Times New Roman" w:cs="Times New Roman"/>
          <w:lang w:val="ru-RU"/>
        </w:rPr>
        <w:t>SWOT-анализ рисков ESG-интеграции в стратегиях устойчивого развития</w:t>
      </w:r>
    </w:p>
    <w:tbl>
      <w:tblPr>
        <w:tblStyle w:val="ad"/>
        <w:tblW w:w="0" w:type="auto"/>
        <w:tblLook w:val="04A0" w:firstRow="1" w:lastRow="0" w:firstColumn="1" w:lastColumn="0" w:noHBand="0" w:noVBand="1"/>
      </w:tblPr>
      <w:tblGrid>
        <w:gridCol w:w="1234"/>
        <w:gridCol w:w="4431"/>
        <w:gridCol w:w="3963"/>
      </w:tblGrid>
      <w:tr w:rsidR="0042751A" w:rsidRPr="00070A0F" w14:paraId="34710945" w14:textId="77777777" w:rsidTr="00964E2F">
        <w:tc>
          <w:tcPr>
            <w:tcW w:w="1234" w:type="dxa"/>
            <w:vMerge w:val="restart"/>
          </w:tcPr>
          <w:p w14:paraId="38EBDA33" w14:textId="77777777" w:rsidR="0042751A" w:rsidRPr="00070A0F" w:rsidRDefault="0042751A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8394" w:type="dxa"/>
            <w:gridSpan w:val="2"/>
          </w:tcPr>
          <w:p w14:paraId="6F6FF0AD" w14:textId="2F6239A5" w:rsidR="0042751A" w:rsidRPr="00070A0F" w:rsidRDefault="0042751A" w:rsidP="00070A0F">
            <w:pPr>
              <w:tabs>
                <w:tab w:val="left" w:pos="2160"/>
              </w:tabs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070A0F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Влияние</w:t>
            </w:r>
          </w:p>
        </w:tc>
      </w:tr>
      <w:tr w:rsidR="0042751A" w:rsidRPr="00070A0F" w14:paraId="00F137D8" w14:textId="77777777" w:rsidTr="00944133">
        <w:tc>
          <w:tcPr>
            <w:tcW w:w="1234" w:type="dxa"/>
            <w:vMerge/>
          </w:tcPr>
          <w:p w14:paraId="6F7D6F9C" w14:textId="789F1FD9" w:rsidR="0042751A" w:rsidRPr="00070A0F" w:rsidRDefault="0042751A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lang w:val="ru-RU"/>
              </w:rPr>
            </w:pPr>
          </w:p>
        </w:tc>
        <w:tc>
          <w:tcPr>
            <w:tcW w:w="4431" w:type="dxa"/>
          </w:tcPr>
          <w:p w14:paraId="3A2FA1D1" w14:textId="0C6DAEB0" w:rsidR="0042751A" w:rsidRPr="00070A0F" w:rsidRDefault="0042751A" w:rsidP="00070A0F">
            <w:pPr>
              <w:tabs>
                <w:tab w:val="left" w:pos="2160"/>
              </w:tabs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070A0F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S</w:t>
            </w:r>
            <w:r w:rsidRPr="00070A0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– Strengths – </w:t>
            </w:r>
            <w:r w:rsidRPr="00070A0F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Сильные стороны</w:t>
            </w:r>
          </w:p>
        </w:tc>
        <w:tc>
          <w:tcPr>
            <w:tcW w:w="3963" w:type="dxa"/>
          </w:tcPr>
          <w:p w14:paraId="505FA95D" w14:textId="4D6D62DB" w:rsidR="0042751A" w:rsidRPr="00070A0F" w:rsidRDefault="0042751A" w:rsidP="00070A0F">
            <w:pPr>
              <w:tabs>
                <w:tab w:val="left" w:pos="2160"/>
              </w:tabs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070A0F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 xml:space="preserve">W </w:t>
            </w:r>
            <w:r w:rsidRPr="00070A0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– Weaknesses – </w:t>
            </w:r>
            <w:r w:rsidRPr="00070A0F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Слабые стороны</w:t>
            </w:r>
          </w:p>
        </w:tc>
      </w:tr>
      <w:tr w:rsidR="0042751A" w:rsidRPr="00070A0F" w14:paraId="43FD05EC" w14:textId="77777777" w:rsidTr="00944133">
        <w:trPr>
          <w:trHeight w:val="4274"/>
        </w:trPr>
        <w:tc>
          <w:tcPr>
            <w:tcW w:w="1234" w:type="dxa"/>
          </w:tcPr>
          <w:p w14:paraId="0B95C7BD" w14:textId="77777777" w:rsidR="0042751A" w:rsidRPr="00070A0F" w:rsidRDefault="0042751A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070A0F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Внутренняя среда</w:t>
            </w:r>
          </w:p>
          <w:p w14:paraId="40F811E4" w14:textId="74BB2369" w:rsidR="0042751A" w:rsidRPr="00070A0F" w:rsidRDefault="0042751A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</w:p>
        </w:tc>
        <w:tc>
          <w:tcPr>
            <w:tcW w:w="4431" w:type="dxa"/>
          </w:tcPr>
          <w:p w14:paraId="47862918" w14:textId="2962DA9E" w:rsidR="00944133" w:rsidRPr="00070A0F" w:rsidRDefault="00D86FEB" w:rsidP="00070A0F">
            <w:pPr>
              <w:tabs>
                <w:tab w:val="left" w:pos="2160"/>
              </w:tabs>
              <w:jc w:val="both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ru-RU"/>
              </w:rPr>
            </w:pPr>
            <w:r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  <w:lang w:val="ru-RU"/>
              </w:rPr>
              <w:t>1. </w:t>
            </w:r>
            <w:r w:rsidR="004D4FD3"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Повышение</w:t>
            </w:r>
            <w:r w:rsidR="00944133"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  <w:lang w:val="ru-RU"/>
              </w:rPr>
              <w:t> </w:t>
            </w:r>
            <w:r w:rsidR="004D4FD3"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экологической</w:t>
            </w:r>
            <w:r w:rsidR="00944133"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  <w:lang w:val="ru-RU"/>
              </w:rPr>
              <w:t> </w:t>
            </w:r>
            <w:r w:rsidR="004D4FD3"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устойчивости</w:t>
            </w:r>
            <w:r w:rsidR="004D4FD3"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  <w:lang w:val="ru-RU"/>
              </w:rPr>
              <w:t> </w:t>
            </w:r>
          </w:p>
          <w:p w14:paraId="711D38B2" w14:textId="1F20C72F" w:rsidR="004D4FD3" w:rsidRPr="00070A0F" w:rsidRDefault="004D4FD3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70A0F">
              <w:rPr>
                <w:rFonts w:ascii="Times New Roman" w:hAnsi="Times New Roman" w:cs="Times New Roman"/>
                <w:sz w:val="18"/>
                <w:szCs w:val="18"/>
              </w:rPr>
              <w:t>Интеграция ESG-принципов в корпоративную стратегию способствует повышению экологической устойчивости бизнеса и его ответственности перед окружающей средой.</w:t>
            </w:r>
          </w:p>
          <w:p w14:paraId="0474EA2E" w14:textId="77777777" w:rsidR="00A64291" w:rsidRPr="00070A0F" w:rsidRDefault="004D4FD3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  <w:lang w:val="ru-RU"/>
              </w:rPr>
            </w:pPr>
            <w:r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2.</w:t>
            </w:r>
            <w:r w:rsidR="00944133"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  <w:lang w:val="ru-RU"/>
              </w:rPr>
              <w:t> </w:t>
            </w:r>
            <w:r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Укрепление социальной ответственности</w:t>
            </w:r>
            <w:r w:rsidR="00944133"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  <w:lang w:val="ru-RU"/>
              </w:rPr>
              <w:t>.</w:t>
            </w:r>
            <w:r w:rsidRPr="00070A0F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  <w:p w14:paraId="0914EBB2" w14:textId="7DF393AA" w:rsidR="004D4FD3" w:rsidRPr="00070A0F" w:rsidRDefault="004D4FD3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70A0F">
              <w:rPr>
                <w:rFonts w:ascii="Times New Roman" w:hAnsi="Times New Roman" w:cs="Times New Roman"/>
                <w:sz w:val="18"/>
                <w:szCs w:val="18"/>
              </w:rPr>
              <w:t>ESG-интеграция способствует укреплению социальной ответственности компании, включая поддержку уязвимых групп населения и обеспечение благоприятных условий труда.</w:t>
            </w:r>
          </w:p>
          <w:p w14:paraId="41136C51" w14:textId="77777777" w:rsidR="00A64291" w:rsidRPr="00070A0F" w:rsidRDefault="004D4FD3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  <w:lang w:val="ru-RU"/>
              </w:rPr>
            </w:pPr>
            <w:r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3.</w:t>
            </w:r>
            <w:r w:rsidR="00944133"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  <w:lang w:val="ru-RU"/>
              </w:rPr>
              <w:t> </w:t>
            </w:r>
            <w:r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Улучшение корпоративной репутации</w:t>
            </w:r>
            <w:r w:rsidR="00944133"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  <w:lang w:val="ru-RU"/>
              </w:rPr>
              <w:t>.</w:t>
            </w:r>
            <w:r w:rsidRPr="00070A0F">
              <w:rPr>
                <w:rFonts w:ascii="Times New Roman" w:hAnsi="Times New Roman" w:cs="Times New Roman"/>
                <w:sz w:val="18"/>
                <w:szCs w:val="18"/>
              </w:rPr>
              <w:t xml:space="preserve"> </w:t>
            </w:r>
          </w:p>
          <w:p w14:paraId="02A2B5DA" w14:textId="14489F49" w:rsidR="004D4FD3" w:rsidRPr="00070A0F" w:rsidRDefault="004D4FD3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70A0F">
              <w:rPr>
                <w:rFonts w:ascii="Times New Roman" w:hAnsi="Times New Roman" w:cs="Times New Roman"/>
                <w:sz w:val="18"/>
                <w:szCs w:val="18"/>
              </w:rPr>
              <w:t>Внедрение ESG-факторов в корпоративные стратегии позитивно влияет на репутацию компании, демонстрируя ее приверженность принципам устойчивости и ответственного ведения бизнеса.</w:t>
            </w:r>
          </w:p>
          <w:p w14:paraId="79BF2DBB" w14:textId="77777777" w:rsidR="00944133" w:rsidRPr="00070A0F" w:rsidRDefault="004D4FD3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ru-RU"/>
              </w:rPr>
            </w:pPr>
            <w:r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4. Привлечение инвестиций</w:t>
            </w:r>
            <w:r w:rsidR="00944133"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  <w:lang w:val="ru-RU"/>
              </w:rPr>
              <w:t>.</w:t>
            </w:r>
          </w:p>
          <w:p w14:paraId="372729CA" w14:textId="364A4F2D" w:rsidR="004D4FD3" w:rsidRPr="00070A0F" w:rsidRDefault="004D4FD3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70A0F">
              <w:rPr>
                <w:rFonts w:ascii="Times New Roman" w:hAnsi="Times New Roman" w:cs="Times New Roman"/>
                <w:sz w:val="18"/>
                <w:szCs w:val="18"/>
              </w:rPr>
              <w:t>Компании, ориентированные на ESG, обладают потенциалом привлечения большего объема инвестиций, учитывая растущий интерес инвесторов к устойчивым и социально ответственным проектам.</w:t>
            </w:r>
          </w:p>
          <w:p w14:paraId="1B09C013" w14:textId="77777777" w:rsidR="00944133" w:rsidRPr="00070A0F" w:rsidRDefault="004D4FD3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ru-RU"/>
              </w:rPr>
            </w:pPr>
            <w:r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5. Расширение доступа к рынкам</w:t>
            </w:r>
            <w:r w:rsidR="00944133"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  <w:lang w:val="ru-RU"/>
              </w:rPr>
              <w:t>.</w:t>
            </w:r>
          </w:p>
          <w:p w14:paraId="747AE9B2" w14:textId="1FF87E15" w:rsidR="004D4FD3" w:rsidRPr="00070A0F" w:rsidRDefault="004D4FD3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70A0F">
              <w:rPr>
                <w:rFonts w:ascii="Times New Roman" w:hAnsi="Times New Roman" w:cs="Times New Roman"/>
                <w:sz w:val="18"/>
                <w:szCs w:val="18"/>
              </w:rPr>
              <w:t>Интеграция ESG-факторов открывает доступ к новым рынкам и инвесторам, ориентированным на компании с устойчивыми бизнес-практиками.</w:t>
            </w:r>
          </w:p>
          <w:p w14:paraId="6F853B19" w14:textId="77777777" w:rsidR="00944133" w:rsidRPr="00070A0F" w:rsidRDefault="004D4FD3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ru-RU"/>
              </w:rPr>
            </w:pPr>
            <w:r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6. Богатая ресурсная база</w:t>
            </w:r>
            <w:r w:rsidR="00944133"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  <w:lang w:val="ru-RU"/>
              </w:rPr>
              <w:t>.</w:t>
            </w:r>
          </w:p>
          <w:p w14:paraId="2A64552A" w14:textId="653913E8" w:rsidR="004D4FD3" w:rsidRPr="00070A0F" w:rsidRDefault="004D4FD3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70A0F">
              <w:rPr>
                <w:rFonts w:ascii="Times New Roman" w:hAnsi="Times New Roman" w:cs="Times New Roman"/>
                <w:sz w:val="18"/>
                <w:szCs w:val="18"/>
              </w:rPr>
              <w:t>Наличие значительных природных ресурсов повышает устойчивость экономики по сравнению с другими странами.</w:t>
            </w:r>
          </w:p>
          <w:p w14:paraId="67F35B7C" w14:textId="77777777" w:rsidR="00944133" w:rsidRPr="00070A0F" w:rsidRDefault="004D4FD3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ru-RU"/>
              </w:rPr>
            </w:pPr>
            <w:r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7.</w:t>
            </w:r>
            <w:r w:rsidR="00944133"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  <w:lang w:val="ru-RU"/>
              </w:rPr>
              <w:t> </w:t>
            </w:r>
            <w:r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Высокий уровень цифровизации</w:t>
            </w:r>
            <w:r w:rsidR="00944133"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  <w:lang w:val="ru-RU"/>
              </w:rPr>
              <w:t>.</w:t>
            </w:r>
          </w:p>
          <w:p w14:paraId="6623FDB4" w14:textId="47CEE9FD" w:rsidR="004D4FD3" w:rsidRPr="00070A0F" w:rsidRDefault="004D4FD3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70A0F">
              <w:rPr>
                <w:rFonts w:ascii="Times New Roman" w:hAnsi="Times New Roman" w:cs="Times New Roman"/>
                <w:sz w:val="18"/>
                <w:szCs w:val="18"/>
              </w:rPr>
              <w:t>Развитая цифровая инфраструктура ускоряет реализацию стратегически значимых решений, включая ESG-трансформацию систем управления.</w:t>
            </w:r>
          </w:p>
          <w:p w14:paraId="4FFD2B23" w14:textId="77777777" w:rsidR="00944133" w:rsidRPr="00070A0F" w:rsidRDefault="004D4FD3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ru-RU"/>
              </w:rPr>
            </w:pPr>
            <w:r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8. Снижение административных барьеров</w:t>
            </w:r>
            <w:r w:rsidR="00944133"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  <w:lang w:val="ru-RU"/>
              </w:rPr>
              <w:t>.</w:t>
            </w:r>
          </w:p>
          <w:p w14:paraId="0DC8CD3E" w14:textId="1640D377" w:rsidR="004D4FD3" w:rsidRPr="00070A0F" w:rsidRDefault="004D4FD3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70A0F">
              <w:rPr>
                <w:rFonts w:ascii="Times New Roman" w:hAnsi="Times New Roman" w:cs="Times New Roman"/>
                <w:sz w:val="18"/>
                <w:szCs w:val="18"/>
              </w:rPr>
              <w:t xml:space="preserve"> Наблюдается тенденция к сокращению административных барьеров для ведения бизнеса.</w:t>
            </w:r>
          </w:p>
          <w:p w14:paraId="0031C97D" w14:textId="77777777" w:rsidR="00944133" w:rsidRPr="00070A0F" w:rsidRDefault="004D4FD3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ru-RU"/>
              </w:rPr>
            </w:pPr>
            <w:r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9.</w:t>
            </w:r>
            <w:r w:rsidR="00944133"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  <w:lang w:val="ru-RU"/>
              </w:rPr>
              <w:t> </w:t>
            </w:r>
            <w:r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Развитие ESG-институтов</w:t>
            </w:r>
            <w:r w:rsidR="00944133"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  <w:lang w:val="ru-RU"/>
              </w:rPr>
              <w:t>.</w:t>
            </w:r>
          </w:p>
          <w:p w14:paraId="07D3290E" w14:textId="40E38A52" w:rsidR="0042751A" w:rsidRPr="00070A0F" w:rsidRDefault="004D4FD3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  <w:lang w:val="ru-RU"/>
              </w:rPr>
            </w:pPr>
            <w:r w:rsidRPr="00070A0F">
              <w:rPr>
                <w:rFonts w:ascii="Times New Roman" w:hAnsi="Times New Roman" w:cs="Times New Roman"/>
                <w:sz w:val="18"/>
                <w:szCs w:val="18"/>
              </w:rPr>
              <w:t>Активное формирование институциональной сре</w:t>
            </w:r>
            <w:r w:rsidR="003701B3" w:rsidRPr="00070A0F">
              <w:rPr>
                <w:rFonts w:ascii="Times New Roman" w:hAnsi="Times New Roman" w:cs="Times New Roman"/>
                <w:sz w:val="18"/>
                <w:szCs w:val="18"/>
              </w:rPr>
              <w:t>ды для продвижения ESG-повестки</w:t>
            </w:r>
          </w:p>
        </w:tc>
        <w:tc>
          <w:tcPr>
            <w:tcW w:w="3963" w:type="dxa"/>
          </w:tcPr>
          <w:p w14:paraId="58456B28" w14:textId="62AF45AF" w:rsidR="001240AD" w:rsidRPr="00070A0F" w:rsidRDefault="0042751A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ru-RU"/>
              </w:rPr>
            </w:pPr>
            <w:r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1</w:t>
            </w:r>
            <w:r w:rsidR="00EB10D8"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. Увеличение издержек</w:t>
            </w:r>
          </w:p>
          <w:p w14:paraId="1FBBAEA6" w14:textId="4F8C6682" w:rsidR="001240AD" w:rsidRPr="00070A0F" w:rsidRDefault="001240AD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70A0F">
              <w:rPr>
                <w:rFonts w:ascii="Times New Roman" w:hAnsi="Times New Roman" w:cs="Times New Roman"/>
                <w:sz w:val="18"/>
                <w:szCs w:val="18"/>
              </w:rPr>
              <w:t>Интеграция ESG-факторов предполагает дополнительные затраты на изменение корпоративной культуры, обучение персонала и внедрение новых технологий, что может негативно отразиться на краткосрочной финансовой производительности.</w:t>
            </w:r>
          </w:p>
          <w:p w14:paraId="5F57FB16" w14:textId="77777777" w:rsidR="001240AD" w:rsidRPr="00070A0F" w:rsidRDefault="001240AD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2. Нехватка компетенций.</w:t>
            </w:r>
          </w:p>
          <w:p w14:paraId="7E27E979" w14:textId="3816D78D" w:rsidR="001240AD" w:rsidRPr="00070A0F" w:rsidRDefault="001240AD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70A0F">
              <w:rPr>
                <w:rFonts w:ascii="Times New Roman" w:hAnsi="Times New Roman" w:cs="Times New Roman"/>
                <w:sz w:val="18"/>
                <w:szCs w:val="18"/>
              </w:rPr>
              <w:t>Недостаток знаний и опыта в области ESG может затруднить и замедлить процесс интеграции ESG-принципов в корпоративную стратегию.</w:t>
            </w:r>
          </w:p>
          <w:p w14:paraId="112E0B80" w14:textId="77777777" w:rsidR="001240AD" w:rsidRPr="00070A0F" w:rsidRDefault="001240AD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3. Сложность внедрения.</w:t>
            </w:r>
          </w:p>
          <w:p w14:paraId="5C34B89F" w14:textId="5FEFE4EC" w:rsidR="001240AD" w:rsidRPr="00070A0F" w:rsidRDefault="001240AD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70A0F">
              <w:rPr>
                <w:rFonts w:ascii="Times New Roman" w:hAnsi="Times New Roman" w:cs="Times New Roman"/>
                <w:sz w:val="18"/>
                <w:szCs w:val="18"/>
              </w:rPr>
              <w:t>Соблюдение ESG-нормативов требует существенных изменений в текущих бизнес-процессах и практиках компании, что может вызывать сопротивление.</w:t>
            </w:r>
          </w:p>
          <w:p w14:paraId="7E005D2F" w14:textId="77777777" w:rsidR="001240AD" w:rsidRPr="00070A0F" w:rsidRDefault="001240AD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4. Проблемы оценки эффективности.</w:t>
            </w:r>
          </w:p>
          <w:p w14:paraId="6D9B9ABA" w14:textId="2AD30F58" w:rsidR="001240AD" w:rsidRPr="00070A0F" w:rsidRDefault="001240AD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70A0F">
              <w:rPr>
                <w:rFonts w:ascii="Times New Roman" w:hAnsi="Times New Roman" w:cs="Times New Roman"/>
                <w:sz w:val="18"/>
                <w:szCs w:val="18"/>
              </w:rPr>
              <w:t>Оценка эффективности ESG-стратегий затруднена в связи с долгосрочным характером результатов и сложностью их количественного измерения.</w:t>
            </w:r>
          </w:p>
          <w:p w14:paraId="2D3156DA" w14:textId="77777777" w:rsidR="001240AD" w:rsidRPr="00070A0F" w:rsidRDefault="001240AD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5. Низкая осведомленность.</w:t>
            </w:r>
          </w:p>
          <w:p w14:paraId="058BD227" w14:textId="58DDBB04" w:rsidR="001240AD" w:rsidRPr="00070A0F" w:rsidRDefault="001240AD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70A0F">
              <w:rPr>
                <w:rFonts w:ascii="Times New Roman" w:hAnsi="Times New Roman" w:cs="Times New Roman"/>
                <w:sz w:val="18"/>
                <w:szCs w:val="18"/>
              </w:rPr>
              <w:t>Недостаточная информированность населения, бизнеса и государственного управления о сущности ESG-повестки.</w:t>
            </w:r>
          </w:p>
          <w:p w14:paraId="5F3F23A3" w14:textId="2C8FFD94" w:rsidR="001240AD" w:rsidRPr="00070A0F" w:rsidRDefault="001240AD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6. Накопленные экологические проблемы.</w:t>
            </w:r>
          </w:p>
          <w:p w14:paraId="6009C9F4" w14:textId="14470939" w:rsidR="001240AD" w:rsidRPr="00070A0F" w:rsidRDefault="001240AD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70A0F">
              <w:rPr>
                <w:rFonts w:ascii="Times New Roman" w:hAnsi="Times New Roman" w:cs="Times New Roman"/>
                <w:sz w:val="18"/>
                <w:szCs w:val="18"/>
              </w:rPr>
              <w:t>Существенный груз нерешенных экологических проблем (лесные пожары, полигоны отходов, сокращение биоразнообразия).</w:t>
            </w:r>
          </w:p>
          <w:p w14:paraId="6148FC18" w14:textId="54700F0F" w:rsidR="001240AD" w:rsidRPr="00070A0F" w:rsidRDefault="001240AD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7. Ограниченная платежеспособность населения.</w:t>
            </w:r>
          </w:p>
          <w:p w14:paraId="729580C9" w14:textId="1D870EA1" w:rsidR="001240AD" w:rsidRPr="00070A0F" w:rsidRDefault="001240AD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70A0F">
              <w:rPr>
                <w:rFonts w:ascii="Times New Roman" w:hAnsi="Times New Roman" w:cs="Times New Roman"/>
                <w:sz w:val="18"/>
                <w:szCs w:val="18"/>
              </w:rPr>
              <w:t>Низкий уровень доходов населения.</w:t>
            </w:r>
          </w:p>
          <w:p w14:paraId="096949A7" w14:textId="77777777" w:rsidR="001240AD" w:rsidRPr="00070A0F" w:rsidRDefault="001240AD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8. Приоритет текущих задач.</w:t>
            </w:r>
          </w:p>
          <w:p w14:paraId="4ADAB921" w14:textId="12167947" w:rsidR="0042751A" w:rsidRPr="00070A0F" w:rsidRDefault="001240AD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  <w:lang w:val="ru-RU"/>
              </w:rPr>
            </w:pPr>
            <w:r w:rsidRPr="00070A0F">
              <w:rPr>
                <w:rFonts w:ascii="Times New Roman" w:hAnsi="Times New Roman" w:cs="Times New Roman"/>
                <w:sz w:val="18"/>
                <w:szCs w:val="18"/>
              </w:rPr>
              <w:t>Наличие множества неотложных задач, ограничивающих финансовые воз</w:t>
            </w:r>
            <w:r w:rsidR="003701B3" w:rsidRPr="00070A0F">
              <w:rPr>
                <w:rFonts w:ascii="Times New Roman" w:hAnsi="Times New Roman" w:cs="Times New Roman"/>
                <w:sz w:val="18"/>
                <w:szCs w:val="18"/>
              </w:rPr>
              <w:t>можности для ESG-инвестирования</w:t>
            </w:r>
          </w:p>
        </w:tc>
      </w:tr>
      <w:tr w:rsidR="0042751A" w:rsidRPr="00070A0F" w14:paraId="173C3402" w14:textId="77777777" w:rsidTr="00944133">
        <w:tc>
          <w:tcPr>
            <w:tcW w:w="1234" w:type="dxa"/>
          </w:tcPr>
          <w:p w14:paraId="3A732EE9" w14:textId="0C5B6F34" w:rsidR="0042751A" w:rsidRPr="00070A0F" w:rsidRDefault="0042751A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</w:p>
        </w:tc>
        <w:tc>
          <w:tcPr>
            <w:tcW w:w="4431" w:type="dxa"/>
          </w:tcPr>
          <w:p w14:paraId="6FDB6773" w14:textId="26A339E2" w:rsidR="0042751A" w:rsidRPr="00070A0F" w:rsidRDefault="0042751A" w:rsidP="00070A0F">
            <w:pPr>
              <w:tabs>
                <w:tab w:val="left" w:pos="2160"/>
              </w:tabs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070A0F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O</w:t>
            </w:r>
            <w:r w:rsidRPr="00070A0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– Opportunities – </w:t>
            </w:r>
            <w:r w:rsidRPr="00070A0F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Возможности</w:t>
            </w:r>
          </w:p>
        </w:tc>
        <w:tc>
          <w:tcPr>
            <w:tcW w:w="3963" w:type="dxa"/>
          </w:tcPr>
          <w:p w14:paraId="4F1C9991" w14:textId="77DD1027" w:rsidR="0042751A" w:rsidRPr="00070A0F" w:rsidRDefault="0042751A" w:rsidP="00070A0F">
            <w:pPr>
              <w:tabs>
                <w:tab w:val="left" w:pos="2160"/>
              </w:tabs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070A0F">
              <w:rPr>
                <w:rFonts w:ascii="Times New Roman" w:hAnsi="Times New Roman" w:cs="Times New Roman"/>
                <w:b/>
                <w:bCs/>
                <w:sz w:val="20"/>
                <w:szCs w:val="20"/>
                <w:lang w:val="en-US"/>
              </w:rPr>
              <w:t>T</w:t>
            </w:r>
            <w:r w:rsidRPr="00070A0F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– Threats – </w:t>
            </w:r>
            <w:r w:rsidRPr="00070A0F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Угрозы</w:t>
            </w:r>
          </w:p>
        </w:tc>
      </w:tr>
      <w:tr w:rsidR="0042751A" w:rsidRPr="00070A0F" w14:paraId="3F9EF6FE" w14:textId="77777777" w:rsidTr="00EB10D8">
        <w:trPr>
          <w:trHeight w:val="2967"/>
        </w:trPr>
        <w:tc>
          <w:tcPr>
            <w:tcW w:w="1234" w:type="dxa"/>
          </w:tcPr>
          <w:p w14:paraId="7BA3EC84" w14:textId="4A4A699B" w:rsidR="0042751A" w:rsidRPr="00070A0F" w:rsidRDefault="0042751A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070A0F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Внешняя среда</w:t>
            </w:r>
          </w:p>
        </w:tc>
        <w:tc>
          <w:tcPr>
            <w:tcW w:w="4431" w:type="dxa"/>
          </w:tcPr>
          <w:p w14:paraId="6F08369C" w14:textId="23949253" w:rsidR="00EF4F9F" w:rsidRPr="00070A0F" w:rsidRDefault="00EF4F9F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ru-RU"/>
              </w:rPr>
            </w:pPr>
            <w:r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1. Формирование</w:t>
            </w:r>
            <w:r w:rsidR="00EB10D8"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 xml:space="preserve"> конкурентных преимуществ</w:t>
            </w:r>
          </w:p>
          <w:p w14:paraId="69222C97" w14:textId="2923E0AE" w:rsidR="00EF4F9F" w:rsidRPr="00070A0F" w:rsidRDefault="00EF4F9F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70A0F">
              <w:rPr>
                <w:rFonts w:ascii="Times New Roman" w:hAnsi="Times New Roman" w:cs="Times New Roman"/>
                <w:sz w:val="18"/>
                <w:szCs w:val="18"/>
              </w:rPr>
              <w:t>Успешная интеграция ESG-факторов в корпоративные стратегии создает возможности для формирования устойчивых конкурентных преимуществ.</w:t>
            </w:r>
          </w:p>
          <w:p w14:paraId="0F1079DF" w14:textId="77777777" w:rsidR="00EF4F9F" w:rsidRPr="00070A0F" w:rsidRDefault="00EF4F9F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2. Долгосрочная устойчивость бизнеса.</w:t>
            </w:r>
          </w:p>
          <w:p w14:paraId="5F1593FD" w14:textId="06201716" w:rsidR="00EF4F9F" w:rsidRPr="00070A0F" w:rsidRDefault="00EF4F9F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70A0F">
              <w:rPr>
                <w:rFonts w:ascii="Times New Roman" w:hAnsi="Times New Roman" w:cs="Times New Roman"/>
                <w:sz w:val="18"/>
                <w:szCs w:val="18"/>
              </w:rPr>
              <w:t>Внедрение ESG-факторов способствует повышению устойчивости и стабильности компании в долгосрочной перспективе.</w:t>
            </w:r>
          </w:p>
          <w:p w14:paraId="2CA3E476" w14:textId="77777777" w:rsidR="00EF4F9F" w:rsidRPr="00070A0F" w:rsidRDefault="00EF4F9F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3. Ужесточение регуляторных требований.</w:t>
            </w:r>
          </w:p>
          <w:p w14:paraId="70B27E17" w14:textId="13C8F0B8" w:rsidR="00E96E86" w:rsidRPr="00070A0F" w:rsidRDefault="00EF4F9F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  <w:lang w:val="ru-RU"/>
              </w:rPr>
            </w:pPr>
            <w:r w:rsidRPr="00070A0F">
              <w:rPr>
                <w:rFonts w:ascii="Times New Roman" w:hAnsi="Times New Roman" w:cs="Times New Roman"/>
                <w:sz w:val="18"/>
                <w:szCs w:val="18"/>
              </w:rPr>
              <w:t>Усиление государственного регулирования и законодательных требований в области экологической и социальной ответственности бизнеса.</w:t>
            </w:r>
          </w:p>
          <w:p w14:paraId="39AF6788" w14:textId="77777777" w:rsidR="00EF4F9F" w:rsidRPr="00070A0F" w:rsidRDefault="00EF4F9F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4. Стимулирование технологических инноваций.</w:t>
            </w:r>
          </w:p>
          <w:p w14:paraId="4CA9E3E1" w14:textId="1923A067" w:rsidR="00EF4F9F" w:rsidRPr="00070A0F" w:rsidRDefault="00EF4F9F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70A0F">
              <w:rPr>
                <w:rFonts w:ascii="Times New Roman" w:hAnsi="Times New Roman" w:cs="Times New Roman"/>
                <w:sz w:val="18"/>
                <w:szCs w:val="18"/>
              </w:rPr>
              <w:t>ESG-интеграция стимулирует развитие новых технологий и инноваций, направленных на эффективное внедрение ESG-принципов и создание экологически чистых продуктов и услуг.</w:t>
            </w:r>
          </w:p>
          <w:p w14:paraId="48B0C259" w14:textId="77777777" w:rsidR="00EF4F9F" w:rsidRPr="00070A0F" w:rsidRDefault="00EF4F9F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5. Достижение технологического суверенитета.</w:t>
            </w:r>
          </w:p>
          <w:p w14:paraId="2C981C5C" w14:textId="401CBEA0" w:rsidR="00EF4F9F" w:rsidRPr="00070A0F" w:rsidRDefault="00EF4F9F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70A0F">
              <w:rPr>
                <w:rFonts w:ascii="Times New Roman" w:hAnsi="Times New Roman" w:cs="Times New Roman"/>
                <w:sz w:val="18"/>
                <w:szCs w:val="18"/>
              </w:rPr>
              <w:t>Реализация стратегии обретения технологического суверенитета.</w:t>
            </w:r>
          </w:p>
          <w:p w14:paraId="0D389C5C" w14:textId="77777777" w:rsidR="00EF4F9F" w:rsidRPr="00070A0F" w:rsidRDefault="00EF4F9F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6. Развитие ESG-компетенций.</w:t>
            </w:r>
          </w:p>
          <w:p w14:paraId="6284C54B" w14:textId="4FD32932" w:rsidR="00EF4F9F" w:rsidRPr="00070A0F" w:rsidRDefault="00EF4F9F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70A0F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Создание возможностей для обучения и развития персонала, формирования компетенций в области ESG-трансформации систем управления.</w:t>
            </w:r>
          </w:p>
          <w:p w14:paraId="18152F74" w14:textId="77777777" w:rsidR="00EF4F9F" w:rsidRPr="00070A0F" w:rsidRDefault="00EF4F9F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7. Экологическое просвещение.</w:t>
            </w:r>
          </w:p>
          <w:p w14:paraId="1A91C037" w14:textId="7B7379D1" w:rsidR="00EF4F9F" w:rsidRPr="00070A0F" w:rsidRDefault="00EF4F9F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70A0F">
              <w:rPr>
                <w:rFonts w:ascii="Times New Roman" w:hAnsi="Times New Roman" w:cs="Times New Roman"/>
                <w:sz w:val="18"/>
                <w:szCs w:val="18"/>
              </w:rPr>
              <w:t>Реализация комплексной программы экологического воспитания населения.</w:t>
            </w:r>
          </w:p>
          <w:p w14:paraId="07AC1F6D" w14:textId="77777777" w:rsidR="00EF4F9F" w:rsidRPr="00070A0F" w:rsidRDefault="00EF4F9F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8. Развитие ESG-инвестирования.</w:t>
            </w:r>
          </w:p>
          <w:p w14:paraId="6487BC05" w14:textId="3AB9DEFB" w:rsidR="00EF4F9F" w:rsidRPr="00070A0F" w:rsidRDefault="00EF4F9F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70A0F">
              <w:rPr>
                <w:rFonts w:ascii="Times New Roman" w:hAnsi="Times New Roman" w:cs="Times New Roman"/>
                <w:sz w:val="18"/>
                <w:szCs w:val="18"/>
              </w:rPr>
              <w:t>Разработка новых механизмов ESG-инвестирования.</w:t>
            </w:r>
          </w:p>
          <w:p w14:paraId="2B63365A" w14:textId="77777777" w:rsidR="00EF4F9F" w:rsidRPr="00070A0F" w:rsidRDefault="00EF4F9F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9. Повышение прозрачности отчетности.</w:t>
            </w:r>
          </w:p>
          <w:p w14:paraId="4644F4F1" w14:textId="7107CA89" w:rsidR="00EF4F9F" w:rsidRPr="00070A0F" w:rsidRDefault="00EF4F9F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70A0F">
              <w:rPr>
                <w:rFonts w:ascii="Times New Roman" w:hAnsi="Times New Roman" w:cs="Times New Roman"/>
                <w:sz w:val="18"/>
                <w:szCs w:val="18"/>
              </w:rPr>
              <w:t>Повышение культуры предоставления ESG-отчетности.</w:t>
            </w:r>
          </w:p>
          <w:p w14:paraId="257FE928" w14:textId="77777777" w:rsidR="00EF4F9F" w:rsidRPr="00070A0F" w:rsidRDefault="00EF4F9F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</w:pPr>
            <w:r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10. Распространение лучших практик.</w:t>
            </w:r>
          </w:p>
          <w:p w14:paraId="5AB58235" w14:textId="7D86ACF0" w:rsidR="0042751A" w:rsidRPr="00070A0F" w:rsidRDefault="00EF4F9F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  <w:lang w:val="ru-RU"/>
              </w:rPr>
            </w:pPr>
            <w:r w:rsidRPr="00070A0F">
              <w:rPr>
                <w:rFonts w:ascii="Times New Roman" w:hAnsi="Times New Roman" w:cs="Times New Roman"/>
                <w:sz w:val="18"/>
                <w:szCs w:val="18"/>
              </w:rPr>
              <w:t>Формирование и продвижение системы лучших региональных и корпоративных практик достижения целей устойчивого развития и внедрения принципов корпорати</w:t>
            </w:r>
            <w:r w:rsidR="003701B3" w:rsidRPr="00070A0F">
              <w:rPr>
                <w:rFonts w:ascii="Times New Roman" w:hAnsi="Times New Roman" w:cs="Times New Roman"/>
                <w:sz w:val="18"/>
                <w:szCs w:val="18"/>
              </w:rPr>
              <w:t>вной социальной ответственности</w:t>
            </w:r>
          </w:p>
        </w:tc>
        <w:tc>
          <w:tcPr>
            <w:tcW w:w="3963" w:type="dxa"/>
          </w:tcPr>
          <w:p w14:paraId="48C23D8D" w14:textId="15BE4DB3" w:rsidR="002424A8" w:rsidRPr="00070A0F" w:rsidRDefault="002424A8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ru-RU"/>
              </w:rPr>
            </w:pPr>
            <w:r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lastRenderedPageBreak/>
              <w:t>1. Активизация конкурентов</w:t>
            </w:r>
          </w:p>
          <w:p w14:paraId="288565A5" w14:textId="767A314D" w:rsidR="002424A8" w:rsidRPr="00070A0F" w:rsidRDefault="002424A8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70A0F">
              <w:rPr>
                <w:rFonts w:ascii="Times New Roman" w:hAnsi="Times New Roman" w:cs="Times New Roman"/>
                <w:sz w:val="18"/>
                <w:szCs w:val="18"/>
              </w:rPr>
              <w:t>Более быстрое внедрение ESG-принципов конкурентами может привести к получению ими конкурентного преимущества на рынке.</w:t>
            </w:r>
          </w:p>
          <w:p w14:paraId="5C29CB14" w14:textId="77777777" w:rsidR="002424A8" w:rsidRPr="00070A0F" w:rsidRDefault="002424A8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ru-RU"/>
              </w:rPr>
            </w:pPr>
            <w:r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2. Макроэкономическая нестабильность</w:t>
            </w:r>
            <w:r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  <w:lang w:val="ru-RU"/>
              </w:rPr>
              <w:t>.</w:t>
            </w:r>
          </w:p>
          <w:p w14:paraId="20993BEE" w14:textId="4A6098B4" w:rsidR="002424A8" w:rsidRPr="00070A0F" w:rsidRDefault="002424A8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70A0F">
              <w:rPr>
                <w:rFonts w:ascii="Times New Roman" w:hAnsi="Times New Roman" w:cs="Times New Roman"/>
                <w:sz w:val="18"/>
                <w:szCs w:val="18"/>
              </w:rPr>
              <w:t>Рыночные колебания и экономические кризисы могут замедлить реализацию ESG-стратегий в связи с необходимостью приоритезации сокращения затрат и повышения прибыльности.</w:t>
            </w:r>
          </w:p>
          <w:p w14:paraId="174F26AF" w14:textId="77777777" w:rsidR="002424A8" w:rsidRPr="00070A0F" w:rsidRDefault="002424A8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ru-RU"/>
              </w:rPr>
            </w:pPr>
            <w:r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3. Изменения в регулировании</w:t>
            </w:r>
            <w:r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  <w:lang w:val="ru-RU"/>
              </w:rPr>
              <w:t>.</w:t>
            </w:r>
          </w:p>
          <w:p w14:paraId="319CDA9D" w14:textId="044CF492" w:rsidR="002424A8" w:rsidRPr="00070A0F" w:rsidRDefault="002424A8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70A0F">
              <w:rPr>
                <w:rFonts w:ascii="Times New Roman" w:hAnsi="Times New Roman" w:cs="Times New Roman"/>
                <w:sz w:val="18"/>
                <w:szCs w:val="18"/>
              </w:rPr>
              <w:t>Изменения в правовом регулировании в области ESG могут привести к увеличению затрат на соответствие стандартам и необходимости корректировки корпоративной стратегии.</w:t>
            </w:r>
          </w:p>
          <w:p w14:paraId="3DDA037A" w14:textId="77777777" w:rsidR="002424A8" w:rsidRPr="00070A0F" w:rsidRDefault="002424A8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ru-RU"/>
              </w:rPr>
            </w:pPr>
            <w:r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4. Недостаточное понимание ESG</w:t>
            </w:r>
            <w:r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  <w:lang w:val="ru-RU"/>
              </w:rPr>
              <w:t>.</w:t>
            </w:r>
          </w:p>
          <w:p w14:paraId="697B7D41" w14:textId="10B654A5" w:rsidR="002424A8" w:rsidRPr="00070A0F" w:rsidRDefault="002424A8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70A0F">
              <w:rPr>
                <w:rFonts w:ascii="Times New Roman" w:hAnsi="Times New Roman" w:cs="Times New Roman"/>
                <w:sz w:val="18"/>
                <w:szCs w:val="18"/>
              </w:rPr>
              <w:t>Недостаточное понимание значимости ESG-факторов и отсутствие комплексного анализа при планировании ESG-интеграции могут привести к неэффективным практикам и упущенным возможностям.</w:t>
            </w:r>
          </w:p>
          <w:p w14:paraId="73F6D94B" w14:textId="77777777" w:rsidR="002424A8" w:rsidRPr="00070A0F" w:rsidRDefault="002424A8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ru-RU"/>
              </w:rPr>
            </w:pPr>
            <w:r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5. Геополитическая нестабильность</w:t>
            </w:r>
            <w:r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  <w:lang w:val="ru-RU"/>
              </w:rPr>
              <w:t>.</w:t>
            </w:r>
          </w:p>
          <w:p w14:paraId="4181225C" w14:textId="77B4F3B8" w:rsidR="002424A8" w:rsidRPr="00070A0F" w:rsidRDefault="002424A8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70A0F">
              <w:rPr>
                <w:rFonts w:ascii="Times New Roman" w:hAnsi="Times New Roman" w:cs="Times New Roman"/>
                <w:sz w:val="18"/>
                <w:szCs w:val="18"/>
              </w:rPr>
              <w:t xml:space="preserve">Новая геополитическая реальность, характеризующаяся беспрецедентным </w:t>
            </w:r>
            <w:r w:rsidRPr="00070A0F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>санкционным давлением на российскую экономику.</w:t>
            </w:r>
          </w:p>
          <w:p w14:paraId="356176E6" w14:textId="77777777" w:rsidR="002424A8" w:rsidRPr="00070A0F" w:rsidRDefault="002424A8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ru-RU"/>
              </w:rPr>
            </w:pPr>
            <w:r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6. Ограничение доступа к активам</w:t>
            </w:r>
            <w:r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  <w:lang w:val="ru-RU"/>
              </w:rPr>
              <w:t>.</w:t>
            </w:r>
          </w:p>
          <w:p w14:paraId="120FE942" w14:textId="771B2C9E" w:rsidR="002424A8" w:rsidRPr="00070A0F" w:rsidRDefault="002424A8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70A0F">
              <w:rPr>
                <w:rFonts w:ascii="Times New Roman" w:hAnsi="Times New Roman" w:cs="Times New Roman"/>
                <w:sz w:val="18"/>
                <w:szCs w:val="18"/>
              </w:rPr>
              <w:t>Замораживание российских золотовалютных резервов недружественными странами.</w:t>
            </w:r>
          </w:p>
          <w:p w14:paraId="007FA62D" w14:textId="77777777" w:rsidR="002424A8" w:rsidRPr="00070A0F" w:rsidRDefault="002424A8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ru-RU"/>
              </w:rPr>
            </w:pPr>
            <w:r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7. Нарушение цепочек поставок</w:t>
            </w:r>
            <w:r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  <w:lang w:val="ru-RU"/>
              </w:rPr>
              <w:t>.</w:t>
            </w:r>
          </w:p>
          <w:p w14:paraId="0774478C" w14:textId="5DBEEC64" w:rsidR="002424A8" w:rsidRPr="00070A0F" w:rsidRDefault="002424A8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70A0F">
              <w:rPr>
                <w:rFonts w:ascii="Times New Roman" w:hAnsi="Times New Roman" w:cs="Times New Roman"/>
                <w:sz w:val="18"/>
                <w:szCs w:val="18"/>
              </w:rPr>
              <w:t>Низкая надежность и устойчивость цепочек поставок.</w:t>
            </w:r>
          </w:p>
          <w:p w14:paraId="31C4EC2E" w14:textId="77777777" w:rsidR="002424A8" w:rsidRPr="00070A0F" w:rsidRDefault="002424A8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i/>
                <w:iCs/>
                <w:sz w:val="18"/>
                <w:szCs w:val="18"/>
                <w:lang w:val="ru-RU"/>
              </w:rPr>
            </w:pPr>
            <w:r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</w:rPr>
              <w:t>8. Риск глобального кризиса</w:t>
            </w:r>
            <w:r w:rsidRPr="00070A0F">
              <w:rPr>
                <w:rFonts w:ascii="Times New Roman" w:hAnsi="Times New Roman" w:cs="Times New Roman"/>
                <w:i/>
                <w:iCs/>
                <w:sz w:val="18"/>
                <w:szCs w:val="18"/>
                <w:lang w:val="ru-RU"/>
              </w:rPr>
              <w:t>.</w:t>
            </w:r>
          </w:p>
          <w:p w14:paraId="005107A5" w14:textId="11905D43" w:rsidR="0042751A" w:rsidRPr="00070A0F" w:rsidRDefault="002424A8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sz w:val="18"/>
                <w:szCs w:val="18"/>
                <w:lang w:val="ru-RU"/>
              </w:rPr>
            </w:pPr>
            <w:r w:rsidRPr="00070A0F">
              <w:rPr>
                <w:rFonts w:ascii="Times New Roman" w:hAnsi="Times New Roman" w:cs="Times New Roman"/>
                <w:sz w:val="18"/>
                <w:szCs w:val="18"/>
              </w:rPr>
              <w:t>Высокий риск возникновения глобального финансово-экономического кризиса, который может сниз</w:t>
            </w:r>
            <w:r w:rsidR="003701B3" w:rsidRPr="00070A0F">
              <w:rPr>
                <w:rFonts w:ascii="Times New Roman" w:hAnsi="Times New Roman" w:cs="Times New Roman"/>
                <w:sz w:val="18"/>
                <w:szCs w:val="18"/>
              </w:rPr>
              <w:t>ить приоритетность ESG-повестки</w:t>
            </w:r>
          </w:p>
        </w:tc>
      </w:tr>
      <w:tr w:rsidR="002054D6" w:rsidRPr="00070A0F" w14:paraId="268F9558" w14:textId="77777777" w:rsidTr="00EC6107">
        <w:tc>
          <w:tcPr>
            <w:tcW w:w="9628" w:type="dxa"/>
            <w:gridSpan w:val="3"/>
          </w:tcPr>
          <w:p w14:paraId="6624A30A" w14:textId="6D72158F" w:rsidR="002054D6" w:rsidRPr="00070A0F" w:rsidRDefault="002054D6" w:rsidP="00070A0F">
            <w:pPr>
              <w:tabs>
                <w:tab w:val="left" w:pos="2160"/>
              </w:tabs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  <w:lang w:val="ru-RU"/>
              </w:rPr>
            </w:pPr>
            <w:r w:rsidRPr="00070A0F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lastRenderedPageBreak/>
              <w:t>Источник: составлено автором на основе данных [</w:t>
            </w:r>
            <w:r w:rsidR="00C22EA1" w:rsidRPr="00070A0F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5</w:t>
            </w:r>
            <w:r w:rsidR="0042751A" w:rsidRPr="00070A0F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, </w:t>
            </w:r>
            <w:r w:rsidR="00C22EA1" w:rsidRPr="00070A0F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6</w:t>
            </w:r>
            <w:r w:rsidRPr="00070A0F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>].</w:t>
            </w:r>
          </w:p>
        </w:tc>
      </w:tr>
    </w:tbl>
    <w:p w14:paraId="05BA4388" w14:textId="77777777" w:rsidR="00F507C8" w:rsidRPr="00070A0F" w:rsidRDefault="00F507C8" w:rsidP="00070A0F">
      <w:pPr>
        <w:tabs>
          <w:tab w:val="left" w:pos="2160"/>
        </w:tabs>
        <w:spacing w:line="240" w:lineRule="auto"/>
        <w:ind w:firstLine="709"/>
        <w:contextualSpacing/>
        <w:jc w:val="both"/>
        <w:rPr>
          <w:rFonts w:ascii="Times New Roman" w:hAnsi="Times New Roman" w:cs="Times New Roman"/>
          <w:lang w:val="ru-RU"/>
        </w:rPr>
      </w:pPr>
    </w:p>
    <w:p w14:paraId="419CBD26" w14:textId="2AE8B8A0" w:rsidR="00887EE6" w:rsidRPr="00070A0F" w:rsidRDefault="00887EE6" w:rsidP="00070A0F">
      <w:pPr>
        <w:tabs>
          <w:tab w:val="left" w:pos="2160"/>
        </w:tabs>
        <w:spacing w:line="240" w:lineRule="auto"/>
        <w:ind w:firstLine="709"/>
        <w:contextualSpacing/>
        <w:jc w:val="both"/>
        <w:rPr>
          <w:rFonts w:ascii="Times New Roman" w:hAnsi="Times New Roman" w:cs="Times New Roman"/>
          <w:lang w:val="ru-RU"/>
        </w:rPr>
      </w:pPr>
      <w:r w:rsidRPr="00070A0F">
        <w:rPr>
          <w:rFonts w:ascii="Times New Roman" w:hAnsi="Times New Roman" w:cs="Times New Roman"/>
          <w:lang w:val="ru-RU"/>
        </w:rPr>
        <w:t xml:space="preserve">По результатам анализа можем сделать вывод, что, несмотря на наличие благоприятных факторов, таких как богатая ресурсная база, развитая цифровая инфраструктура и растущая поддержка ESG-повестки на институциональном уровне, риски внедрения ESG в стратегию устойчивого развития экономики остаются значительными. Ключевыми угрозами выступают активизация конкурентов, опережающих ESG-трансформацию, макроэкономическая нестабильность, геополитические риски и потенциальные изменения в регулировании. </w:t>
      </w:r>
    </w:p>
    <w:p w14:paraId="672D4E25" w14:textId="6DC62DFF" w:rsidR="00084D69" w:rsidRPr="00070A0F" w:rsidRDefault="00887EE6" w:rsidP="00070A0F">
      <w:pPr>
        <w:tabs>
          <w:tab w:val="left" w:pos="2160"/>
        </w:tabs>
        <w:spacing w:line="240" w:lineRule="auto"/>
        <w:ind w:firstLine="709"/>
        <w:contextualSpacing/>
        <w:jc w:val="both"/>
        <w:rPr>
          <w:rFonts w:ascii="Times New Roman" w:hAnsi="Times New Roman" w:cs="Times New Roman"/>
          <w:lang w:val="ru-RU"/>
        </w:rPr>
      </w:pPr>
      <w:r w:rsidRPr="00070A0F">
        <w:rPr>
          <w:rFonts w:ascii="Times New Roman" w:hAnsi="Times New Roman" w:cs="Times New Roman"/>
          <w:lang w:val="ru-RU"/>
        </w:rPr>
        <w:t>Также выявили, что для эффективного управления этими рисками необходимы: повышение осведомленности бизнеса и населения о ESG-принципах, развитие компетенций в области ESG-трансформации, стимулирование технологических инноваций и создание благоприятных условий для ESG-инвестирования. В конечном счете успех ESG-интеграции будет определяться способностью использовать имеющиеся сильные стороны и возможности для преодоления выявленных слабых сторон и угроз</w:t>
      </w:r>
      <w:r w:rsidR="005417CE" w:rsidRPr="00070A0F">
        <w:rPr>
          <w:rFonts w:ascii="Times New Roman" w:hAnsi="Times New Roman" w:cs="Times New Roman"/>
          <w:lang w:val="ru-RU"/>
        </w:rPr>
        <w:t>.</w:t>
      </w:r>
    </w:p>
    <w:p w14:paraId="59A31B29" w14:textId="0E294E92" w:rsidR="005E6461" w:rsidRPr="00070A0F" w:rsidRDefault="007C60B9" w:rsidP="00070A0F">
      <w:pPr>
        <w:tabs>
          <w:tab w:val="left" w:pos="2160"/>
        </w:tabs>
        <w:spacing w:line="240" w:lineRule="auto"/>
        <w:ind w:firstLine="709"/>
        <w:contextualSpacing/>
        <w:jc w:val="both"/>
        <w:rPr>
          <w:rFonts w:ascii="Times New Roman" w:hAnsi="Times New Roman" w:cs="Times New Roman"/>
          <w:lang w:val="ru-RU"/>
        </w:rPr>
      </w:pPr>
      <w:r w:rsidRPr="00070A0F">
        <w:rPr>
          <w:rFonts w:ascii="Times New Roman" w:hAnsi="Times New Roman" w:cs="Times New Roman"/>
          <w:lang w:val="ru-RU"/>
        </w:rPr>
        <w:t xml:space="preserve">В заключение стоит отметить, </w:t>
      </w:r>
      <w:r w:rsidR="00B81430" w:rsidRPr="00070A0F">
        <w:rPr>
          <w:rFonts w:ascii="Times New Roman" w:hAnsi="Times New Roman" w:cs="Times New Roman"/>
          <w:lang w:val="ru-RU"/>
        </w:rPr>
        <w:t>полученные результаты свидетельствуют о важности интеграции риск-ориентированного подхода в процесс стратегического планирования и управления, а также о необходимости активного привлечения экспертного сообщества для обеспечения надежной оценки рисков и своевременного принятия корректирующих мер. Дальнейшие исследования могут быть направлены на разработку практических рекомендаций по внедрению предложенных методов управления рисками в конкретных секторах экономики.</w:t>
      </w:r>
    </w:p>
    <w:p w14:paraId="65E39030" w14:textId="77777777" w:rsidR="00B81430" w:rsidRPr="00070A0F" w:rsidRDefault="00B81430" w:rsidP="00070A0F">
      <w:pPr>
        <w:tabs>
          <w:tab w:val="left" w:pos="2160"/>
        </w:tabs>
        <w:spacing w:line="240" w:lineRule="auto"/>
        <w:ind w:firstLine="709"/>
        <w:contextualSpacing/>
        <w:jc w:val="both"/>
        <w:rPr>
          <w:rFonts w:ascii="Times New Roman" w:hAnsi="Times New Roman" w:cs="Times New Roman"/>
          <w:lang w:val="ru-RU"/>
        </w:rPr>
      </w:pPr>
    </w:p>
    <w:p w14:paraId="36B39516" w14:textId="642FDF12" w:rsidR="005E6461" w:rsidRPr="00070A0F" w:rsidRDefault="005E6461" w:rsidP="00070A0F">
      <w:pPr>
        <w:tabs>
          <w:tab w:val="left" w:pos="2160"/>
        </w:tabs>
        <w:spacing w:line="240" w:lineRule="auto"/>
        <w:ind w:firstLine="709"/>
        <w:contextualSpacing/>
        <w:jc w:val="center"/>
        <w:rPr>
          <w:rFonts w:ascii="Times New Roman" w:hAnsi="Times New Roman" w:cs="Times New Roman"/>
          <w:b/>
          <w:bCs/>
          <w:lang w:val="ru-RU"/>
        </w:rPr>
      </w:pPr>
      <w:r w:rsidRPr="00070A0F">
        <w:rPr>
          <w:rFonts w:ascii="Times New Roman" w:hAnsi="Times New Roman" w:cs="Times New Roman"/>
          <w:b/>
          <w:bCs/>
          <w:lang w:val="ru-RU"/>
        </w:rPr>
        <w:t>Библиографический список</w:t>
      </w:r>
    </w:p>
    <w:p w14:paraId="736F3BAB" w14:textId="45318C72" w:rsidR="00A2349D" w:rsidRPr="00070A0F" w:rsidRDefault="00A2349D" w:rsidP="00070A0F">
      <w:pPr>
        <w:tabs>
          <w:tab w:val="left" w:pos="2160"/>
        </w:tabs>
        <w:spacing w:line="240" w:lineRule="auto"/>
        <w:ind w:firstLine="709"/>
        <w:contextualSpacing/>
        <w:jc w:val="both"/>
        <w:rPr>
          <w:rFonts w:ascii="Times New Roman" w:hAnsi="Times New Roman" w:cs="Times New Roman"/>
          <w:lang w:val="ru-RU"/>
        </w:rPr>
      </w:pPr>
      <w:r w:rsidRPr="00070A0F">
        <w:rPr>
          <w:rFonts w:ascii="Times New Roman" w:hAnsi="Times New Roman" w:cs="Times New Roman"/>
          <w:lang w:val="ru-RU"/>
        </w:rPr>
        <w:t>1.</w:t>
      </w:r>
      <w:r w:rsidRPr="00070A0F">
        <w:rPr>
          <w:rFonts w:ascii="Times New Roman" w:hAnsi="Times New Roman" w:cs="Times New Roman"/>
          <w:lang w:val="en-US"/>
        </w:rPr>
        <w:t> </w:t>
      </w:r>
      <w:r w:rsidRPr="00070A0F">
        <w:rPr>
          <w:rFonts w:ascii="Times New Roman" w:hAnsi="Times New Roman" w:cs="Times New Roman"/>
        </w:rPr>
        <w:t xml:space="preserve">Практикум устойчивого развития. Как российскому бизнесу продолжать ESG-трансформацию в новых условиях? </w:t>
      </w:r>
      <w:r w:rsidRPr="00070A0F">
        <w:rPr>
          <w:rFonts w:ascii="Times New Roman" w:hAnsi="Times New Roman" w:cs="Times New Roman"/>
          <w:lang w:val="ru-RU"/>
        </w:rPr>
        <w:t xml:space="preserve">– </w:t>
      </w:r>
      <w:r w:rsidRPr="00070A0F">
        <w:rPr>
          <w:rFonts w:ascii="Times New Roman" w:hAnsi="Times New Roman" w:cs="Times New Roman"/>
          <w:lang w:val="en-US"/>
        </w:rPr>
        <w:t>URL</w:t>
      </w:r>
      <w:r w:rsidRPr="00070A0F">
        <w:rPr>
          <w:rFonts w:ascii="Times New Roman" w:hAnsi="Times New Roman" w:cs="Times New Roman"/>
          <w:lang w:val="ru-RU"/>
        </w:rPr>
        <w:t>: https://sber.pro/special/praktikum-ustoichivogo-razvitiia-kak-rossiiskomu-biznesu-prodolzhat-esg-transformatsiiu-v-novykh-usloviiakh/ (дата обращения: 01.05.2025).</w:t>
      </w:r>
    </w:p>
    <w:p w14:paraId="5F637848" w14:textId="5B03C0C1" w:rsidR="007B4DA4" w:rsidRPr="00070A0F" w:rsidRDefault="007B4DA4" w:rsidP="00070A0F">
      <w:pPr>
        <w:tabs>
          <w:tab w:val="left" w:pos="2160"/>
        </w:tabs>
        <w:spacing w:line="240" w:lineRule="auto"/>
        <w:ind w:firstLine="709"/>
        <w:contextualSpacing/>
        <w:jc w:val="both"/>
        <w:rPr>
          <w:rFonts w:ascii="Times New Roman" w:hAnsi="Times New Roman" w:cs="Times New Roman"/>
          <w:lang w:val="en-US"/>
        </w:rPr>
      </w:pPr>
      <w:r w:rsidRPr="00070A0F">
        <w:rPr>
          <w:rFonts w:ascii="Times New Roman" w:hAnsi="Times New Roman" w:cs="Times New Roman"/>
          <w:lang w:val="ru-RU"/>
        </w:rPr>
        <w:t>2.</w:t>
      </w:r>
      <w:r w:rsidRPr="00070A0F">
        <w:rPr>
          <w:rFonts w:ascii="Times New Roman" w:hAnsi="Times New Roman" w:cs="Times New Roman"/>
          <w:lang w:val="en-US"/>
        </w:rPr>
        <w:t> </w:t>
      </w:r>
      <w:r w:rsidRPr="00070A0F">
        <w:rPr>
          <w:rFonts w:ascii="Times New Roman" w:hAnsi="Times New Roman" w:cs="Times New Roman"/>
        </w:rPr>
        <w:t xml:space="preserve">Трифонов Ю.В., Брыкалов С.М., Трифонов В.Ю. Управление рисками в рамках концепции устойчивого развития // Проблемы анализа риска. 2022. Т. 19. № 5. С. </w:t>
      </w:r>
      <w:proofErr w:type="gramStart"/>
      <w:r w:rsidRPr="00070A0F">
        <w:rPr>
          <w:rFonts w:ascii="Times New Roman" w:hAnsi="Times New Roman" w:cs="Times New Roman"/>
        </w:rPr>
        <w:t>10</w:t>
      </w:r>
      <w:r w:rsidRPr="00070A0F">
        <w:rPr>
          <w:rFonts w:ascii="Times New Roman" w:hAnsi="Times New Roman" w:cs="Times New Roman"/>
          <w:lang w:val="en-US"/>
        </w:rPr>
        <w:t>-</w:t>
      </w:r>
      <w:r w:rsidRPr="00070A0F">
        <w:rPr>
          <w:rFonts w:ascii="Times New Roman" w:hAnsi="Times New Roman" w:cs="Times New Roman"/>
        </w:rPr>
        <w:t>18</w:t>
      </w:r>
      <w:proofErr w:type="gramEnd"/>
    </w:p>
    <w:p w14:paraId="7C7E2901" w14:textId="2ECAD19D" w:rsidR="00A2349D" w:rsidRPr="00070A0F" w:rsidRDefault="0003453E" w:rsidP="00070A0F">
      <w:pPr>
        <w:tabs>
          <w:tab w:val="left" w:pos="2160"/>
        </w:tabs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070A0F">
        <w:rPr>
          <w:rFonts w:ascii="Times New Roman" w:hAnsi="Times New Roman" w:cs="Times New Roman"/>
          <w:lang w:val="en-US"/>
        </w:rPr>
        <w:t>3. </w:t>
      </w:r>
      <w:r w:rsidRPr="00070A0F">
        <w:rPr>
          <w:rFonts w:ascii="Times New Roman" w:hAnsi="Times New Roman" w:cs="Times New Roman"/>
          <w:color w:val="000000" w:themeColor="text1"/>
        </w:rPr>
        <w:t xml:space="preserve">Applying ERM to ESG-related </w:t>
      </w:r>
      <w:proofErr w:type="spellStart"/>
      <w:r w:rsidRPr="00070A0F">
        <w:rPr>
          <w:rFonts w:ascii="Times New Roman" w:hAnsi="Times New Roman" w:cs="Times New Roman"/>
          <w:color w:val="000000" w:themeColor="text1"/>
        </w:rPr>
        <w:t>risks</w:t>
      </w:r>
      <w:proofErr w:type="spellEnd"/>
      <w:r w:rsidRPr="00070A0F">
        <w:rPr>
          <w:rFonts w:ascii="Times New Roman" w:hAnsi="Times New Roman" w:cs="Times New Roman"/>
          <w:color w:val="000000" w:themeColor="text1"/>
        </w:rPr>
        <w:t xml:space="preserve"> October 2019. WBCSD. – URL: </w:t>
      </w:r>
      <w:hyperlink r:id="rId5" w:history="1">
        <w:r w:rsidRPr="00070A0F">
          <w:rPr>
            <w:rStyle w:val="ac"/>
            <w:rFonts w:ascii="Times New Roman" w:hAnsi="Times New Roman" w:cs="Times New Roman"/>
            <w:color w:val="000000" w:themeColor="text1"/>
            <w:u w:val="none"/>
          </w:rPr>
          <w:t>https://docs.wbcsd.org/2018/10/COSO-WBCSD%20ESGERM_Executive_Summary.pdf</w:t>
        </w:r>
      </w:hyperlink>
      <w:r w:rsidRPr="00070A0F">
        <w:rPr>
          <w:rFonts w:ascii="Times New Roman" w:hAnsi="Times New Roman" w:cs="Times New Roman"/>
          <w:color w:val="000000" w:themeColor="text1"/>
        </w:rPr>
        <w:t xml:space="preserve"> (дата </w:t>
      </w:r>
      <w:r w:rsidRPr="00070A0F">
        <w:rPr>
          <w:rFonts w:ascii="Times New Roman" w:hAnsi="Times New Roman" w:cs="Times New Roman"/>
          <w:color w:val="000000" w:themeColor="text1"/>
          <w:lang w:val="ru-RU"/>
        </w:rPr>
        <w:t>обращения</w:t>
      </w:r>
      <w:r w:rsidRPr="00070A0F">
        <w:rPr>
          <w:rFonts w:ascii="Times New Roman" w:hAnsi="Times New Roman" w:cs="Times New Roman"/>
          <w:color w:val="000000" w:themeColor="text1"/>
          <w:lang w:val="en-US"/>
        </w:rPr>
        <w:t>: 01.05.2025</w:t>
      </w:r>
      <w:r w:rsidRPr="00070A0F">
        <w:rPr>
          <w:rFonts w:ascii="Times New Roman" w:hAnsi="Times New Roman" w:cs="Times New Roman"/>
          <w:color w:val="000000" w:themeColor="text1"/>
        </w:rPr>
        <w:t>)</w:t>
      </w:r>
      <w:r w:rsidR="001B73C2" w:rsidRPr="00070A0F">
        <w:rPr>
          <w:rFonts w:ascii="Times New Roman" w:hAnsi="Times New Roman" w:cs="Times New Roman"/>
          <w:color w:val="000000" w:themeColor="text1"/>
          <w:lang w:val="en-US"/>
        </w:rPr>
        <w:t>.</w:t>
      </w:r>
    </w:p>
    <w:p w14:paraId="61D08C86" w14:textId="7A504AE2" w:rsidR="00C22EA1" w:rsidRPr="00070A0F" w:rsidRDefault="00C22EA1" w:rsidP="00070A0F">
      <w:pPr>
        <w:tabs>
          <w:tab w:val="left" w:pos="2160"/>
        </w:tabs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lang w:val="ru-RU"/>
        </w:rPr>
      </w:pPr>
      <w:r w:rsidRPr="00070A0F">
        <w:rPr>
          <w:rFonts w:ascii="Times New Roman" w:hAnsi="Times New Roman" w:cs="Times New Roman"/>
          <w:color w:val="000000" w:themeColor="text1"/>
          <w:lang w:val="ru-RU"/>
        </w:rPr>
        <w:t>4. </w:t>
      </w:r>
      <w:r w:rsidR="00BB044A" w:rsidRPr="00070A0F">
        <w:rPr>
          <w:rFonts w:ascii="Times New Roman" w:hAnsi="Times New Roman" w:cs="Times New Roman"/>
          <w:color w:val="000000" w:themeColor="text1"/>
        </w:rPr>
        <w:t xml:space="preserve">Судебные разбирательства ESG: управление текущими рисками. – URL: https://www.cliffordchance.com/insights/thought_leadership/trends/2025/sustainability-esg-trends-2025. (дата </w:t>
      </w:r>
      <w:r w:rsidR="00BB044A" w:rsidRPr="00070A0F">
        <w:rPr>
          <w:rFonts w:ascii="Times New Roman" w:hAnsi="Times New Roman" w:cs="Times New Roman"/>
          <w:color w:val="000000" w:themeColor="text1"/>
          <w:lang w:val="ru-RU"/>
        </w:rPr>
        <w:t>обращения: 04.05.2025</w:t>
      </w:r>
      <w:r w:rsidR="00BB044A" w:rsidRPr="00070A0F">
        <w:rPr>
          <w:rFonts w:ascii="Times New Roman" w:hAnsi="Times New Roman" w:cs="Times New Roman"/>
          <w:color w:val="000000" w:themeColor="text1"/>
        </w:rPr>
        <w:t>)</w:t>
      </w:r>
      <w:r w:rsidR="00BB044A" w:rsidRPr="00070A0F">
        <w:rPr>
          <w:rFonts w:ascii="Times New Roman" w:hAnsi="Times New Roman" w:cs="Times New Roman"/>
          <w:color w:val="000000" w:themeColor="text1"/>
          <w:lang w:val="ru-RU"/>
        </w:rPr>
        <w:t>.</w:t>
      </w:r>
    </w:p>
    <w:p w14:paraId="46F0F362" w14:textId="73C25994" w:rsidR="0020078F" w:rsidRPr="00070A0F" w:rsidRDefault="00C22EA1" w:rsidP="00070A0F">
      <w:pPr>
        <w:tabs>
          <w:tab w:val="left" w:pos="2160"/>
        </w:tabs>
        <w:spacing w:line="240" w:lineRule="auto"/>
        <w:ind w:firstLine="709"/>
        <w:contextualSpacing/>
        <w:jc w:val="both"/>
        <w:rPr>
          <w:rFonts w:ascii="Times New Roman" w:hAnsi="Times New Roman" w:cs="Times New Roman"/>
          <w:lang w:val="ru-RU"/>
        </w:rPr>
      </w:pPr>
      <w:r w:rsidRPr="00070A0F">
        <w:rPr>
          <w:rFonts w:ascii="Times New Roman" w:hAnsi="Times New Roman" w:cs="Times New Roman"/>
          <w:lang w:val="ru-RU"/>
        </w:rPr>
        <w:t>5</w:t>
      </w:r>
      <w:r w:rsidR="0020078F" w:rsidRPr="00070A0F">
        <w:rPr>
          <w:rFonts w:ascii="Times New Roman" w:hAnsi="Times New Roman" w:cs="Times New Roman"/>
          <w:lang w:val="ru-RU"/>
        </w:rPr>
        <w:t>. </w:t>
      </w:r>
      <w:r w:rsidR="0020078F" w:rsidRPr="00070A0F">
        <w:rPr>
          <w:rFonts w:ascii="Times New Roman" w:hAnsi="Times New Roman" w:cs="Times New Roman"/>
        </w:rPr>
        <w:t>Орлова, А. П. Корпоративные стратегии в условия</w:t>
      </w:r>
      <w:r w:rsidR="009170EC" w:rsidRPr="00070A0F">
        <w:rPr>
          <w:rFonts w:ascii="Times New Roman" w:hAnsi="Times New Roman" w:cs="Times New Roman"/>
        </w:rPr>
        <w:t>х реализации ESG-принципов / А.</w:t>
      </w:r>
      <w:r w:rsidR="009170EC" w:rsidRPr="00070A0F">
        <w:rPr>
          <w:rFonts w:ascii="Times New Roman" w:hAnsi="Times New Roman" w:cs="Times New Roman"/>
          <w:lang w:val="ru-RU"/>
        </w:rPr>
        <w:t> </w:t>
      </w:r>
      <w:r w:rsidR="0020078F" w:rsidRPr="00070A0F">
        <w:rPr>
          <w:rFonts w:ascii="Times New Roman" w:hAnsi="Times New Roman" w:cs="Times New Roman"/>
        </w:rPr>
        <w:t xml:space="preserve">П. Орлова // Отходы и ресурсы. </w:t>
      </w:r>
      <w:r w:rsidR="0020078F" w:rsidRPr="00070A0F">
        <w:rPr>
          <w:rFonts w:ascii="Times New Roman" w:hAnsi="Times New Roman" w:cs="Times New Roman"/>
          <w:color w:val="000000" w:themeColor="text1"/>
        </w:rPr>
        <w:t>–</w:t>
      </w:r>
      <w:r w:rsidR="0020078F" w:rsidRPr="00070A0F">
        <w:rPr>
          <w:rFonts w:ascii="Times New Roman" w:hAnsi="Times New Roman" w:cs="Times New Roman"/>
        </w:rPr>
        <w:t xml:space="preserve"> 2023. </w:t>
      </w:r>
      <w:r w:rsidR="0020078F" w:rsidRPr="00070A0F">
        <w:rPr>
          <w:rFonts w:ascii="Times New Roman" w:hAnsi="Times New Roman" w:cs="Times New Roman"/>
          <w:color w:val="000000" w:themeColor="text1"/>
        </w:rPr>
        <w:t>–</w:t>
      </w:r>
      <w:r w:rsidR="0020078F" w:rsidRPr="00070A0F">
        <w:rPr>
          <w:rFonts w:ascii="Times New Roman" w:hAnsi="Times New Roman" w:cs="Times New Roman"/>
        </w:rPr>
        <w:t xml:space="preserve"> Т. 10. </w:t>
      </w:r>
      <w:r w:rsidR="0020078F" w:rsidRPr="00070A0F">
        <w:rPr>
          <w:rFonts w:ascii="Times New Roman" w:hAnsi="Times New Roman" w:cs="Times New Roman"/>
          <w:color w:val="000000" w:themeColor="text1"/>
        </w:rPr>
        <w:t>–</w:t>
      </w:r>
      <w:r w:rsidR="0020078F" w:rsidRPr="00070A0F">
        <w:rPr>
          <w:rFonts w:ascii="Times New Roman" w:hAnsi="Times New Roman" w:cs="Times New Roman"/>
        </w:rPr>
        <w:t xml:space="preserve"> № s2. </w:t>
      </w:r>
      <w:r w:rsidR="0020078F" w:rsidRPr="00070A0F">
        <w:rPr>
          <w:rFonts w:ascii="Times New Roman" w:hAnsi="Times New Roman" w:cs="Times New Roman"/>
          <w:color w:val="000000" w:themeColor="text1"/>
        </w:rPr>
        <w:t>–</w:t>
      </w:r>
      <w:r w:rsidR="0020078F" w:rsidRPr="00070A0F">
        <w:rPr>
          <w:rFonts w:ascii="Times New Roman" w:hAnsi="Times New Roman" w:cs="Times New Roman"/>
        </w:rPr>
        <w:t xml:space="preserve"> URL: https://resources.today/PDF/17FAOR223.pdf DOI: 10.15862/17FAOR223</w:t>
      </w:r>
      <w:r w:rsidR="00E037C9" w:rsidRPr="00070A0F">
        <w:rPr>
          <w:rFonts w:ascii="Times New Roman" w:hAnsi="Times New Roman" w:cs="Times New Roman"/>
          <w:lang w:val="ru-RU"/>
        </w:rPr>
        <w:t xml:space="preserve"> (дата обращения: 05.05.2025).</w:t>
      </w:r>
    </w:p>
    <w:p w14:paraId="0B0F9B7F" w14:textId="57C81C39" w:rsidR="005E6461" w:rsidRPr="00070A0F" w:rsidRDefault="00C22EA1" w:rsidP="00070A0F">
      <w:pPr>
        <w:tabs>
          <w:tab w:val="left" w:pos="2160"/>
        </w:tabs>
        <w:spacing w:line="240" w:lineRule="auto"/>
        <w:ind w:firstLine="709"/>
        <w:contextualSpacing/>
        <w:jc w:val="both"/>
        <w:rPr>
          <w:rFonts w:ascii="Times New Roman" w:hAnsi="Times New Roman" w:cs="Times New Roman"/>
          <w:lang w:val="ru-RU"/>
        </w:rPr>
      </w:pPr>
      <w:r w:rsidRPr="00070A0F">
        <w:rPr>
          <w:rFonts w:ascii="Times New Roman" w:hAnsi="Times New Roman" w:cs="Times New Roman"/>
          <w:lang w:val="ru-RU"/>
        </w:rPr>
        <w:lastRenderedPageBreak/>
        <w:t>6</w:t>
      </w:r>
      <w:r w:rsidR="0042751A" w:rsidRPr="00070A0F">
        <w:rPr>
          <w:rFonts w:ascii="Times New Roman" w:hAnsi="Times New Roman" w:cs="Times New Roman"/>
          <w:lang w:val="ru-RU"/>
        </w:rPr>
        <w:t xml:space="preserve">. Марголин А. М., Вякина И. В. Риски, вызовы и механизмы ESG-трансформации систем </w:t>
      </w:r>
      <w:proofErr w:type="gramStart"/>
      <w:r w:rsidR="0042751A" w:rsidRPr="00070A0F">
        <w:rPr>
          <w:rFonts w:ascii="Times New Roman" w:hAnsi="Times New Roman" w:cs="Times New Roman"/>
          <w:lang w:val="ru-RU"/>
        </w:rPr>
        <w:t>управления</w:t>
      </w:r>
      <w:r w:rsidR="002B52D5" w:rsidRPr="00070A0F">
        <w:rPr>
          <w:rFonts w:ascii="Times New Roman" w:hAnsi="Times New Roman" w:cs="Times New Roman"/>
          <w:lang w:val="ru-RU"/>
        </w:rPr>
        <w:t xml:space="preserve"> </w:t>
      </w:r>
      <w:r w:rsidR="0042751A" w:rsidRPr="00070A0F">
        <w:rPr>
          <w:rFonts w:ascii="Times New Roman" w:hAnsi="Times New Roman" w:cs="Times New Roman"/>
          <w:lang w:val="ru-RU"/>
        </w:rPr>
        <w:t xml:space="preserve"> //</w:t>
      </w:r>
      <w:r w:rsidR="002B52D5" w:rsidRPr="00070A0F">
        <w:rPr>
          <w:rFonts w:ascii="Times New Roman" w:hAnsi="Times New Roman" w:cs="Times New Roman"/>
          <w:lang w:val="ru-RU"/>
        </w:rPr>
        <w:t xml:space="preserve"> </w:t>
      </w:r>
      <w:r w:rsidR="0042751A" w:rsidRPr="00070A0F">
        <w:rPr>
          <w:rFonts w:ascii="Times New Roman" w:hAnsi="Times New Roman" w:cs="Times New Roman"/>
          <w:lang w:val="ru-RU"/>
        </w:rPr>
        <w:t xml:space="preserve"> МИР</w:t>
      </w:r>
      <w:proofErr w:type="gramEnd"/>
      <w:r w:rsidR="0042751A" w:rsidRPr="00070A0F">
        <w:rPr>
          <w:rFonts w:ascii="Times New Roman" w:hAnsi="Times New Roman" w:cs="Times New Roman"/>
          <w:lang w:val="ru-RU"/>
        </w:rPr>
        <w:t xml:space="preserve"> </w:t>
      </w:r>
      <w:r w:rsidR="002B52D5" w:rsidRPr="00070A0F">
        <w:rPr>
          <w:rFonts w:ascii="Times New Roman" w:hAnsi="Times New Roman" w:cs="Times New Roman"/>
          <w:lang w:val="ru-RU"/>
        </w:rPr>
        <w:t xml:space="preserve"> </w:t>
      </w:r>
      <w:r w:rsidR="0042751A" w:rsidRPr="00070A0F">
        <w:rPr>
          <w:rFonts w:ascii="Times New Roman" w:hAnsi="Times New Roman" w:cs="Times New Roman"/>
          <w:lang w:val="ru-RU"/>
        </w:rPr>
        <w:t>(Модернизация.</w:t>
      </w:r>
      <w:r w:rsidR="002B52D5" w:rsidRPr="00070A0F">
        <w:rPr>
          <w:rFonts w:ascii="Times New Roman" w:hAnsi="Times New Roman" w:cs="Times New Roman"/>
          <w:lang w:val="ru-RU"/>
        </w:rPr>
        <w:t xml:space="preserve"> </w:t>
      </w:r>
      <w:r w:rsidR="0042751A" w:rsidRPr="00070A0F">
        <w:rPr>
          <w:rFonts w:ascii="Times New Roman" w:hAnsi="Times New Roman" w:cs="Times New Roman"/>
          <w:lang w:val="ru-RU"/>
        </w:rPr>
        <w:t xml:space="preserve"> Инновации. </w:t>
      </w:r>
      <w:r w:rsidR="002B52D5" w:rsidRPr="00070A0F">
        <w:rPr>
          <w:rFonts w:ascii="Times New Roman" w:hAnsi="Times New Roman" w:cs="Times New Roman"/>
          <w:lang w:val="ru-RU"/>
        </w:rPr>
        <w:t xml:space="preserve"> </w:t>
      </w:r>
      <w:r w:rsidR="0042751A" w:rsidRPr="00070A0F">
        <w:rPr>
          <w:rFonts w:ascii="Times New Roman" w:hAnsi="Times New Roman" w:cs="Times New Roman"/>
          <w:lang w:val="ru-RU"/>
        </w:rPr>
        <w:t xml:space="preserve">Развитие). </w:t>
      </w:r>
      <w:r w:rsidR="002B52D5" w:rsidRPr="00070A0F">
        <w:rPr>
          <w:rFonts w:ascii="Times New Roman" w:hAnsi="Times New Roman" w:cs="Times New Roman"/>
          <w:lang w:val="ru-RU"/>
        </w:rPr>
        <w:t xml:space="preserve">    </w:t>
      </w:r>
      <w:r w:rsidR="0042751A" w:rsidRPr="00070A0F">
        <w:rPr>
          <w:rFonts w:ascii="Times New Roman" w:hAnsi="Times New Roman" w:cs="Times New Roman"/>
          <w:lang w:val="ru-RU"/>
        </w:rPr>
        <w:t xml:space="preserve">2022. </w:t>
      </w:r>
      <w:r w:rsidR="002B52D5" w:rsidRPr="00070A0F">
        <w:rPr>
          <w:rFonts w:ascii="Times New Roman" w:hAnsi="Times New Roman" w:cs="Times New Roman"/>
          <w:lang w:val="ru-RU"/>
        </w:rPr>
        <w:t xml:space="preserve"> </w:t>
      </w:r>
      <w:r w:rsidR="0042751A" w:rsidRPr="00070A0F">
        <w:rPr>
          <w:rFonts w:ascii="Times New Roman" w:hAnsi="Times New Roman" w:cs="Times New Roman"/>
          <w:lang w:val="ru-RU"/>
        </w:rPr>
        <w:t xml:space="preserve">Т. </w:t>
      </w:r>
      <w:r w:rsidR="002B52D5" w:rsidRPr="00070A0F">
        <w:rPr>
          <w:rFonts w:ascii="Times New Roman" w:hAnsi="Times New Roman" w:cs="Times New Roman"/>
          <w:lang w:val="ru-RU"/>
        </w:rPr>
        <w:t xml:space="preserve"> </w:t>
      </w:r>
      <w:r w:rsidR="0042751A" w:rsidRPr="00070A0F">
        <w:rPr>
          <w:rFonts w:ascii="Times New Roman" w:hAnsi="Times New Roman" w:cs="Times New Roman"/>
          <w:lang w:val="ru-RU"/>
        </w:rPr>
        <w:t>13.</w:t>
      </w:r>
      <w:r w:rsidR="002B52D5" w:rsidRPr="00070A0F">
        <w:rPr>
          <w:rFonts w:ascii="Times New Roman" w:hAnsi="Times New Roman" w:cs="Times New Roman"/>
          <w:lang w:val="ru-RU"/>
        </w:rPr>
        <w:t xml:space="preserve"> </w:t>
      </w:r>
      <w:r w:rsidR="0042751A" w:rsidRPr="00070A0F">
        <w:rPr>
          <w:rFonts w:ascii="Times New Roman" w:hAnsi="Times New Roman" w:cs="Times New Roman"/>
          <w:lang w:val="ru-RU"/>
        </w:rPr>
        <w:t xml:space="preserve"> </w:t>
      </w:r>
      <w:proofErr w:type="gramStart"/>
      <w:r w:rsidR="0042751A" w:rsidRPr="00070A0F">
        <w:rPr>
          <w:rFonts w:ascii="Times New Roman" w:hAnsi="Times New Roman" w:cs="Times New Roman"/>
          <w:lang w:val="ru-RU"/>
        </w:rPr>
        <w:t xml:space="preserve">№ </w:t>
      </w:r>
      <w:r w:rsidR="002B52D5" w:rsidRPr="00070A0F">
        <w:rPr>
          <w:rFonts w:ascii="Times New Roman" w:hAnsi="Times New Roman" w:cs="Times New Roman"/>
          <w:lang w:val="ru-RU"/>
        </w:rPr>
        <w:t xml:space="preserve"> </w:t>
      </w:r>
      <w:r w:rsidR="0042751A" w:rsidRPr="00070A0F">
        <w:rPr>
          <w:rFonts w:ascii="Times New Roman" w:hAnsi="Times New Roman" w:cs="Times New Roman"/>
          <w:lang w:val="ru-RU"/>
        </w:rPr>
        <w:t>3</w:t>
      </w:r>
      <w:proofErr w:type="gramEnd"/>
      <w:r w:rsidR="0042751A" w:rsidRPr="00070A0F">
        <w:rPr>
          <w:rFonts w:ascii="Times New Roman" w:hAnsi="Times New Roman" w:cs="Times New Roman"/>
          <w:lang w:val="ru-RU"/>
        </w:rPr>
        <w:t>.</w:t>
      </w:r>
      <w:r w:rsidR="002B52D5" w:rsidRPr="00070A0F">
        <w:rPr>
          <w:rFonts w:ascii="Times New Roman" w:hAnsi="Times New Roman" w:cs="Times New Roman"/>
          <w:lang w:val="ru-RU"/>
        </w:rPr>
        <w:t xml:space="preserve"> </w:t>
      </w:r>
      <w:r w:rsidR="0042751A" w:rsidRPr="00070A0F">
        <w:rPr>
          <w:rFonts w:ascii="Times New Roman" w:hAnsi="Times New Roman" w:cs="Times New Roman"/>
          <w:lang w:val="ru-RU"/>
        </w:rPr>
        <w:t xml:space="preserve"> С. </w:t>
      </w:r>
      <w:proofErr w:type="gramStart"/>
      <w:r w:rsidR="0042751A" w:rsidRPr="00070A0F">
        <w:rPr>
          <w:rFonts w:ascii="Times New Roman" w:hAnsi="Times New Roman" w:cs="Times New Roman"/>
          <w:lang w:val="ru-RU"/>
        </w:rPr>
        <w:t>352-368</w:t>
      </w:r>
      <w:proofErr w:type="gramEnd"/>
    </w:p>
    <w:p w14:paraId="64A7F862" w14:textId="77777777" w:rsidR="00DD5770" w:rsidRPr="00070A0F" w:rsidRDefault="00DD5770" w:rsidP="00070A0F">
      <w:pPr>
        <w:tabs>
          <w:tab w:val="left" w:pos="2160"/>
        </w:tabs>
        <w:spacing w:line="240" w:lineRule="auto"/>
        <w:ind w:firstLine="709"/>
        <w:contextualSpacing/>
        <w:jc w:val="both"/>
        <w:rPr>
          <w:rFonts w:ascii="Times New Roman" w:hAnsi="Times New Roman" w:cs="Times New Roman"/>
          <w:lang w:val="ru-RU"/>
        </w:rPr>
      </w:pPr>
    </w:p>
    <w:p w14:paraId="0522BA74" w14:textId="579FE5AF" w:rsidR="005E6461" w:rsidRPr="00070A0F" w:rsidRDefault="005E6461" w:rsidP="00070A0F">
      <w:pPr>
        <w:tabs>
          <w:tab w:val="left" w:pos="2160"/>
        </w:tabs>
        <w:spacing w:line="240" w:lineRule="auto"/>
        <w:contextualSpacing/>
        <w:jc w:val="center"/>
        <w:rPr>
          <w:rFonts w:ascii="Times New Roman" w:hAnsi="Times New Roman" w:cs="Times New Roman"/>
          <w:b/>
          <w:bCs/>
          <w:lang w:val="ru-RU"/>
        </w:rPr>
      </w:pPr>
      <w:r w:rsidRPr="00070A0F">
        <w:rPr>
          <w:rFonts w:ascii="Times New Roman" w:hAnsi="Times New Roman" w:cs="Times New Roman"/>
          <w:b/>
          <w:bCs/>
          <w:lang w:val="ru-RU"/>
        </w:rPr>
        <w:t>Информация об авторе</w:t>
      </w:r>
    </w:p>
    <w:p w14:paraId="56C0FD28" w14:textId="37B6AF9A" w:rsidR="00FD5454" w:rsidRPr="00070A0F" w:rsidRDefault="00BD5AFB" w:rsidP="00070A0F">
      <w:pPr>
        <w:tabs>
          <w:tab w:val="left" w:pos="2160"/>
        </w:tabs>
        <w:spacing w:line="240" w:lineRule="auto"/>
        <w:ind w:firstLine="709"/>
        <w:contextualSpacing/>
        <w:jc w:val="both"/>
        <w:rPr>
          <w:rFonts w:ascii="Times New Roman" w:hAnsi="Times New Roman" w:cs="Times New Roman"/>
          <w:lang w:val="ru-RU"/>
        </w:rPr>
      </w:pPr>
      <w:r w:rsidRPr="00070A0F">
        <w:rPr>
          <w:rFonts w:ascii="Times New Roman" w:hAnsi="Times New Roman" w:cs="Times New Roman"/>
        </w:rPr>
        <w:t>Тимофеева Ариадна Ростиславовна</w:t>
      </w:r>
      <w:r w:rsidR="00E21263" w:rsidRPr="00070A0F">
        <w:rPr>
          <w:rFonts w:ascii="Times New Roman" w:hAnsi="Times New Roman" w:cs="Times New Roman"/>
        </w:rPr>
        <w:t xml:space="preserve"> (Республика Беларусь, г. Витебск)</w:t>
      </w:r>
      <w:r w:rsidRPr="00070A0F">
        <w:rPr>
          <w:rFonts w:ascii="Times New Roman" w:hAnsi="Times New Roman" w:cs="Times New Roman"/>
        </w:rPr>
        <w:t xml:space="preserve"> </w:t>
      </w:r>
      <w:r w:rsidR="00E21263" w:rsidRPr="00070A0F">
        <w:rPr>
          <w:rFonts w:ascii="Times New Roman" w:hAnsi="Times New Roman" w:cs="Times New Roman"/>
          <w:lang w:val="ru-RU"/>
        </w:rPr>
        <w:t>–</w:t>
      </w:r>
      <w:r w:rsidR="00E21263" w:rsidRPr="00070A0F">
        <w:rPr>
          <w:rFonts w:ascii="Times New Roman" w:hAnsi="Times New Roman" w:cs="Times New Roman"/>
        </w:rPr>
        <w:t xml:space="preserve"> </w:t>
      </w:r>
      <w:r w:rsidRPr="00070A0F">
        <w:rPr>
          <w:rFonts w:ascii="Times New Roman" w:hAnsi="Times New Roman" w:cs="Times New Roman"/>
        </w:rPr>
        <w:t>студент, Витебский государственный университет имени П. М. Машерова</w:t>
      </w:r>
      <w:r w:rsidR="00E21263" w:rsidRPr="00070A0F">
        <w:rPr>
          <w:rFonts w:ascii="Times New Roman" w:hAnsi="Times New Roman" w:cs="Times New Roman"/>
        </w:rPr>
        <w:t xml:space="preserve"> (</w:t>
      </w:r>
      <w:r w:rsidRPr="00070A0F">
        <w:rPr>
          <w:rFonts w:ascii="Times New Roman" w:hAnsi="Times New Roman" w:cs="Times New Roman"/>
        </w:rPr>
        <w:t xml:space="preserve">210038, Республика Беларусь, г. Витебск, пр-т Московский, 33, </w:t>
      </w:r>
      <w:r w:rsidRPr="00070A0F">
        <w:rPr>
          <w:rFonts w:ascii="Times New Roman" w:hAnsi="Times New Roman" w:cs="Times New Roman"/>
          <w:lang w:val="en-US"/>
        </w:rPr>
        <w:t>E</w:t>
      </w:r>
      <w:r w:rsidRPr="00070A0F">
        <w:rPr>
          <w:rFonts w:ascii="Times New Roman" w:hAnsi="Times New Roman" w:cs="Times New Roman"/>
        </w:rPr>
        <w:t>-</w:t>
      </w:r>
      <w:r w:rsidRPr="00070A0F">
        <w:rPr>
          <w:rFonts w:ascii="Times New Roman" w:hAnsi="Times New Roman" w:cs="Times New Roman"/>
          <w:lang w:val="en-US"/>
        </w:rPr>
        <w:t>mail</w:t>
      </w:r>
      <w:r w:rsidRPr="00070A0F">
        <w:rPr>
          <w:rFonts w:ascii="Times New Roman" w:hAnsi="Times New Roman" w:cs="Times New Roman"/>
        </w:rPr>
        <w:t xml:space="preserve">: </w:t>
      </w:r>
      <w:r w:rsidRPr="00070A0F">
        <w:rPr>
          <w:rFonts w:ascii="Times New Roman" w:hAnsi="Times New Roman" w:cs="Times New Roman"/>
          <w:lang w:val="en-US"/>
        </w:rPr>
        <w:t>timofeevaa</w:t>
      </w:r>
      <w:r w:rsidRPr="00070A0F">
        <w:rPr>
          <w:rFonts w:ascii="Times New Roman" w:hAnsi="Times New Roman" w:cs="Times New Roman"/>
        </w:rPr>
        <w:t>.</w:t>
      </w:r>
      <w:r w:rsidRPr="00070A0F">
        <w:rPr>
          <w:rFonts w:ascii="Times New Roman" w:hAnsi="Times New Roman" w:cs="Times New Roman"/>
          <w:lang w:val="en-US"/>
        </w:rPr>
        <w:t>ariadna</w:t>
      </w:r>
      <w:r w:rsidRPr="00070A0F">
        <w:rPr>
          <w:rFonts w:ascii="Times New Roman" w:hAnsi="Times New Roman" w:cs="Times New Roman"/>
        </w:rPr>
        <w:t>@</w:t>
      </w:r>
      <w:r w:rsidRPr="00070A0F">
        <w:rPr>
          <w:rFonts w:ascii="Times New Roman" w:hAnsi="Times New Roman" w:cs="Times New Roman"/>
          <w:lang w:val="en-US"/>
        </w:rPr>
        <w:t>gmail</w:t>
      </w:r>
      <w:r w:rsidRPr="00070A0F">
        <w:rPr>
          <w:rFonts w:ascii="Times New Roman" w:hAnsi="Times New Roman" w:cs="Times New Roman"/>
        </w:rPr>
        <w:t>.</w:t>
      </w:r>
      <w:r w:rsidRPr="00070A0F">
        <w:rPr>
          <w:rFonts w:ascii="Times New Roman" w:hAnsi="Times New Roman" w:cs="Times New Roman"/>
          <w:lang w:val="en-US"/>
        </w:rPr>
        <w:t>com</w:t>
      </w:r>
      <w:r w:rsidR="00E21263" w:rsidRPr="00070A0F">
        <w:rPr>
          <w:rFonts w:ascii="Times New Roman" w:hAnsi="Times New Roman" w:cs="Times New Roman"/>
          <w:lang w:val="ru-RU"/>
        </w:rPr>
        <w:t>)</w:t>
      </w:r>
      <w:r w:rsidRPr="00070A0F">
        <w:rPr>
          <w:rFonts w:ascii="Times New Roman" w:hAnsi="Times New Roman" w:cs="Times New Roman"/>
          <w:lang w:val="ru-RU"/>
        </w:rPr>
        <w:t>.</w:t>
      </w:r>
    </w:p>
    <w:p w14:paraId="7B2AEF23" w14:textId="77777777" w:rsidR="00F37DF3" w:rsidRPr="00070A0F" w:rsidRDefault="00F37DF3" w:rsidP="00070A0F">
      <w:pPr>
        <w:tabs>
          <w:tab w:val="left" w:pos="2160"/>
        </w:tabs>
        <w:spacing w:line="240" w:lineRule="auto"/>
        <w:ind w:firstLine="709"/>
        <w:contextualSpacing/>
        <w:jc w:val="both"/>
        <w:rPr>
          <w:rFonts w:ascii="Times New Roman" w:hAnsi="Times New Roman" w:cs="Times New Roman"/>
          <w:lang w:val="ru-RU"/>
        </w:rPr>
      </w:pPr>
    </w:p>
    <w:p w14:paraId="15F23715" w14:textId="63335044" w:rsidR="005E6461" w:rsidRPr="00070A0F" w:rsidRDefault="005E6461" w:rsidP="00070A0F">
      <w:pPr>
        <w:tabs>
          <w:tab w:val="left" w:pos="2160"/>
        </w:tabs>
        <w:spacing w:line="240" w:lineRule="auto"/>
        <w:contextualSpacing/>
        <w:jc w:val="right"/>
        <w:rPr>
          <w:rFonts w:ascii="Times New Roman" w:hAnsi="Times New Roman" w:cs="Times New Roman"/>
          <w:b/>
          <w:bCs/>
          <w:lang w:val="en-US"/>
        </w:rPr>
      </w:pPr>
      <w:r w:rsidRPr="00070A0F">
        <w:rPr>
          <w:rFonts w:ascii="Times New Roman" w:hAnsi="Times New Roman" w:cs="Times New Roman"/>
          <w:b/>
          <w:bCs/>
          <w:lang w:val="en-US"/>
        </w:rPr>
        <w:t>Timofeeva A.R.</w:t>
      </w:r>
    </w:p>
    <w:p w14:paraId="55D43B75" w14:textId="4FCD5EB8" w:rsidR="005E6461" w:rsidRPr="00070A0F" w:rsidRDefault="005E6461" w:rsidP="00070A0F">
      <w:pPr>
        <w:tabs>
          <w:tab w:val="left" w:pos="2160"/>
        </w:tabs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070A0F">
        <w:rPr>
          <w:rFonts w:ascii="Times New Roman" w:hAnsi="Times New Roman" w:cs="Times New Roman"/>
          <w:b/>
          <w:bCs/>
        </w:rPr>
        <w:t>THE RISKS OF INTRODUCING ESG INTO THE STRATEGY OF SUSTAINABLE ECONOMIC DEVELOPMENT</w:t>
      </w:r>
    </w:p>
    <w:p w14:paraId="66FAD7AA" w14:textId="5E608939" w:rsidR="005E6461" w:rsidRPr="00070A0F" w:rsidRDefault="005E6461" w:rsidP="00070A0F">
      <w:pPr>
        <w:tabs>
          <w:tab w:val="left" w:pos="2160"/>
        </w:tabs>
        <w:spacing w:line="240" w:lineRule="auto"/>
        <w:ind w:firstLine="709"/>
        <w:contextualSpacing/>
        <w:jc w:val="both"/>
        <w:rPr>
          <w:rFonts w:ascii="Times New Roman" w:hAnsi="Times New Roman" w:cs="Times New Roman"/>
          <w:lang w:val="en-US"/>
        </w:rPr>
      </w:pPr>
      <w:r w:rsidRPr="00070A0F">
        <w:rPr>
          <w:rFonts w:ascii="Times New Roman" w:hAnsi="Times New Roman" w:cs="Times New Roman"/>
          <w:b/>
          <w:bCs/>
        </w:rPr>
        <w:t>Annotation</w:t>
      </w:r>
      <w:r w:rsidRPr="00070A0F">
        <w:rPr>
          <w:rFonts w:ascii="Times New Roman" w:hAnsi="Times New Roman" w:cs="Times New Roman"/>
          <w:b/>
          <w:bCs/>
          <w:lang w:val="en-US"/>
        </w:rPr>
        <w:t>.</w:t>
      </w:r>
      <w:r w:rsidRPr="00070A0F">
        <w:rPr>
          <w:rFonts w:ascii="Times New Roman" w:hAnsi="Times New Roman" w:cs="Times New Roman"/>
          <w:lang w:val="en-US"/>
        </w:rPr>
        <w:t xml:space="preserve"> </w:t>
      </w:r>
      <w:r w:rsidR="00E8009D" w:rsidRPr="00070A0F">
        <w:rPr>
          <w:rFonts w:ascii="Times New Roman" w:hAnsi="Times New Roman" w:cs="Times New Roman"/>
        </w:rPr>
        <w:t>A study of ESG</w:t>
      </w:r>
      <w:r w:rsidR="00E8009D" w:rsidRPr="00070A0F">
        <w:rPr>
          <w:rFonts w:ascii="Times New Roman" w:hAnsi="Times New Roman" w:cs="Times New Roman"/>
          <w:lang w:val="en-US"/>
        </w:rPr>
        <w:t>-</w:t>
      </w:r>
      <w:r w:rsidR="00E8009D" w:rsidRPr="00070A0F">
        <w:rPr>
          <w:rFonts w:ascii="Times New Roman" w:hAnsi="Times New Roman" w:cs="Times New Roman"/>
        </w:rPr>
        <w:t xml:space="preserve">risk assessment in </w:t>
      </w:r>
      <w:proofErr w:type="spellStart"/>
      <w:r w:rsidR="00E8009D" w:rsidRPr="00070A0F">
        <w:rPr>
          <w:rFonts w:ascii="Times New Roman" w:hAnsi="Times New Roman" w:cs="Times New Roman"/>
        </w:rPr>
        <w:t>the</w:t>
      </w:r>
      <w:proofErr w:type="spellEnd"/>
      <w:r w:rsidR="00E8009D" w:rsidRPr="00070A0F">
        <w:rPr>
          <w:rFonts w:ascii="Times New Roman" w:hAnsi="Times New Roman" w:cs="Times New Roman"/>
        </w:rPr>
        <w:t xml:space="preserve"> context of a sustainable economic development strategy using SWOT</w:t>
      </w:r>
      <w:r w:rsidR="00E8009D" w:rsidRPr="00070A0F">
        <w:rPr>
          <w:rFonts w:ascii="Times New Roman" w:hAnsi="Times New Roman" w:cs="Times New Roman"/>
          <w:lang w:val="en-US"/>
        </w:rPr>
        <w:t>-</w:t>
      </w:r>
      <w:r w:rsidR="00E8009D" w:rsidRPr="00070A0F">
        <w:rPr>
          <w:rFonts w:ascii="Times New Roman" w:hAnsi="Times New Roman" w:cs="Times New Roman"/>
        </w:rPr>
        <w:t xml:space="preserve">analysis has been conducted. The impact of risk </w:t>
      </w:r>
      <w:proofErr w:type="spellStart"/>
      <w:r w:rsidR="00E8009D" w:rsidRPr="00070A0F">
        <w:rPr>
          <w:rFonts w:ascii="Times New Roman" w:hAnsi="Times New Roman" w:cs="Times New Roman"/>
        </w:rPr>
        <w:t>management</w:t>
      </w:r>
      <w:proofErr w:type="spellEnd"/>
      <w:r w:rsidR="00E8009D" w:rsidRPr="00070A0F">
        <w:rPr>
          <w:rFonts w:ascii="Times New Roman" w:hAnsi="Times New Roman" w:cs="Times New Roman"/>
        </w:rPr>
        <w:t xml:space="preserve"> methods based on </w:t>
      </w:r>
      <w:proofErr w:type="spellStart"/>
      <w:r w:rsidR="00E8009D" w:rsidRPr="00070A0F">
        <w:rPr>
          <w:rFonts w:ascii="Times New Roman" w:hAnsi="Times New Roman" w:cs="Times New Roman"/>
        </w:rPr>
        <w:t>expert</w:t>
      </w:r>
      <w:proofErr w:type="spellEnd"/>
      <w:r w:rsidR="00E8009D" w:rsidRPr="00070A0F">
        <w:rPr>
          <w:rFonts w:ascii="Times New Roman" w:hAnsi="Times New Roman" w:cs="Times New Roman"/>
        </w:rPr>
        <w:t xml:space="preserve"> </w:t>
      </w:r>
      <w:proofErr w:type="spellStart"/>
      <w:r w:rsidR="00E8009D" w:rsidRPr="00070A0F">
        <w:rPr>
          <w:rFonts w:ascii="Times New Roman" w:hAnsi="Times New Roman" w:cs="Times New Roman"/>
        </w:rPr>
        <w:t>assessments</w:t>
      </w:r>
      <w:proofErr w:type="spellEnd"/>
      <w:r w:rsidR="00E8009D" w:rsidRPr="00070A0F">
        <w:rPr>
          <w:rFonts w:ascii="Times New Roman" w:hAnsi="Times New Roman" w:cs="Times New Roman"/>
        </w:rPr>
        <w:t xml:space="preserve"> for monitoring and controlling </w:t>
      </w:r>
      <w:proofErr w:type="spellStart"/>
      <w:r w:rsidR="00E8009D" w:rsidRPr="00070A0F">
        <w:rPr>
          <w:rFonts w:ascii="Times New Roman" w:hAnsi="Times New Roman" w:cs="Times New Roman"/>
        </w:rPr>
        <w:t>the</w:t>
      </w:r>
      <w:proofErr w:type="spellEnd"/>
      <w:r w:rsidR="00E8009D" w:rsidRPr="00070A0F">
        <w:rPr>
          <w:rFonts w:ascii="Times New Roman" w:hAnsi="Times New Roman" w:cs="Times New Roman"/>
        </w:rPr>
        <w:t xml:space="preserve"> achievement of </w:t>
      </w:r>
      <w:proofErr w:type="spellStart"/>
      <w:r w:rsidR="00E8009D" w:rsidRPr="00070A0F">
        <w:rPr>
          <w:rFonts w:ascii="Times New Roman" w:hAnsi="Times New Roman" w:cs="Times New Roman"/>
        </w:rPr>
        <w:t>the</w:t>
      </w:r>
      <w:proofErr w:type="spellEnd"/>
      <w:r w:rsidR="00E8009D" w:rsidRPr="00070A0F">
        <w:rPr>
          <w:rFonts w:ascii="Times New Roman" w:hAnsi="Times New Roman" w:cs="Times New Roman"/>
        </w:rPr>
        <w:t xml:space="preserve"> sustainable development agenda is considered.</w:t>
      </w:r>
    </w:p>
    <w:p w14:paraId="22C02EE2" w14:textId="3DF0254C" w:rsidR="005E6461" w:rsidRPr="00070A0F" w:rsidRDefault="005E6461" w:rsidP="00070A0F">
      <w:pPr>
        <w:tabs>
          <w:tab w:val="left" w:pos="2160"/>
        </w:tabs>
        <w:spacing w:line="240" w:lineRule="auto"/>
        <w:ind w:firstLine="709"/>
        <w:contextualSpacing/>
        <w:jc w:val="both"/>
        <w:rPr>
          <w:rFonts w:ascii="Times New Roman" w:hAnsi="Times New Roman" w:cs="Times New Roman"/>
          <w:lang w:val="en-US"/>
        </w:rPr>
      </w:pPr>
      <w:r w:rsidRPr="00070A0F">
        <w:rPr>
          <w:rFonts w:ascii="Times New Roman" w:hAnsi="Times New Roman" w:cs="Times New Roman"/>
          <w:b/>
          <w:bCs/>
        </w:rPr>
        <w:t>Keywords</w:t>
      </w:r>
      <w:r w:rsidRPr="00070A0F">
        <w:rPr>
          <w:rFonts w:ascii="Times New Roman" w:hAnsi="Times New Roman" w:cs="Times New Roman"/>
          <w:b/>
          <w:bCs/>
          <w:lang w:val="en-US"/>
        </w:rPr>
        <w:t>.</w:t>
      </w:r>
      <w:r w:rsidRPr="00070A0F">
        <w:rPr>
          <w:rFonts w:ascii="Times New Roman" w:hAnsi="Times New Roman" w:cs="Times New Roman"/>
          <w:lang w:val="en-US"/>
        </w:rPr>
        <w:t xml:space="preserve"> </w:t>
      </w:r>
      <w:r w:rsidR="00F8469B" w:rsidRPr="00070A0F">
        <w:rPr>
          <w:rFonts w:ascii="Times New Roman" w:hAnsi="Times New Roman" w:cs="Times New Roman"/>
          <w:i/>
          <w:iCs/>
        </w:rPr>
        <w:t>ESG</w:t>
      </w:r>
      <w:r w:rsidR="00F8469B" w:rsidRPr="00070A0F">
        <w:rPr>
          <w:rFonts w:ascii="Times New Roman" w:hAnsi="Times New Roman" w:cs="Times New Roman"/>
          <w:i/>
          <w:iCs/>
          <w:lang w:val="en-US"/>
        </w:rPr>
        <w:t>-</w:t>
      </w:r>
      <w:proofErr w:type="spellStart"/>
      <w:r w:rsidR="00F8469B" w:rsidRPr="00070A0F">
        <w:rPr>
          <w:rFonts w:ascii="Times New Roman" w:hAnsi="Times New Roman" w:cs="Times New Roman"/>
          <w:i/>
          <w:iCs/>
        </w:rPr>
        <w:t>risks</w:t>
      </w:r>
      <w:proofErr w:type="spellEnd"/>
      <w:r w:rsidR="00F8469B" w:rsidRPr="00070A0F">
        <w:rPr>
          <w:rFonts w:ascii="Times New Roman" w:hAnsi="Times New Roman" w:cs="Times New Roman"/>
          <w:i/>
          <w:iCs/>
        </w:rPr>
        <w:t xml:space="preserve">, sustainable development, risk </w:t>
      </w:r>
      <w:proofErr w:type="spellStart"/>
      <w:r w:rsidR="00F8469B" w:rsidRPr="00070A0F">
        <w:rPr>
          <w:rFonts w:ascii="Times New Roman" w:hAnsi="Times New Roman" w:cs="Times New Roman"/>
          <w:i/>
          <w:iCs/>
        </w:rPr>
        <w:t>management</w:t>
      </w:r>
      <w:proofErr w:type="spellEnd"/>
      <w:r w:rsidR="00F8469B" w:rsidRPr="00070A0F">
        <w:rPr>
          <w:rFonts w:ascii="Times New Roman" w:hAnsi="Times New Roman" w:cs="Times New Roman"/>
          <w:i/>
          <w:iCs/>
        </w:rPr>
        <w:t xml:space="preserve">, </w:t>
      </w:r>
      <w:proofErr w:type="spellStart"/>
      <w:r w:rsidR="00F8469B" w:rsidRPr="00070A0F">
        <w:rPr>
          <w:rFonts w:ascii="Times New Roman" w:hAnsi="Times New Roman" w:cs="Times New Roman"/>
          <w:i/>
          <w:iCs/>
        </w:rPr>
        <w:t>expert</w:t>
      </w:r>
      <w:proofErr w:type="spellEnd"/>
      <w:r w:rsidR="00F8469B" w:rsidRPr="00070A0F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F8469B" w:rsidRPr="00070A0F">
        <w:rPr>
          <w:rFonts w:ascii="Times New Roman" w:hAnsi="Times New Roman" w:cs="Times New Roman"/>
          <w:i/>
          <w:iCs/>
        </w:rPr>
        <w:t>assessments</w:t>
      </w:r>
      <w:proofErr w:type="spellEnd"/>
      <w:r w:rsidR="00F8469B" w:rsidRPr="00070A0F">
        <w:rPr>
          <w:rFonts w:ascii="Times New Roman" w:hAnsi="Times New Roman" w:cs="Times New Roman"/>
          <w:i/>
          <w:iCs/>
        </w:rPr>
        <w:t>, SWOT</w:t>
      </w:r>
      <w:r w:rsidR="00F8469B" w:rsidRPr="00070A0F">
        <w:rPr>
          <w:rFonts w:ascii="Times New Roman" w:hAnsi="Times New Roman" w:cs="Times New Roman"/>
          <w:i/>
          <w:iCs/>
          <w:lang w:val="en-US"/>
        </w:rPr>
        <w:t>-</w:t>
      </w:r>
      <w:r w:rsidR="00F8469B" w:rsidRPr="00070A0F">
        <w:rPr>
          <w:rFonts w:ascii="Times New Roman" w:hAnsi="Times New Roman" w:cs="Times New Roman"/>
          <w:i/>
          <w:iCs/>
        </w:rPr>
        <w:t>analysis.</w:t>
      </w:r>
    </w:p>
    <w:p w14:paraId="3473F617" w14:textId="77777777" w:rsidR="00BD5AFB" w:rsidRPr="00070A0F" w:rsidRDefault="00BD5AFB" w:rsidP="00070A0F">
      <w:pPr>
        <w:tabs>
          <w:tab w:val="left" w:pos="2160"/>
        </w:tabs>
        <w:spacing w:line="240" w:lineRule="auto"/>
        <w:contextualSpacing/>
        <w:rPr>
          <w:rFonts w:ascii="Times New Roman" w:hAnsi="Times New Roman" w:cs="Times New Roman"/>
          <w:lang w:val="en-US"/>
        </w:rPr>
      </w:pPr>
    </w:p>
    <w:p w14:paraId="2DEFB47F" w14:textId="517FB3B7" w:rsidR="00BD5AFB" w:rsidRPr="00070A0F" w:rsidRDefault="00BD5AFB" w:rsidP="00070A0F">
      <w:pPr>
        <w:tabs>
          <w:tab w:val="left" w:pos="2160"/>
        </w:tabs>
        <w:spacing w:line="240" w:lineRule="auto"/>
        <w:contextualSpacing/>
        <w:jc w:val="center"/>
        <w:rPr>
          <w:rFonts w:ascii="Times New Roman" w:hAnsi="Times New Roman" w:cs="Times New Roman"/>
          <w:b/>
          <w:bCs/>
          <w:lang w:val="en-US"/>
        </w:rPr>
      </w:pPr>
      <w:r w:rsidRPr="00070A0F">
        <w:rPr>
          <w:rFonts w:ascii="Times New Roman" w:hAnsi="Times New Roman" w:cs="Times New Roman"/>
          <w:b/>
          <w:bCs/>
        </w:rPr>
        <w:t xml:space="preserve">Information </w:t>
      </w:r>
      <w:proofErr w:type="spellStart"/>
      <w:r w:rsidRPr="00070A0F">
        <w:rPr>
          <w:rFonts w:ascii="Times New Roman" w:hAnsi="Times New Roman" w:cs="Times New Roman"/>
          <w:b/>
          <w:bCs/>
        </w:rPr>
        <w:t>about</w:t>
      </w:r>
      <w:proofErr w:type="spellEnd"/>
      <w:r w:rsidRPr="00070A0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070A0F">
        <w:rPr>
          <w:rFonts w:ascii="Times New Roman" w:hAnsi="Times New Roman" w:cs="Times New Roman"/>
          <w:b/>
          <w:bCs/>
        </w:rPr>
        <w:t>the</w:t>
      </w:r>
      <w:proofErr w:type="spellEnd"/>
      <w:r w:rsidRPr="00070A0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070A0F">
        <w:rPr>
          <w:rFonts w:ascii="Times New Roman" w:hAnsi="Times New Roman" w:cs="Times New Roman"/>
          <w:b/>
          <w:bCs/>
        </w:rPr>
        <w:t>author</w:t>
      </w:r>
      <w:proofErr w:type="spellEnd"/>
    </w:p>
    <w:p w14:paraId="7435F243" w14:textId="7E87BD9E" w:rsidR="00BD5AFB" w:rsidRPr="00070A0F" w:rsidRDefault="00FD5454" w:rsidP="00070A0F">
      <w:pPr>
        <w:tabs>
          <w:tab w:val="left" w:pos="2160"/>
        </w:tabs>
        <w:spacing w:line="240" w:lineRule="auto"/>
        <w:ind w:firstLine="709"/>
        <w:contextualSpacing/>
        <w:jc w:val="both"/>
        <w:rPr>
          <w:rFonts w:ascii="Times New Roman" w:hAnsi="Times New Roman" w:cs="Times New Roman"/>
        </w:rPr>
      </w:pPr>
      <w:r w:rsidRPr="00070A0F">
        <w:rPr>
          <w:rFonts w:ascii="Times New Roman" w:hAnsi="Times New Roman" w:cs="Times New Roman"/>
        </w:rPr>
        <w:t xml:space="preserve">Timofeeva Ariadna Rostislavovna (Vitebsk, Republic of Belarus) – student, Vitebsk State University named after P. M. Masherov (33 Moskovsky Ave., Vitebsk, 210038, Republic of Belarus, E-mail: </w:t>
      </w:r>
      <w:proofErr w:type="gramStart"/>
      <w:r w:rsidRPr="00070A0F">
        <w:rPr>
          <w:rFonts w:ascii="Times New Roman" w:hAnsi="Times New Roman" w:cs="Times New Roman"/>
        </w:rPr>
        <w:t>timofeevaa.ariadna@gmail.com )</w:t>
      </w:r>
      <w:proofErr w:type="gramEnd"/>
      <w:r w:rsidRPr="00070A0F">
        <w:rPr>
          <w:rFonts w:ascii="Times New Roman" w:hAnsi="Times New Roman" w:cs="Times New Roman"/>
        </w:rPr>
        <w:t>.</w:t>
      </w:r>
    </w:p>
    <w:p w14:paraId="75FBD368" w14:textId="77777777" w:rsidR="00FD5454" w:rsidRPr="00070A0F" w:rsidRDefault="00FD5454" w:rsidP="00070A0F">
      <w:pPr>
        <w:tabs>
          <w:tab w:val="left" w:pos="2160"/>
        </w:tabs>
        <w:spacing w:line="240" w:lineRule="auto"/>
        <w:ind w:firstLine="709"/>
        <w:contextualSpacing/>
        <w:rPr>
          <w:rFonts w:ascii="Times New Roman" w:hAnsi="Times New Roman" w:cs="Times New Roman"/>
          <w:lang w:val="en-US"/>
        </w:rPr>
      </w:pPr>
    </w:p>
    <w:p w14:paraId="7F125E07" w14:textId="4F889A57" w:rsidR="00BD5AFB" w:rsidRPr="00070A0F" w:rsidRDefault="00BD5AFB" w:rsidP="00070A0F">
      <w:pPr>
        <w:tabs>
          <w:tab w:val="left" w:pos="2160"/>
        </w:tabs>
        <w:spacing w:line="240" w:lineRule="auto"/>
        <w:contextualSpacing/>
        <w:jc w:val="center"/>
        <w:rPr>
          <w:rFonts w:ascii="Times New Roman" w:hAnsi="Times New Roman" w:cs="Times New Roman"/>
          <w:b/>
          <w:bCs/>
          <w:lang w:val="en-US"/>
        </w:rPr>
      </w:pPr>
      <w:r w:rsidRPr="00070A0F">
        <w:rPr>
          <w:rFonts w:ascii="Times New Roman" w:hAnsi="Times New Roman" w:cs="Times New Roman"/>
          <w:b/>
          <w:bCs/>
          <w:lang w:val="en-US"/>
        </w:rPr>
        <w:t>Bi</w:t>
      </w:r>
      <w:proofErr w:type="spellStart"/>
      <w:r w:rsidRPr="00070A0F">
        <w:rPr>
          <w:rFonts w:ascii="Times New Roman" w:hAnsi="Times New Roman" w:cs="Times New Roman"/>
          <w:b/>
          <w:bCs/>
        </w:rPr>
        <w:t>bliographic</w:t>
      </w:r>
      <w:proofErr w:type="spellEnd"/>
      <w:r w:rsidRPr="00070A0F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070A0F">
        <w:rPr>
          <w:rFonts w:ascii="Times New Roman" w:hAnsi="Times New Roman" w:cs="Times New Roman"/>
          <w:b/>
          <w:bCs/>
        </w:rPr>
        <w:t>list</w:t>
      </w:r>
      <w:proofErr w:type="spellEnd"/>
    </w:p>
    <w:p w14:paraId="7816CF7F" w14:textId="669184E9" w:rsidR="004257C2" w:rsidRPr="00070A0F" w:rsidRDefault="004257C2" w:rsidP="00070A0F">
      <w:pPr>
        <w:tabs>
          <w:tab w:val="left" w:pos="2160"/>
        </w:tabs>
        <w:spacing w:line="240" w:lineRule="auto"/>
        <w:ind w:firstLine="709"/>
        <w:contextualSpacing/>
        <w:jc w:val="both"/>
        <w:rPr>
          <w:rFonts w:ascii="Times New Roman" w:hAnsi="Times New Roman" w:cs="Times New Roman"/>
          <w:lang w:val="en-US"/>
        </w:rPr>
      </w:pPr>
      <w:r w:rsidRPr="00070A0F">
        <w:rPr>
          <w:rFonts w:ascii="Times New Roman" w:hAnsi="Times New Roman" w:cs="Times New Roman"/>
          <w:lang w:val="en-US"/>
        </w:rPr>
        <w:t>1. </w:t>
      </w:r>
      <w:r w:rsidRPr="00070A0F">
        <w:rPr>
          <w:rFonts w:ascii="Times New Roman" w:hAnsi="Times New Roman" w:cs="Times New Roman"/>
        </w:rPr>
        <w:t xml:space="preserve">The workshop </w:t>
      </w:r>
      <w:r w:rsidR="00F37DF3" w:rsidRPr="00070A0F">
        <w:rPr>
          <w:rFonts w:ascii="Times New Roman" w:hAnsi="Times New Roman" w:cs="Times New Roman"/>
        </w:rPr>
        <w:t>on</w:t>
      </w:r>
      <w:r w:rsidRPr="00070A0F">
        <w:rPr>
          <w:rFonts w:ascii="Times New Roman" w:hAnsi="Times New Roman" w:cs="Times New Roman"/>
        </w:rPr>
        <w:t xml:space="preserve"> sustainable Development. How can Russian businesses continue their ESG transformation in </w:t>
      </w:r>
      <w:proofErr w:type="spellStart"/>
      <w:r w:rsidRPr="00070A0F">
        <w:rPr>
          <w:rFonts w:ascii="Times New Roman" w:hAnsi="Times New Roman" w:cs="Times New Roman"/>
        </w:rPr>
        <w:t>the</w:t>
      </w:r>
      <w:proofErr w:type="spellEnd"/>
      <w:r w:rsidRPr="00070A0F">
        <w:rPr>
          <w:rFonts w:ascii="Times New Roman" w:hAnsi="Times New Roman" w:cs="Times New Roman"/>
        </w:rPr>
        <w:t xml:space="preserve"> new environment? </w:t>
      </w:r>
      <w:r w:rsidRPr="00070A0F">
        <w:rPr>
          <w:rFonts w:ascii="Times New Roman" w:hAnsi="Times New Roman" w:cs="Times New Roman"/>
          <w:lang w:val="en-US"/>
        </w:rPr>
        <w:t>– URL: https://sber.pro/special/praktikum-ustoichivogo-razvitiia-kak-rossiiskomu-biznesu-prodolzhat-esg-transformatsiiu-v-novykh-usloviiakh/ (</w:t>
      </w:r>
      <w:r w:rsidRPr="00070A0F">
        <w:rPr>
          <w:rFonts w:ascii="Times New Roman" w:hAnsi="Times New Roman" w:cs="Times New Roman"/>
        </w:rPr>
        <w:t>date of request</w:t>
      </w:r>
      <w:r w:rsidRPr="00070A0F">
        <w:rPr>
          <w:rFonts w:ascii="Times New Roman" w:hAnsi="Times New Roman" w:cs="Times New Roman"/>
          <w:lang w:val="en-US"/>
        </w:rPr>
        <w:t>: 01.05.2025).</w:t>
      </w:r>
    </w:p>
    <w:p w14:paraId="11073615" w14:textId="6F3BB039" w:rsidR="005135BD" w:rsidRPr="00070A0F" w:rsidRDefault="007874EC" w:rsidP="00070A0F">
      <w:pPr>
        <w:tabs>
          <w:tab w:val="left" w:pos="2160"/>
        </w:tabs>
        <w:spacing w:line="240" w:lineRule="auto"/>
        <w:ind w:firstLine="709"/>
        <w:contextualSpacing/>
        <w:jc w:val="both"/>
        <w:rPr>
          <w:rFonts w:ascii="Times New Roman" w:hAnsi="Times New Roman" w:cs="Times New Roman"/>
          <w:lang w:val="en-US"/>
        </w:rPr>
      </w:pPr>
      <w:r w:rsidRPr="00070A0F">
        <w:rPr>
          <w:rFonts w:ascii="Times New Roman" w:hAnsi="Times New Roman" w:cs="Times New Roman"/>
          <w:lang w:val="en-US"/>
        </w:rPr>
        <w:t>2. </w:t>
      </w:r>
      <w:r w:rsidRPr="00070A0F">
        <w:rPr>
          <w:rFonts w:ascii="Times New Roman" w:hAnsi="Times New Roman" w:cs="Times New Roman"/>
        </w:rPr>
        <w:t xml:space="preserve">Trifonov Yu.V., Brykalov S.M., Trifonov V.Yu. Risk </w:t>
      </w:r>
      <w:proofErr w:type="spellStart"/>
      <w:r w:rsidRPr="00070A0F">
        <w:rPr>
          <w:rFonts w:ascii="Times New Roman" w:hAnsi="Times New Roman" w:cs="Times New Roman"/>
        </w:rPr>
        <w:t>management</w:t>
      </w:r>
      <w:proofErr w:type="spellEnd"/>
      <w:r w:rsidRPr="00070A0F">
        <w:rPr>
          <w:rFonts w:ascii="Times New Roman" w:hAnsi="Times New Roman" w:cs="Times New Roman"/>
        </w:rPr>
        <w:t xml:space="preserve"> within </w:t>
      </w:r>
      <w:proofErr w:type="spellStart"/>
      <w:r w:rsidRPr="00070A0F">
        <w:rPr>
          <w:rFonts w:ascii="Times New Roman" w:hAnsi="Times New Roman" w:cs="Times New Roman"/>
        </w:rPr>
        <w:t>the</w:t>
      </w:r>
      <w:proofErr w:type="spellEnd"/>
      <w:r w:rsidRPr="00070A0F">
        <w:rPr>
          <w:rFonts w:ascii="Times New Roman" w:hAnsi="Times New Roman" w:cs="Times New Roman"/>
        </w:rPr>
        <w:t xml:space="preserve"> framework of </w:t>
      </w:r>
      <w:proofErr w:type="spellStart"/>
      <w:r w:rsidRPr="00070A0F">
        <w:rPr>
          <w:rFonts w:ascii="Times New Roman" w:hAnsi="Times New Roman" w:cs="Times New Roman"/>
        </w:rPr>
        <w:t>the</w:t>
      </w:r>
      <w:proofErr w:type="spellEnd"/>
      <w:r w:rsidRPr="00070A0F">
        <w:rPr>
          <w:rFonts w:ascii="Times New Roman" w:hAnsi="Times New Roman" w:cs="Times New Roman"/>
        </w:rPr>
        <w:t xml:space="preserve"> concept of sustainable </w:t>
      </w:r>
      <w:proofErr w:type="gramStart"/>
      <w:r w:rsidRPr="00070A0F">
        <w:rPr>
          <w:rFonts w:ascii="Times New Roman" w:hAnsi="Times New Roman" w:cs="Times New Roman"/>
        </w:rPr>
        <w:t xml:space="preserve">development </w:t>
      </w:r>
      <w:r w:rsidR="009F513C" w:rsidRPr="00070A0F">
        <w:rPr>
          <w:rFonts w:ascii="Times New Roman" w:hAnsi="Times New Roman" w:cs="Times New Roman"/>
          <w:lang w:val="en-US"/>
        </w:rPr>
        <w:t xml:space="preserve"> </w:t>
      </w:r>
      <w:r w:rsidRPr="00070A0F">
        <w:rPr>
          <w:rFonts w:ascii="Times New Roman" w:hAnsi="Times New Roman" w:cs="Times New Roman"/>
        </w:rPr>
        <w:t xml:space="preserve">// </w:t>
      </w:r>
      <w:r w:rsidR="009F513C" w:rsidRPr="00070A0F">
        <w:rPr>
          <w:rFonts w:ascii="Times New Roman" w:hAnsi="Times New Roman" w:cs="Times New Roman"/>
          <w:lang w:val="en-US"/>
        </w:rPr>
        <w:t xml:space="preserve"> </w:t>
      </w:r>
      <w:r w:rsidRPr="00070A0F">
        <w:rPr>
          <w:rFonts w:ascii="Times New Roman" w:hAnsi="Times New Roman" w:cs="Times New Roman"/>
        </w:rPr>
        <w:t>Problems</w:t>
      </w:r>
      <w:proofErr w:type="gramEnd"/>
      <w:r w:rsidRPr="00070A0F">
        <w:rPr>
          <w:rFonts w:ascii="Times New Roman" w:hAnsi="Times New Roman" w:cs="Times New Roman"/>
        </w:rPr>
        <w:t xml:space="preserve"> of risk analysis.</w:t>
      </w:r>
      <w:r w:rsidR="009F513C" w:rsidRPr="00070A0F">
        <w:rPr>
          <w:rFonts w:ascii="Times New Roman" w:hAnsi="Times New Roman" w:cs="Times New Roman"/>
          <w:lang w:val="en-US"/>
        </w:rPr>
        <w:t xml:space="preserve"> </w:t>
      </w:r>
      <w:r w:rsidRPr="00070A0F">
        <w:rPr>
          <w:rFonts w:ascii="Times New Roman" w:hAnsi="Times New Roman" w:cs="Times New Roman"/>
        </w:rPr>
        <w:t xml:space="preserve"> 2022. </w:t>
      </w:r>
      <w:r w:rsidR="009F513C" w:rsidRPr="00070A0F">
        <w:rPr>
          <w:rFonts w:ascii="Times New Roman" w:hAnsi="Times New Roman" w:cs="Times New Roman"/>
          <w:lang w:val="en-US"/>
        </w:rPr>
        <w:t xml:space="preserve"> </w:t>
      </w:r>
      <w:r w:rsidRPr="00070A0F">
        <w:rPr>
          <w:rFonts w:ascii="Times New Roman" w:hAnsi="Times New Roman" w:cs="Times New Roman"/>
        </w:rPr>
        <w:t>Vol.</w:t>
      </w:r>
      <w:r w:rsidR="009F513C" w:rsidRPr="00070A0F">
        <w:rPr>
          <w:rFonts w:ascii="Times New Roman" w:hAnsi="Times New Roman" w:cs="Times New Roman"/>
          <w:lang w:val="en-US"/>
        </w:rPr>
        <w:t xml:space="preserve"> </w:t>
      </w:r>
      <w:r w:rsidRPr="00070A0F">
        <w:rPr>
          <w:rFonts w:ascii="Times New Roman" w:hAnsi="Times New Roman" w:cs="Times New Roman"/>
        </w:rPr>
        <w:t xml:space="preserve"> 19. </w:t>
      </w:r>
      <w:r w:rsidR="009F513C" w:rsidRPr="00070A0F">
        <w:rPr>
          <w:rFonts w:ascii="Times New Roman" w:hAnsi="Times New Roman" w:cs="Times New Roman"/>
          <w:lang w:val="en-US"/>
        </w:rPr>
        <w:t xml:space="preserve"> </w:t>
      </w:r>
      <w:r w:rsidRPr="00070A0F">
        <w:rPr>
          <w:rFonts w:ascii="Times New Roman" w:hAnsi="Times New Roman" w:cs="Times New Roman"/>
        </w:rPr>
        <w:t xml:space="preserve">No. </w:t>
      </w:r>
      <w:r w:rsidR="009F513C" w:rsidRPr="00070A0F">
        <w:rPr>
          <w:rFonts w:ascii="Times New Roman" w:hAnsi="Times New Roman" w:cs="Times New Roman"/>
          <w:lang w:val="en-US"/>
        </w:rPr>
        <w:t xml:space="preserve"> </w:t>
      </w:r>
      <w:r w:rsidRPr="00070A0F">
        <w:rPr>
          <w:rFonts w:ascii="Times New Roman" w:hAnsi="Times New Roman" w:cs="Times New Roman"/>
        </w:rPr>
        <w:t>5.</w:t>
      </w:r>
      <w:r w:rsidR="009F513C" w:rsidRPr="00070A0F">
        <w:rPr>
          <w:rFonts w:ascii="Times New Roman" w:hAnsi="Times New Roman" w:cs="Times New Roman"/>
          <w:lang w:val="en-US"/>
        </w:rPr>
        <w:t xml:space="preserve"> </w:t>
      </w:r>
      <w:r w:rsidRPr="00070A0F">
        <w:rPr>
          <w:rFonts w:ascii="Times New Roman" w:hAnsi="Times New Roman" w:cs="Times New Roman"/>
        </w:rPr>
        <w:t xml:space="preserve"> pp. </w:t>
      </w:r>
      <w:proofErr w:type="gramStart"/>
      <w:r w:rsidRPr="00070A0F">
        <w:rPr>
          <w:rFonts w:ascii="Times New Roman" w:hAnsi="Times New Roman" w:cs="Times New Roman"/>
        </w:rPr>
        <w:t>10-18</w:t>
      </w:r>
      <w:proofErr w:type="gramEnd"/>
      <w:r w:rsidRPr="00070A0F">
        <w:rPr>
          <w:rFonts w:ascii="Times New Roman" w:hAnsi="Times New Roman" w:cs="Times New Roman"/>
        </w:rPr>
        <w:t>.</w:t>
      </w:r>
    </w:p>
    <w:p w14:paraId="4B2703A8" w14:textId="6792C326" w:rsidR="005135BD" w:rsidRPr="00070A0F" w:rsidRDefault="005135BD" w:rsidP="00070A0F">
      <w:pPr>
        <w:tabs>
          <w:tab w:val="left" w:pos="2160"/>
        </w:tabs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</w:rPr>
      </w:pPr>
      <w:r w:rsidRPr="00070A0F">
        <w:rPr>
          <w:rFonts w:ascii="Times New Roman" w:hAnsi="Times New Roman" w:cs="Times New Roman"/>
          <w:lang w:val="en-US"/>
        </w:rPr>
        <w:t>3. </w:t>
      </w:r>
      <w:r w:rsidRPr="00070A0F">
        <w:rPr>
          <w:rFonts w:ascii="Times New Roman" w:hAnsi="Times New Roman" w:cs="Times New Roman"/>
          <w:color w:val="000000" w:themeColor="text1"/>
        </w:rPr>
        <w:t xml:space="preserve">Applying ERM to ESG-related </w:t>
      </w:r>
      <w:proofErr w:type="spellStart"/>
      <w:r w:rsidRPr="00070A0F">
        <w:rPr>
          <w:rFonts w:ascii="Times New Roman" w:hAnsi="Times New Roman" w:cs="Times New Roman"/>
          <w:color w:val="000000" w:themeColor="text1"/>
        </w:rPr>
        <w:t>risks</w:t>
      </w:r>
      <w:proofErr w:type="spellEnd"/>
      <w:r w:rsidRPr="00070A0F">
        <w:rPr>
          <w:rFonts w:ascii="Times New Roman" w:hAnsi="Times New Roman" w:cs="Times New Roman"/>
          <w:color w:val="000000" w:themeColor="text1"/>
        </w:rPr>
        <w:t xml:space="preserve"> October 2019. WBCSD. – URL: </w:t>
      </w:r>
      <w:hyperlink r:id="rId6" w:history="1">
        <w:r w:rsidRPr="00070A0F">
          <w:rPr>
            <w:rStyle w:val="ac"/>
            <w:rFonts w:ascii="Times New Roman" w:hAnsi="Times New Roman" w:cs="Times New Roman"/>
            <w:color w:val="000000" w:themeColor="text1"/>
            <w:u w:val="none"/>
          </w:rPr>
          <w:t>https://docs.wbcsd.org/2018/10/COSO-WBCSD%20ESGERM_Executive_Summary.pdf</w:t>
        </w:r>
      </w:hyperlink>
      <w:r w:rsidRPr="00070A0F">
        <w:rPr>
          <w:rFonts w:ascii="Times New Roman" w:hAnsi="Times New Roman" w:cs="Times New Roman"/>
          <w:color w:val="000000" w:themeColor="text1"/>
        </w:rPr>
        <w:t xml:space="preserve"> (</w:t>
      </w:r>
      <w:r w:rsidRPr="00070A0F">
        <w:rPr>
          <w:rFonts w:ascii="Times New Roman" w:hAnsi="Times New Roman" w:cs="Times New Roman"/>
        </w:rPr>
        <w:t>date of request</w:t>
      </w:r>
      <w:r w:rsidRPr="00070A0F">
        <w:rPr>
          <w:rFonts w:ascii="Times New Roman" w:hAnsi="Times New Roman" w:cs="Times New Roman"/>
          <w:color w:val="000000" w:themeColor="text1"/>
        </w:rPr>
        <w:t>: 01.05.2025).</w:t>
      </w:r>
    </w:p>
    <w:p w14:paraId="0F48F57B" w14:textId="599584BD" w:rsidR="00DC2AF9" w:rsidRPr="00070A0F" w:rsidRDefault="00DC2AF9" w:rsidP="00070A0F">
      <w:pPr>
        <w:tabs>
          <w:tab w:val="left" w:pos="2160"/>
        </w:tabs>
        <w:spacing w:line="240" w:lineRule="auto"/>
        <w:ind w:firstLine="709"/>
        <w:contextualSpacing/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070A0F">
        <w:rPr>
          <w:rFonts w:ascii="Times New Roman" w:hAnsi="Times New Roman" w:cs="Times New Roman"/>
          <w:color w:val="000000" w:themeColor="text1"/>
        </w:rPr>
        <w:t xml:space="preserve">4. ESG </w:t>
      </w:r>
      <w:proofErr w:type="spellStart"/>
      <w:r w:rsidRPr="00070A0F">
        <w:rPr>
          <w:rFonts w:ascii="Times New Roman" w:hAnsi="Times New Roman" w:cs="Times New Roman"/>
          <w:color w:val="000000" w:themeColor="text1"/>
        </w:rPr>
        <w:t>Litigation</w:t>
      </w:r>
      <w:proofErr w:type="spellEnd"/>
      <w:r w:rsidRPr="00070A0F">
        <w:rPr>
          <w:rFonts w:ascii="Times New Roman" w:hAnsi="Times New Roman" w:cs="Times New Roman"/>
          <w:color w:val="000000" w:themeColor="text1"/>
        </w:rPr>
        <w:t xml:space="preserve">: </w:t>
      </w:r>
      <w:proofErr w:type="spellStart"/>
      <w:r w:rsidRPr="00070A0F">
        <w:rPr>
          <w:rFonts w:ascii="Times New Roman" w:hAnsi="Times New Roman" w:cs="Times New Roman"/>
          <w:color w:val="000000" w:themeColor="text1"/>
        </w:rPr>
        <w:t>Managing</w:t>
      </w:r>
      <w:proofErr w:type="spellEnd"/>
      <w:r w:rsidRPr="00070A0F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070A0F">
        <w:rPr>
          <w:rFonts w:ascii="Times New Roman" w:hAnsi="Times New Roman" w:cs="Times New Roman"/>
          <w:color w:val="000000" w:themeColor="text1"/>
        </w:rPr>
        <w:t>current</w:t>
      </w:r>
      <w:proofErr w:type="spellEnd"/>
      <w:r w:rsidRPr="00070A0F">
        <w:rPr>
          <w:rFonts w:ascii="Times New Roman" w:hAnsi="Times New Roman" w:cs="Times New Roman"/>
          <w:color w:val="000000" w:themeColor="text1"/>
        </w:rPr>
        <w:t xml:space="preserve"> </w:t>
      </w:r>
      <w:proofErr w:type="spellStart"/>
      <w:r w:rsidRPr="00070A0F">
        <w:rPr>
          <w:rFonts w:ascii="Times New Roman" w:hAnsi="Times New Roman" w:cs="Times New Roman"/>
          <w:color w:val="000000" w:themeColor="text1"/>
        </w:rPr>
        <w:t>risks</w:t>
      </w:r>
      <w:proofErr w:type="spellEnd"/>
      <w:r w:rsidRPr="00070A0F">
        <w:rPr>
          <w:rFonts w:ascii="Times New Roman" w:hAnsi="Times New Roman" w:cs="Times New Roman"/>
          <w:color w:val="000000" w:themeColor="text1"/>
        </w:rPr>
        <w:t>. – URL: https://www.cliffordchance.com/insights/thought_leadership/trends/2025/sustainability-esg-trends-2025. (date of request: 0</w:t>
      </w:r>
      <w:r w:rsidR="00E21CF5" w:rsidRPr="00070A0F">
        <w:rPr>
          <w:rFonts w:ascii="Times New Roman" w:hAnsi="Times New Roman" w:cs="Times New Roman"/>
          <w:color w:val="000000" w:themeColor="text1"/>
        </w:rPr>
        <w:t>4.05</w:t>
      </w:r>
      <w:r w:rsidRPr="00070A0F">
        <w:rPr>
          <w:rFonts w:ascii="Times New Roman" w:hAnsi="Times New Roman" w:cs="Times New Roman"/>
          <w:color w:val="000000" w:themeColor="text1"/>
        </w:rPr>
        <w:t>.2025).</w:t>
      </w:r>
    </w:p>
    <w:p w14:paraId="50E250A5" w14:textId="3EFC1188" w:rsidR="00D6284A" w:rsidRPr="00070A0F" w:rsidRDefault="00DC2AF9" w:rsidP="00070A0F">
      <w:pPr>
        <w:tabs>
          <w:tab w:val="left" w:pos="2160"/>
        </w:tabs>
        <w:spacing w:line="240" w:lineRule="auto"/>
        <w:ind w:firstLine="709"/>
        <w:contextualSpacing/>
        <w:jc w:val="both"/>
        <w:rPr>
          <w:rFonts w:ascii="Times New Roman" w:hAnsi="Times New Roman" w:cs="Times New Roman"/>
        </w:rPr>
      </w:pPr>
      <w:r w:rsidRPr="00070A0F">
        <w:rPr>
          <w:rFonts w:ascii="Times New Roman" w:hAnsi="Times New Roman" w:cs="Times New Roman"/>
        </w:rPr>
        <w:t>5</w:t>
      </w:r>
      <w:r w:rsidR="00D6284A" w:rsidRPr="00070A0F">
        <w:rPr>
          <w:rFonts w:ascii="Times New Roman" w:hAnsi="Times New Roman" w:cs="Times New Roman"/>
        </w:rPr>
        <w:t xml:space="preserve">. </w:t>
      </w:r>
      <w:proofErr w:type="spellStart"/>
      <w:r w:rsidR="00D6284A" w:rsidRPr="00070A0F">
        <w:rPr>
          <w:rFonts w:ascii="Times New Roman" w:hAnsi="Times New Roman" w:cs="Times New Roman"/>
        </w:rPr>
        <w:t>Orlova</w:t>
      </w:r>
      <w:proofErr w:type="spellEnd"/>
      <w:r w:rsidR="00D6284A" w:rsidRPr="00070A0F">
        <w:rPr>
          <w:rFonts w:ascii="Times New Roman" w:hAnsi="Times New Roman" w:cs="Times New Roman"/>
        </w:rPr>
        <w:t xml:space="preserve">, A. P. Corporate </w:t>
      </w:r>
      <w:proofErr w:type="spellStart"/>
      <w:r w:rsidR="00D6284A" w:rsidRPr="00070A0F">
        <w:rPr>
          <w:rFonts w:ascii="Times New Roman" w:hAnsi="Times New Roman" w:cs="Times New Roman"/>
        </w:rPr>
        <w:t>strategies</w:t>
      </w:r>
      <w:proofErr w:type="spellEnd"/>
      <w:r w:rsidR="00D6284A" w:rsidRPr="00070A0F">
        <w:rPr>
          <w:rFonts w:ascii="Times New Roman" w:hAnsi="Times New Roman" w:cs="Times New Roman"/>
        </w:rPr>
        <w:t xml:space="preserve"> in </w:t>
      </w:r>
      <w:proofErr w:type="spellStart"/>
      <w:r w:rsidR="00D6284A" w:rsidRPr="00070A0F">
        <w:rPr>
          <w:rFonts w:ascii="Times New Roman" w:hAnsi="Times New Roman" w:cs="Times New Roman"/>
        </w:rPr>
        <w:t>the</w:t>
      </w:r>
      <w:proofErr w:type="spellEnd"/>
      <w:r w:rsidR="00D6284A" w:rsidRPr="00070A0F">
        <w:rPr>
          <w:rFonts w:ascii="Times New Roman" w:hAnsi="Times New Roman" w:cs="Times New Roman"/>
        </w:rPr>
        <w:t xml:space="preserve"> context of </w:t>
      </w:r>
      <w:proofErr w:type="spellStart"/>
      <w:r w:rsidR="00D6284A" w:rsidRPr="00070A0F">
        <w:rPr>
          <w:rFonts w:ascii="Times New Roman" w:hAnsi="Times New Roman" w:cs="Times New Roman"/>
        </w:rPr>
        <w:t>the</w:t>
      </w:r>
      <w:proofErr w:type="spellEnd"/>
      <w:r w:rsidR="00D6284A" w:rsidRPr="00070A0F">
        <w:rPr>
          <w:rFonts w:ascii="Times New Roman" w:hAnsi="Times New Roman" w:cs="Times New Roman"/>
        </w:rPr>
        <w:t xml:space="preserve"> </w:t>
      </w:r>
      <w:proofErr w:type="spellStart"/>
      <w:r w:rsidR="00D6284A" w:rsidRPr="00070A0F">
        <w:rPr>
          <w:rFonts w:ascii="Times New Roman" w:hAnsi="Times New Roman" w:cs="Times New Roman"/>
        </w:rPr>
        <w:t>implementation</w:t>
      </w:r>
      <w:proofErr w:type="spellEnd"/>
      <w:r w:rsidR="00D6284A" w:rsidRPr="00070A0F">
        <w:rPr>
          <w:rFonts w:ascii="Times New Roman" w:hAnsi="Times New Roman" w:cs="Times New Roman"/>
        </w:rPr>
        <w:t xml:space="preserve"> of ESG </w:t>
      </w:r>
      <w:proofErr w:type="spellStart"/>
      <w:r w:rsidR="00D6284A" w:rsidRPr="00070A0F">
        <w:rPr>
          <w:rFonts w:ascii="Times New Roman" w:hAnsi="Times New Roman" w:cs="Times New Roman"/>
        </w:rPr>
        <w:t>principles</w:t>
      </w:r>
      <w:proofErr w:type="spellEnd"/>
      <w:r w:rsidR="00D6284A" w:rsidRPr="00070A0F">
        <w:rPr>
          <w:rFonts w:ascii="Times New Roman" w:hAnsi="Times New Roman" w:cs="Times New Roman"/>
        </w:rPr>
        <w:t xml:space="preserve"> / A. P. </w:t>
      </w:r>
      <w:proofErr w:type="spellStart"/>
      <w:r w:rsidR="00D6284A" w:rsidRPr="00070A0F">
        <w:rPr>
          <w:rFonts w:ascii="Times New Roman" w:hAnsi="Times New Roman" w:cs="Times New Roman"/>
        </w:rPr>
        <w:t>Orlova</w:t>
      </w:r>
      <w:proofErr w:type="spellEnd"/>
      <w:r w:rsidR="00D6284A" w:rsidRPr="00070A0F">
        <w:rPr>
          <w:rFonts w:ascii="Times New Roman" w:hAnsi="Times New Roman" w:cs="Times New Roman"/>
        </w:rPr>
        <w:t xml:space="preserve"> // </w:t>
      </w:r>
      <w:proofErr w:type="spellStart"/>
      <w:r w:rsidR="00D6284A" w:rsidRPr="00070A0F">
        <w:rPr>
          <w:rFonts w:ascii="Times New Roman" w:hAnsi="Times New Roman" w:cs="Times New Roman"/>
        </w:rPr>
        <w:t>Waste</w:t>
      </w:r>
      <w:proofErr w:type="spellEnd"/>
      <w:r w:rsidR="00D6284A" w:rsidRPr="00070A0F">
        <w:rPr>
          <w:rFonts w:ascii="Times New Roman" w:hAnsi="Times New Roman" w:cs="Times New Roman"/>
        </w:rPr>
        <w:t xml:space="preserve"> and </w:t>
      </w:r>
      <w:proofErr w:type="spellStart"/>
      <w:r w:rsidR="00D6284A" w:rsidRPr="00070A0F">
        <w:rPr>
          <w:rFonts w:ascii="Times New Roman" w:hAnsi="Times New Roman" w:cs="Times New Roman"/>
        </w:rPr>
        <w:t>resources</w:t>
      </w:r>
      <w:proofErr w:type="spellEnd"/>
      <w:r w:rsidR="00D6284A" w:rsidRPr="00070A0F">
        <w:rPr>
          <w:rFonts w:ascii="Times New Roman" w:hAnsi="Times New Roman" w:cs="Times New Roman"/>
        </w:rPr>
        <w:t xml:space="preserve">. – 2023. – </w:t>
      </w:r>
      <w:proofErr w:type="spellStart"/>
      <w:r w:rsidR="00D6284A" w:rsidRPr="00070A0F">
        <w:rPr>
          <w:rFonts w:ascii="Times New Roman" w:hAnsi="Times New Roman" w:cs="Times New Roman"/>
        </w:rPr>
        <w:t>vol</w:t>
      </w:r>
      <w:proofErr w:type="spellEnd"/>
      <w:r w:rsidR="00D6284A" w:rsidRPr="00070A0F">
        <w:rPr>
          <w:rFonts w:ascii="Times New Roman" w:hAnsi="Times New Roman" w:cs="Times New Roman"/>
        </w:rPr>
        <w:t>. 10. – № s2. – URL: https://resources.today/PDF/17FAOR223.pdf DOI: 10.15862/17FAOR223</w:t>
      </w:r>
      <w:r w:rsidR="00BA0B09" w:rsidRPr="00070A0F">
        <w:rPr>
          <w:rFonts w:ascii="Times New Roman" w:hAnsi="Times New Roman" w:cs="Times New Roman"/>
        </w:rPr>
        <w:t> </w:t>
      </w:r>
      <w:r w:rsidR="00D6284A" w:rsidRPr="00070A0F">
        <w:rPr>
          <w:rFonts w:ascii="Times New Roman" w:hAnsi="Times New Roman" w:cs="Times New Roman"/>
        </w:rPr>
        <w:t>(</w:t>
      </w:r>
      <w:r w:rsidR="00E73C58" w:rsidRPr="00070A0F">
        <w:rPr>
          <w:rFonts w:ascii="Times New Roman" w:hAnsi="Times New Roman" w:cs="Times New Roman"/>
        </w:rPr>
        <w:t xml:space="preserve">date of </w:t>
      </w:r>
      <w:proofErr w:type="spellStart"/>
      <w:r w:rsidR="00E73C58" w:rsidRPr="00070A0F">
        <w:rPr>
          <w:rFonts w:ascii="Times New Roman" w:hAnsi="Times New Roman" w:cs="Times New Roman"/>
        </w:rPr>
        <w:t>reques</w:t>
      </w:r>
      <w:proofErr w:type="spellEnd"/>
      <w:r w:rsidR="00E73C58" w:rsidRPr="00070A0F">
        <w:rPr>
          <w:rFonts w:ascii="Times New Roman" w:hAnsi="Times New Roman" w:cs="Times New Roman"/>
          <w:lang w:val="en-US"/>
        </w:rPr>
        <w:t>t</w:t>
      </w:r>
      <w:r w:rsidR="00D6284A" w:rsidRPr="00070A0F">
        <w:rPr>
          <w:rFonts w:ascii="Times New Roman" w:hAnsi="Times New Roman" w:cs="Times New Roman"/>
        </w:rPr>
        <w:t xml:space="preserve"> 05.05.2025). </w:t>
      </w:r>
    </w:p>
    <w:p w14:paraId="3121BD32" w14:textId="507F81C3" w:rsidR="00D6284A" w:rsidRPr="00D6284A" w:rsidRDefault="00DC2AF9" w:rsidP="00070A0F">
      <w:pPr>
        <w:tabs>
          <w:tab w:val="left" w:pos="2160"/>
        </w:tabs>
        <w:spacing w:line="240" w:lineRule="auto"/>
        <w:ind w:firstLine="709"/>
        <w:contextualSpacing/>
        <w:jc w:val="both"/>
        <w:rPr>
          <w:rFonts w:ascii="Times New Roman" w:hAnsi="Times New Roman" w:cs="Times New Roman"/>
          <w:lang w:val="ru-RU"/>
        </w:rPr>
      </w:pPr>
      <w:r w:rsidRPr="00070A0F">
        <w:rPr>
          <w:rFonts w:ascii="Times New Roman" w:hAnsi="Times New Roman" w:cs="Times New Roman"/>
        </w:rPr>
        <w:t>6</w:t>
      </w:r>
      <w:r w:rsidR="00D6284A" w:rsidRPr="00070A0F">
        <w:rPr>
          <w:rFonts w:ascii="Times New Roman" w:hAnsi="Times New Roman" w:cs="Times New Roman"/>
        </w:rPr>
        <w:t xml:space="preserve">. </w:t>
      </w:r>
      <w:proofErr w:type="spellStart"/>
      <w:r w:rsidR="00D6284A" w:rsidRPr="00070A0F">
        <w:rPr>
          <w:rFonts w:ascii="Times New Roman" w:hAnsi="Times New Roman" w:cs="Times New Roman"/>
        </w:rPr>
        <w:t>Margolin</w:t>
      </w:r>
      <w:proofErr w:type="spellEnd"/>
      <w:r w:rsidR="00D6284A" w:rsidRPr="00070A0F">
        <w:rPr>
          <w:rFonts w:ascii="Times New Roman" w:hAnsi="Times New Roman" w:cs="Times New Roman"/>
        </w:rPr>
        <w:t xml:space="preserve"> A.M., </w:t>
      </w:r>
      <w:proofErr w:type="spellStart"/>
      <w:r w:rsidR="00D6284A" w:rsidRPr="00070A0F">
        <w:rPr>
          <w:rFonts w:ascii="Times New Roman" w:hAnsi="Times New Roman" w:cs="Times New Roman"/>
        </w:rPr>
        <w:t>Vyakina</w:t>
      </w:r>
      <w:proofErr w:type="spellEnd"/>
      <w:r w:rsidR="00D6284A" w:rsidRPr="00070A0F">
        <w:rPr>
          <w:rFonts w:ascii="Times New Roman" w:hAnsi="Times New Roman" w:cs="Times New Roman"/>
        </w:rPr>
        <w:t xml:space="preserve"> I. V. </w:t>
      </w:r>
      <w:proofErr w:type="spellStart"/>
      <w:r w:rsidR="00D6284A" w:rsidRPr="00070A0F">
        <w:rPr>
          <w:rFonts w:ascii="Times New Roman" w:hAnsi="Times New Roman" w:cs="Times New Roman"/>
        </w:rPr>
        <w:t>Risks</w:t>
      </w:r>
      <w:proofErr w:type="spellEnd"/>
      <w:r w:rsidR="00D6284A" w:rsidRPr="00070A0F">
        <w:rPr>
          <w:rFonts w:ascii="Times New Roman" w:hAnsi="Times New Roman" w:cs="Times New Roman"/>
        </w:rPr>
        <w:t xml:space="preserve">, </w:t>
      </w:r>
      <w:proofErr w:type="spellStart"/>
      <w:r w:rsidR="00D6284A" w:rsidRPr="00070A0F">
        <w:rPr>
          <w:rFonts w:ascii="Times New Roman" w:hAnsi="Times New Roman" w:cs="Times New Roman"/>
        </w:rPr>
        <w:t>challenges</w:t>
      </w:r>
      <w:proofErr w:type="spellEnd"/>
      <w:r w:rsidR="00D6284A" w:rsidRPr="00070A0F">
        <w:rPr>
          <w:rFonts w:ascii="Times New Roman" w:hAnsi="Times New Roman" w:cs="Times New Roman"/>
        </w:rPr>
        <w:t xml:space="preserve"> and </w:t>
      </w:r>
      <w:proofErr w:type="spellStart"/>
      <w:r w:rsidR="00D6284A" w:rsidRPr="00070A0F">
        <w:rPr>
          <w:rFonts w:ascii="Times New Roman" w:hAnsi="Times New Roman" w:cs="Times New Roman"/>
        </w:rPr>
        <w:t>mechanisms</w:t>
      </w:r>
      <w:proofErr w:type="spellEnd"/>
      <w:r w:rsidR="00D6284A" w:rsidRPr="00070A0F">
        <w:rPr>
          <w:rFonts w:ascii="Times New Roman" w:hAnsi="Times New Roman" w:cs="Times New Roman"/>
        </w:rPr>
        <w:t xml:space="preserve"> of ESG transformation of </w:t>
      </w:r>
      <w:proofErr w:type="spellStart"/>
      <w:r w:rsidR="00D6284A" w:rsidRPr="00070A0F">
        <w:rPr>
          <w:rFonts w:ascii="Times New Roman" w:hAnsi="Times New Roman" w:cs="Times New Roman"/>
        </w:rPr>
        <w:t>management</w:t>
      </w:r>
      <w:proofErr w:type="spellEnd"/>
      <w:r w:rsidR="00D6284A" w:rsidRPr="00070A0F">
        <w:rPr>
          <w:rFonts w:ascii="Times New Roman" w:hAnsi="Times New Roman" w:cs="Times New Roman"/>
        </w:rPr>
        <w:t xml:space="preserve"> </w:t>
      </w:r>
      <w:proofErr w:type="spellStart"/>
      <w:r w:rsidR="00D6284A" w:rsidRPr="00070A0F">
        <w:rPr>
          <w:rFonts w:ascii="Times New Roman" w:hAnsi="Times New Roman" w:cs="Times New Roman"/>
        </w:rPr>
        <w:t>systems</w:t>
      </w:r>
      <w:proofErr w:type="spellEnd"/>
      <w:r w:rsidR="00D6284A" w:rsidRPr="00070A0F">
        <w:rPr>
          <w:rFonts w:ascii="Times New Roman" w:hAnsi="Times New Roman" w:cs="Times New Roman"/>
        </w:rPr>
        <w:t xml:space="preserve"> // MIR (</w:t>
      </w:r>
      <w:proofErr w:type="spellStart"/>
      <w:r w:rsidR="00D6284A" w:rsidRPr="00070A0F">
        <w:rPr>
          <w:rFonts w:ascii="Times New Roman" w:hAnsi="Times New Roman" w:cs="Times New Roman"/>
        </w:rPr>
        <w:t>Modernization</w:t>
      </w:r>
      <w:proofErr w:type="spellEnd"/>
      <w:r w:rsidR="00D6284A" w:rsidRPr="00070A0F">
        <w:rPr>
          <w:rFonts w:ascii="Times New Roman" w:hAnsi="Times New Roman" w:cs="Times New Roman"/>
        </w:rPr>
        <w:t>. Innovation. Development).</w:t>
      </w:r>
      <w:r w:rsidR="00D86FEB" w:rsidRPr="00070A0F">
        <w:rPr>
          <w:rFonts w:ascii="Times New Roman" w:hAnsi="Times New Roman" w:cs="Times New Roman"/>
          <w:lang w:val="ru-RU"/>
        </w:rPr>
        <w:t xml:space="preserve"> </w:t>
      </w:r>
      <w:r w:rsidR="00D6284A" w:rsidRPr="00070A0F">
        <w:rPr>
          <w:rFonts w:ascii="Times New Roman" w:hAnsi="Times New Roman" w:cs="Times New Roman"/>
        </w:rPr>
        <w:t xml:space="preserve"> 2022. </w:t>
      </w:r>
      <w:r w:rsidR="00D86FEB" w:rsidRPr="00070A0F">
        <w:rPr>
          <w:rFonts w:ascii="Times New Roman" w:hAnsi="Times New Roman" w:cs="Times New Roman"/>
          <w:lang w:val="ru-RU"/>
        </w:rPr>
        <w:t xml:space="preserve"> </w:t>
      </w:r>
      <w:r w:rsidR="00D6284A" w:rsidRPr="00070A0F">
        <w:rPr>
          <w:rFonts w:ascii="Times New Roman" w:hAnsi="Times New Roman" w:cs="Times New Roman"/>
        </w:rPr>
        <w:t xml:space="preserve">Vol. </w:t>
      </w:r>
      <w:r w:rsidR="00D86FEB" w:rsidRPr="00070A0F">
        <w:rPr>
          <w:rFonts w:ascii="Times New Roman" w:hAnsi="Times New Roman" w:cs="Times New Roman"/>
          <w:lang w:val="ru-RU"/>
        </w:rPr>
        <w:t xml:space="preserve"> </w:t>
      </w:r>
      <w:r w:rsidR="00D6284A" w:rsidRPr="00070A0F">
        <w:rPr>
          <w:rFonts w:ascii="Times New Roman" w:hAnsi="Times New Roman" w:cs="Times New Roman"/>
        </w:rPr>
        <w:t>13.</w:t>
      </w:r>
      <w:r w:rsidR="00D86FEB" w:rsidRPr="00070A0F">
        <w:rPr>
          <w:rFonts w:ascii="Times New Roman" w:hAnsi="Times New Roman" w:cs="Times New Roman"/>
          <w:lang w:val="ru-RU"/>
        </w:rPr>
        <w:t xml:space="preserve"> </w:t>
      </w:r>
      <w:r w:rsidR="00D6284A" w:rsidRPr="00070A0F">
        <w:rPr>
          <w:rFonts w:ascii="Times New Roman" w:hAnsi="Times New Roman" w:cs="Times New Roman"/>
        </w:rPr>
        <w:t xml:space="preserve"> No. 3. pp. </w:t>
      </w:r>
      <w:proofErr w:type="gramStart"/>
      <w:r w:rsidR="00D6284A" w:rsidRPr="00070A0F">
        <w:rPr>
          <w:rFonts w:ascii="Times New Roman" w:hAnsi="Times New Roman" w:cs="Times New Roman"/>
        </w:rPr>
        <w:t>352-368</w:t>
      </w:r>
      <w:proofErr w:type="gramEnd"/>
    </w:p>
    <w:p w14:paraId="4FD8CC6B" w14:textId="77777777" w:rsidR="005135BD" w:rsidRPr="005135BD" w:rsidRDefault="005135BD" w:rsidP="00070A0F">
      <w:pPr>
        <w:tabs>
          <w:tab w:val="left" w:pos="2160"/>
        </w:tabs>
        <w:spacing w:line="240" w:lineRule="auto"/>
        <w:ind w:firstLine="709"/>
        <w:contextualSpacing/>
        <w:jc w:val="both"/>
        <w:rPr>
          <w:rFonts w:ascii="Times New Roman" w:hAnsi="Times New Roman" w:cs="Times New Roman"/>
        </w:rPr>
      </w:pPr>
    </w:p>
    <w:sectPr w:rsidR="005135BD" w:rsidRPr="005135BD" w:rsidSect="00BD5AFB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F7A361E"/>
    <w:multiLevelType w:val="hybridMultilevel"/>
    <w:tmpl w:val="D2268E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433388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5BF1"/>
    <w:rsid w:val="00007683"/>
    <w:rsid w:val="0003453E"/>
    <w:rsid w:val="00067C72"/>
    <w:rsid w:val="00070A0F"/>
    <w:rsid w:val="000749AB"/>
    <w:rsid w:val="0008265C"/>
    <w:rsid w:val="00084D69"/>
    <w:rsid w:val="000950F4"/>
    <w:rsid w:val="000A2B20"/>
    <w:rsid w:val="000C3A04"/>
    <w:rsid w:val="000E2061"/>
    <w:rsid w:val="000E21D2"/>
    <w:rsid w:val="000F7230"/>
    <w:rsid w:val="001119AA"/>
    <w:rsid w:val="001240AD"/>
    <w:rsid w:val="00147C3B"/>
    <w:rsid w:val="00195247"/>
    <w:rsid w:val="001A0F59"/>
    <w:rsid w:val="001B73C2"/>
    <w:rsid w:val="001E4D02"/>
    <w:rsid w:val="0020078F"/>
    <w:rsid w:val="002054D1"/>
    <w:rsid w:val="002054D6"/>
    <w:rsid w:val="002424A8"/>
    <w:rsid w:val="00281436"/>
    <w:rsid w:val="002B52D5"/>
    <w:rsid w:val="003701B3"/>
    <w:rsid w:val="00373701"/>
    <w:rsid w:val="003A2051"/>
    <w:rsid w:val="003B5CBA"/>
    <w:rsid w:val="003E6B60"/>
    <w:rsid w:val="00415E91"/>
    <w:rsid w:val="004257C2"/>
    <w:rsid w:val="0042751A"/>
    <w:rsid w:val="0043363A"/>
    <w:rsid w:val="004A1781"/>
    <w:rsid w:val="004C27FC"/>
    <w:rsid w:val="004D4FD3"/>
    <w:rsid w:val="005135BD"/>
    <w:rsid w:val="00514628"/>
    <w:rsid w:val="00517D57"/>
    <w:rsid w:val="00521396"/>
    <w:rsid w:val="0053131B"/>
    <w:rsid w:val="00531A34"/>
    <w:rsid w:val="005417CE"/>
    <w:rsid w:val="00562999"/>
    <w:rsid w:val="005D769F"/>
    <w:rsid w:val="005E6461"/>
    <w:rsid w:val="005F2115"/>
    <w:rsid w:val="005F5561"/>
    <w:rsid w:val="00601358"/>
    <w:rsid w:val="0061405C"/>
    <w:rsid w:val="0061685B"/>
    <w:rsid w:val="00626259"/>
    <w:rsid w:val="00640397"/>
    <w:rsid w:val="006A6CA7"/>
    <w:rsid w:val="0072238F"/>
    <w:rsid w:val="00730280"/>
    <w:rsid w:val="007716F2"/>
    <w:rsid w:val="007874EC"/>
    <w:rsid w:val="0079368C"/>
    <w:rsid w:val="007B4DA4"/>
    <w:rsid w:val="007C1832"/>
    <w:rsid w:val="007C60B9"/>
    <w:rsid w:val="007C693B"/>
    <w:rsid w:val="007D7F84"/>
    <w:rsid w:val="00843894"/>
    <w:rsid w:val="008715F9"/>
    <w:rsid w:val="00887EE6"/>
    <w:rsid w:val="008B11D2"/>
    <w:rsid w:val="008F4CFE"/>
    <w:rsid w:val="008F5732"/>
    <w:rsid w:val="0090368F"/>
    <w:rsid w:val="009170EC"/>
    <w:rsid w:val="00930527"/>
    <w:rsid w:val="00944133"/>
    <w:rsid w:val="00964E2F"/>
    <w:rsid w:val="009700D8"/>
    <w:rsid w:val="009730A3"/>
    <w:rsid w:val="009C5A5E"/>
    <w:rsid w:val="009F513C"/>
    <w:rsid w:val="00A00C48"/>
    <w:rsid w:val="00A2349D"/>
    <w:rsid w:val="00A64291"/>
    <w:rsid w:val="00A76B50"/>
    <w:rsid w:val="00A772C5"/>
    <w:rsid w:val="00AA2F77"/>
    <w:rsid w:val="00AA7254"/>
    <w:rsid w:val="00AE3127"/>
    <w:rsid w:val="00B149B6"/>
    <w:rsid w:val="00B25FED"/>
    <w:rsid w:val="00B31CE8"/>
    <w:rsid w:val="00B64473"/>
    <w:rsid w:val="00B66ED3"/>
    <w:rsid w:val="00B67880"/>
    <w:rsid w:val="00B81394"/>
    <w:rsid w:val="00B81430"/>
    <w:rsid w:val="00B95F77"/>
    <w:rsid w:val="00BA0B09"/>
    <w:rsid w:val="00BA26C5"/>
    <w:rsid w:val="00BB044A"/>
    <w:rsid w:val="00BB5BF1"/>
    <w:rsid w:val="00BB6D14"/>
    <w:rsid w:val="00BB75C8"/>
    <w:rsid w:val="00BD5AFB"/>
    <w:rsid w:val="00C22EA1"/>
    <w:rsid w:val="00C86818"/>
    <w:rsid w:val="00CA16DD"/>
    <w:rsid w:val="00CC0601"/>
    <w:rsid w:val="00CD5EFA"/>
    <w:rsid w:val="00CE50FB"/>
    <w:rsid w:val="00D20BF2"/>
    <w:rsid w:val="00D43CD9"/>
    <w:rsid w:val="00D6284A"/>
    <w:rsid w:val="00D739A0"/>
    <w:rsid w:val="00D86FEB"/>
    <w:rsid w:val="00D960DD"/>
    <w:rsid w:val="00DA6A31"/>
    <w:rsid w:val="00DB7591"/>
    <w:rsid w:val="00DC2AF9"/>
    <w:rsid w:val="00DD5770"/>
    <w:rsid w:val="00DD649C"/>
    <w:rsid w:val="00E02AB5"/>
    <w:rsid w:val="00E037C9"/>
    <w:rsid w:val="00E05CF9"/>
    <w:rsid w:val="00E21263"/>
    <w:rsid w:val="00E21CF5"/>
    <w:rsid w:val="00E4549E"/>
    <w:rsid w:val="00E530FC"/>
    <w:rsid w:val="00E73C58"/>
    <w:rsid w:val="00E8009D"/>
    <w:rsid w:val="00E96E86"/>
    <w:rsid w:val="00EB10D8"/>
    <w:rsid w:val="00EB5CF1"/>
    <w:rsid w:val="00EC68F5"/>
    <w:rsid w:val="00EF4F9F"/>
    <w:rsid w:val="00F30A11"/>
    <w:rsid w:val="00F35E9D"/>
    <w:rsid w:val="00F37DF3"/>
    <w:rsid w:val="00F507C8"/>
    <w:rsid w:val="00F514BE"/>
    <w:rsid w:val="00F61FBE"/>
    <w:rsid w:val="00F8469B"/>
    <w:rsid w:val="00FB6C3D"/>
    <w:rsid w:val="00FD54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B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B6B989"/>
  <w15:docId w15:val="{D4FE4A0C-B7B5-4C2C-BE2E-F7066290C6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ru-BY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135BD"/>
  </w:style>
  <w:style w:type="paragraph" w:styleId="1">
    <w:name w:val="heading 1"/>
    <w:basedOn w:val="a"/>
    <w:next w:val="a"/>
    <w:link w:val="10"/>
    <w:uiPriority w:val="9"/>
    <w:qFormat/>
    <w:rsid w:val="00BB5BF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B5BF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BB5BF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BB5BF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BB5BF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B5BF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BB5BF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BB5BF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BB5BF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BB5BF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BB5BF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BB5BF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BB5BF1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BB5BF1"/>
    <w:rPr>
      <w:rFonts w:eastAsiaTheme="majorEastAsia" w:cstheme="majorBidi"/>
      <w:color w:val="0F4761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BB5BF1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BB5BF1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BB5BF1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BB5BF1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BB5BF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BB5BF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BB5BF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BB5BF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BB5BF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BB5BF1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BB5BF1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BB5BF1"/>
    <w:rPr>
      <w:i/>
      <w:iCs/>
      <w:color w:val="0F4761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BB5BF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BB5BF1"/>
    <w:rPr>
      <w:i/>
      <w:iCs/>
      <w:color w:val="0F4761" w:themeColor="accent1" w:themeShade="BF"/>
    </w:rPr>
  </w:style>
  <w:style w:type="character" w:styleId="ab">
    <w:name w:val="Intense Reference"/>
    <w:basedOn w:val="a0"/>
    <w:uiPriority w:val="32"/>
    <w:qFormat/>
    <w:rsid w:val="00BB5BF1"/>
    <w:rPr>
      <w:b/>
      <w:bCs/>
      <w:smallCaps/>
      <w:color w:val="0F4761" w:themeColor="accent1" w:themeShade="BF"/>
      <w:spacing w:val="5"/>
    </w:rPr>
  </w:style>
  <w:style w:type="character" w:styleId="ac">
    <w:name w:val="Hyperlink"/>
    <w:basedOn w:val="a0"/>
    <w:uiPriority w:val="99"/>
    <w:unhideWhenUsed/>
    <w:rsid w:val="00A2349D"/>
    <w:rPr>
      <w:color w:val="467886" w:themeColor="hyperlink"/>
      <w:u w:val="single"/>
    </w:rPr>
  </w:style>
  <w:style w:type="character" w:customStyle="1" w:styleId="11">
    <w:name w:val="Неразрешенное упоминание1"/>
    <w:basedOn w:val="a0"/>
    <w:uiPriority w:val="99"/>
    <w:semiHidden/>
    <w:unhideWhenUsed/>
    <w:rsid w:val="00A2349D"/>
    <w:rPr>
      <w:color w:val="605E5C"/>
      <w:shd w:val="clear" w:color="auto" w:fill="E1DFDD"/>
    </w:rPr>
  </w:style>
  <w:style w:type="table" w:styleId="ad">
    <w:name w:val="Table Grid"/>
    <w:basedOn w:val="a1"/>
    <w:uiPriority w:val="39"/>
    <w:rsid w:val="00F507C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5773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56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2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608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8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7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cs.wbcsd.org/2018/10/COSO-WBCSD%20ESGERM_Executive_Summary.pdf" TargetMode="External"/><Relationship Id="rId5" Type="http://schemas.openxmlformats.org/officeDocument/2006/relationships/hyperlink" Target="https://docs.wbcsd.org/2018/10/COSO-WBCSD%20ESGERM_Executive_Summary.p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Стандартная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2791</Words>
  <Characters>15909</Characters>
  <Application>Microsoft Office Word</Application>
  <DocSecurity>0</DocSecurity>
  <Lines>132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Ариадна Тимофеева</dc:creator>
  <cp:lastModifiedBy>Ариадна Тимофеева</cp:lastModifiedBy>
  <cp:revision>10</cp:revision>
  <dcterms:created xsi:type="dcterms:W3CDTF">2025-05-12T12:19:00Z</dcterms:created>
  <dcterms:modified xsi:type="dcterms:W3CDTF">2025-05-12T12:35:00Z</dcterms:modified>
</cp:coreProperties>
</file>