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06DB" w:rsidRDefault="00C13F92" w:rsidP="00C13F9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0C04">
        <w:rPr>
          <w:rFonts w:ascii="Times New Roman" w:hAnsi="Times New Roman" w:cs="Times New Roman"/>
          <w:b/>
          <w:bCs/>
          <w:sz w:val="28"/>
          <w:szCs w:val="28"/>
        </w:rPr>
        <w:t>РАЗВИТИЕ МЕТОДИЧЕСКИХ ПОДХОДОВ К ОЦЕНКЕ УСТОЙЧИВОГО РАЗВИТИЯ ПРЕДПРИНИМАТЕЛЬСКИХ СТРУКТУР</w:t>
      </w:r>
    </w:p>
    <w:p w:rsidR="00AA3CB1" w:rsidRDefault="00C13F92" w:rsidP="00C13F92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13F9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</w:p>
    <w:p w:rsidR="00C13F92" w:rsidRDefault="00C13F92" w:rsidP="00C13F92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Hlk197792043"/>
      <w:r w:rsidRPr="00C13F92">
        <w:rPr>
          <w:rFonts w:ascii="Times New Roman" w:hAnsi="Times New Roman" w:cs="Times New Roman"/>
          <w:sz w:val="28"/>
          <w:szCs w:val="28"/>
        </w:rPr>
        <w:t>Серикова Марина Андреевна</w:t>
      </w:r>
    </w:p>
    <w:p w:rsidR="00C13F92" w:rsidRPr="00C13F92" w:rsidRDefault="00C13F92" w:rsidP="00C13F92">
      <w:pPr>
        <w:pStyle w:val="a3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магистр по н</w:t>
      </w:r>
      <w:r w:rsidRPr="00C13F92">
        <w:rPr>
          <w:rFonts w:ascii="Times New Roman" w:hAnsi="Times New Roman" w:cs="Times New Roman"/>
          <w:sz w:val="28"/>
          <w:szCs w:val="28"/>
        </w:rPr>
        <w:t>аправлени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C13F92">
        <w:rPr>
          <w:rFonts w:ascii="Times New Roman" w:hAnsi="Times New Roman" w:cs="Times New Roman"/>
          <w:sz w:val="28"/>
          <w:szCs w:val="28"/>
        </w:rPr>
        <w:t xml:space="preserve"> подготовки: 38.04.08 Финансы и кредит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C13F92" w:rsidRDefault="00C13F92" w:rsidP="00C13F92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C13F92">
        <w:rPr>
          <w:rFonts w:ascii="Times New Roman" w:hAnsi="Times New Roman" w:cs="Times New Roman"/>
          <w:sz w:val="28"/>
          <w:szCs w:val="28"/>
        </w:rPr>
        <w:t>агистерская программа: Финансовый менеджмент</w:t>
      </w:r>
    </w:p>
    <w:p w:rsidR="00C13F92" w:rsidRDefault="00C13F92" w:rsidP="00C13F92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Карпова Ольга Ивановна</w:t>
      </w:r>
    </w:p>
    <w:p w:rsidR="00C13F92" w:rsidRDefault="00C13F92" w:rsidP="00C13F92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к.э.н., доцент</w:t>
      </w:r>
    </w:p>
    <w:p w:rsidR="00C13F92" w:rsidRPr="00C13F92" w:rsidRDefault="00C13F92" w:rsidP="00C13F92">
      <w:pPr>
        <w:pStyle w:val="a3"/>
        <w:spacing w:after="0" w:line="36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13F92">
        <w:rPr>
          <w:rFonts w:ascii="Times New Roman" w:hAnsi="Times New Roman" w:cs="Times New Roman"/>
          <w:sz w:val="28"/>
          <w:szCs w:val="28"/>
        </w:rPr>
        <w:t>ФГБОУ ВО Среднерусский институт управления – филиал РАНХиГС</w:t>
      </w:r>
      <w:bookmarkEnd w:id="0"/>
    </w:p>
    <w:p w:rsidR="00AA3CB1" w:rsidRDefault="00AA3CB1" w:rsidP="00C13F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13F92" w:rsidRPr="00C13F92" w:rsidRDefault="00C13F92" w:rsidP="00C13F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Аннотация: в статье представл</w:t>
      </w:r>
      <w:bookmarkStart w:id="1" w:name="_GoBack"/>
      <w:bookmarkEnd w:id="1"/>
      <w:r>
        <w:rPr>
          <w:rFonts w:ascii="Times New Roman" w:hAnsi="Times New Roman" w:cs="Times New Roman"/>
          <w:sz w:val="28"/>
          <w:szCs w:val="28"/>
        </w:rPr>
        <w:t xml:space="preserve">ен авторский подход к оценке устойчивого развития предпринимательских структур. </w:t>
      </w:r>
      <w:r w:rsidRPr="00C13F92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вторы предлагают а</w:t>
      </w:r>
      <w:r w:rsidRPr="00C13F92">
        <w:rPr>
          <w:rFonts w:ascii="Times New Roman" w:hAnsi="Times New Roman" w:cs="Times New Roman"/>
          <w:sz w:val="28"/>
          <w:szCs w:val="28"/>
        </w:rPr>
        <w:t>лгоритм оценки устойчивого развития компании</w:t>
      </w:r>
      <w:r>
        <w:rPr>
          <w:rFonts w:ascii="Times New Roman" w:hAnsi="Times New Roman" w:cs="Times New Roman"/>
          <w:sz w:val="28"/>
          <w:szCs w:val="28"/>
        </w:rPr>
        <w:t>, отличительной особенностью которого является с</w:t>
      </w:r>
      <w:r w:rsidRPr="00C13F92">
        <w:rPr>
          <w:rFonts w:ascii="Times New Roman" w:hAnsi="Times New Roman" w:cs="Times New Roman"/>
          <w:sz w:val="28"/>
          <w:szCs w:val="28"/>
        </w:rPr>
        <w:t xml:space="preserve">бор </w:t>
      </w:r>
      <w:r>
        <w:rPr>
          <w:rFonts w:ascii="Times New Roman" w:hAnsi="Times New Roman" w:cs="Times New Roman"/>
          <w:sz w:val="28"/>
          <w:szCs w:val="28"/>
        </w:rPr>
        <w:t xml:space="preserve">и группировка </w:t>
      </w:r>
      <w:r w:rsidRPr="00C13F92">
        <w:rPr>
          <w:rFonts w:ascii="Times New Roman" w:hAnsi="Times New Roman" w:cs="Times New Roman"/>
          <w:sz w:val="28"/>
          <w:szCs w:val="28"/>
        </w:rPr>
        <w:t xml:space="preserve">данных в </w:t>
      </w:r>
      <w:r w:rsidR="00AA3CB1">
        <w:rPr>
          <w:rFonts w:ascii="Times New Roman" w:hAnsi="Times New Roman" w:cs="Times New Roman"/>
          <w:sz w:val="28"/>
          <w:szCs w:val="28"/>
        </w:rPr>
        <w:t>финансово-</w:t>
      </w:r>
      <w:r w:rsidRPr="00C13F92">
        <w:rPr>
          <w:rFonts w:ascii="Times New Roman" w:hAnsi="Times New Roman" w:cs="Times New Roman"/>
          <w:sz w:val="28"/>
          <w:szCs w:val="28"/>
        </w:rPr>
        <w:t>экономический, социальный и экологический блоки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A3CB1">
        <w:rPr>
          <w:rFonts w:ascii="Times New Roman" w:hAnsi="Times New Roman" w:cs="Times New Roman"/>
          <w:sz w:val="28"/>
          <w:szCs w:val="28"/>
        </w:rPr>
        <w:t>Среди ф</w:t>
      </w:r>
      <w:r w:rsidR="00AA3CB1" w:rsidRPr="00AA3CB1">
        <w:rPr>
          <w:rFonts w:ascii="Times New Roman" w:hAnsi="Times New Roman" w:cs="Times New Roman"/>
          <w:sz w:val="28"/>
          <w:szCs w:val="28"/>
        </w:rPr>
        <w:t>инансово-экономически</w:t>
      </w:r>
      <w:r w:rsidR="00AA3CB1">
        <w:rPr>
          <w:rFonts w:ascii="Times New Roman" w:hAnsi="Times New Roman" w:cs="Times New Roman"/>
          <w:sz w:val="28"/>
          <w:szCs w:val="28"/>
        </w:rPr>
        <w:t>х</w:t>
      </w:r>
      <w:r w:rsidR="00AA3CB1" w:rsidRPr="00AA3CB1">
        <w:rPr>
          <w:rFonts w:ascii="Times New Roman" w:hAnsi="Times New Roman" w:cs="Times New Roman"/>
          <w:sz w:val="28"/>
          <w:szCs w:val="28"/>
        </w:rPr>
        <w:t xml:space="preserve"> показател</w:t>
      </w:r>
      <w:r w:rsidR="00AA3CB1">
        <w:rPr>
          <w:rFonts w:ascii="Times New Roman" w:hAnsi="Times New Roman" w:cs="Times New Roman"/>
          <w:sz w:val="28"/>
          <w:szCs w:val="28"/>
        </w:rPr>
        <w:t>ей</w:t>
      </w:r>
      <w:r w:rsidR="00AA3CB1" w:rsidRPr="00AA3CB1">
        <w:rPr>
          <w:rFonts w:ascii="Times New Roman" w:hAnsi="Times New Roman" w:cs="Times New Roman"/>
          <w:sz w:val="28"/>
          <w:szCs w:val="28"/>
        </w:rPr>
        <w:t xml:space="preserve"> оценки выделены показатели рентабельности, ликвидности и платёжеспособности и финансовой устойчивости. </w:t>
      </w:r>
      <w:r w:rsidR="00AA3CB1">
        <w:rPr>
          <w:rFonts w:ascii="Times New Roman" w:hAnsi="Times New Roman" w:cs="Times New Roman"/>
          <w:sz w:val="28"/>
          <w:szCs w:val="28"/>
        </w:rPr>
        <w:t xml:space="preserve">Сформирован перечень из 12 социальных показателей </w:t>
      </w:r>
      <w:r w:rsidR="00AA3CB1" w:rsidRPr="00AA3CB1">
        <w:rPr>
          <w:rFonts w:ascii="Times New Roman" w:hAnsi="Times New Roman" w:cs="Times New Roman"/>
          <w:sz w:val="28"/>
          <w:szCs w:val="28"/>
        </w:rPr>
        <w:t>устойчивого развития организации</w:t>
      </w:r>
      <w:r w:rsidR="00AA3CB1">
        <w:rPr>
          <w:rFonts w:ascii="Times New Roman" w:hAnsi="Times New Roman" w:cs="Times New Roman"/>
          <w:sz w:val="28"/>
          <w:szCs w:val="28"/>
        </w:rPr>
        <w:t xml:space="preserve">. </w:t>
      </w:r>
      <w:r w:rsidR="00AA3CB1" w:rsidRPr="00AA3CB1">
        <w:rPr>
          <w:rFonts w:ascii="Times New Roman" w:hAnsi="Times New Roman" w:cs="Times New Roman"/>
          <w:sz w:val="28"/>
          <w:szCs w:val="28"/>
        </w:rPr>
        <w:t>В рамках экологического</w:t>
      </w:r>
      <w:r w:rsidR="00AA3CB1">
        <w:rPr>
          <w:rFonts w:ascii="Times New Roman" w:hAnsi="Times New Roman" w:cs="Times New Roman"/>
          <w:sz w:val="28"/>
          <w:szCs w:val="28"/>
        </w:rPr>
        <w:t xml:space="preserve"> блока</w:t>
      </w:r>
      <w:r w:rsidR="00AA3CB1" w:rsidRPr="00AA3CB1">
        <w:rPr>
          <w:rFonts w:ascii="Times New Roman" w:hAnsi="Times New Roman" w:cs="Times New Roman"/>
          <w:sz w:val="28"/>
          <w:szCs w:val="28"/>
        </w:rPr>
        <w:t xml:space="preserve"> </w:t>
      </w:r>
      <w:r w:rsidR="00AA3CB1">
        <w:rPr>
          <w:rFonts w:ascii="Times New Roman" w:hAnsi="Times New Roman" w:cs="Times New Roman"/>
          <w:sz w:val="28"/>
          <w:szCs w:val="28"/>
        </w:rPr>
        <w:t>выделено</w:t>
      </w:r>
      <w:r w:rsidR="00AA3CB1" w:rsidRPr="00AA3CB1">
        <w:rPr>
          <w:rFonts w:ascii="Times New Roman" w:hAnsi="Times New Roman" w:cs="Times New Roman"/>
          <w:sz w:val="28"/>
          <w:szCs w:val="28"/>
        </w:rPr>
        <w:t xml:space="preserve"> 10 показателей. Пред</w:t>
      </w:r>
      <w:r w:rsidR="00AA3CB1">
        <w:rPr>
          <w:rFonts w:ascii="Times New Roman" w:hAnsi="Times New Roman" w:cs="Times New Roman"/>
          <w:sz w:val="28"/>
          <w:szCs w:val="28"/>
        </w:rPr>
        <w:t>ставлено</w:t>
      </w:r>
      <w:r w:rsidR="00AA3CB1" w:rsidRPr="00AA3CB1">
        <w:rPr>
          <w:rFonts w:ascii="Times New Roman" w:hAnsi="Times New Roman" w:cs="Times New Roman"/>
          <w:sz w:val="28"/>
          <w:szCs w:val="28"/>
        </w:rPr>
        <w:t xml:space="preserve"> распределение </w:t>
      </w:r>
      <w:r w:rsidR="00AA3CB1">
        <w:rPr>
          <w:rFonts w:ascii="Times New Roman" w:hAnsi="Times New Roman" w:cs="Times New Roman"/>
          <w:sz w:val="28"/>
          <w:szCs w:val="28"/>
        </w:rPr>
        <w:t xml:space="preserve">итоговых </w:t>
      </w:r>
      <w:r w:rsidR="00AA3CB1" w:rsidRPr="00AA3CB1">
        <w:rPr>
          <w:rFonts w:ascii="Times New Roman" w:hAnsi="Times New Roman" w:cs="Times New Roman"/>
          <w:sz w:val="28"/>
          <w:szCs w:val="28"/>
        </w:rPr>
        <w:t>результатов оценки в соответствии с уровнем устойчивого развития предприятия.</w:t>
      </w:r>
    </w:p>
    <w:p w:rsidR="00AA3CB1" w:rsidRDefault="00C13F92" w:rsidP="00C13F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Ключевые слова:</w:t>
      </w:r>
      <w:r w:rsidR="00AA3CB1">
        <w:rPr>
          <w:rFonts w:ascii="Times New Roman" w:hAnsi="Times New Roman" w:cs="Times New Roman"/>
          <w:sz w:val="28"/>
          <w:szCs w:val="28"/>
        </w:rPr>
        <w:t xml:space="preserve"> устойчивое развитие, организация, финансовая устойчивость, </w:t>
      </w:r>
      <w:proofErr w:type="spellStart"/>
      <w:r w:rsidR="00AA3CB1">
        <w:rPr>
          <w:rFonts w:ascii="Times New Roman" w:hAnsi="Times New Roman" w:cs="Times New Roman"/>
          <w:sz w:val="28"/>
          <w:szCs w:val="28"/>
        </w:rPr>
        <w:t>клиентоцентричность</w:t>
      </w:r>
      <w:proofErr w:type="spellEnd"/>
      <w:r w:rsidR="00AA3CB1">
        <w:rPr>
          <w:rFonts w:ascii="Times New Roman" w:hAnsi="Times New Roman" w:cs="Times New Roman"/>
          <w:sz w:val="28"/>
          <w:szCs w:val="28"/>
        </w:rPr>
        <w:t>, защита окружающей среды</w:t>
      </w:r>
    </w:p>
    <w:p w:rsidR="00C13F92" w:rsidRDefault="00AA3CB1" w:rsidP="00C13F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Эффективное функционирование финансового механизма устойчивых предприятий невозможно без регулярного мониторинга. Оценка позволяет выявить проблемы и вовремя сформировать необходимые решения. Что обеспечивает устойчивость развития хозяйствующего субъекта. 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Формирование команды, которая будет участвовать в процессе оценки устойчивого развития компании, - важнейшая задача подготовительного этапа. Основными участниками, при этом, могут стать менеджеры по развитию или специалисты соответствующих отделов, включая отделы менеджмента качества, или так называемые ПСР-</w:t>
      </w:r>
      <w:proofErr w:type="spellStart"/>
      <w:r>
        <w:rPr>
          <w:rFonts w:ascii="Times New Roman" w:hAnsi="Times New Roman" w:cs="Times New Roman"/>
          <w:sz w:val="28"/>
          <w:szCs w:val="28"/>
        </w:rPr>
        <w:t>щики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(сотрудники, отвечающие за построение </w:t>
      </w:r>
      <w:r>
        <w:rPr>
          <w:rFonts w:ascii="Times New Roman" w:hAnsi="Times New Roman" w:cs="Times New Roman"/>
          <w:sz w:val="28"/>
          <w:szCs w:val="28"/>
        </w:rPr>
        <w:lastRenderedPageBreak/>
        <w:t>собственной, уникальной производственной системы) и т.п. В процессе оценке должно поощряться привлечение всех значимых трудовых производственных позиций с целью формирования обзора всех направлений деятельности предприятия, на 360 °.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начальном этапе оценки основной задачей субъектов оценки будет выбор показателей. В зависимости от сферы экономики, основного вида хозяйственной деятельности, размера компании, от этапа внедрений концепции устойчивого развития набор показателей и их нормативных значений будет меняться.  </w:t>
      </w:r>
    </w:p>
    <w:p w:rsidR="00EF06DB" w:rsidRPr="00AD16A8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Выбор методики оценки влечёт за собой обязательство по формированию команды экспертов в случае выбора экспертных методов оценки. Рекомендуется включать в команду экспертов внешних представителей, из группы аудиторов второй стороной, независимых представителей из торгово-промышленных палат региона или внешних экспертов по устойчивому развитию предприятий. </w:t>
      </w:r>
    </w:p>
    <w:p w:rsidR="00EF06DB" w:rsidRPr="00051CE2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Последовательность действий в процессе проведения оценки финансового механизма предприятий, внедряющих концепцию устойчивого развития, такова, что может меняться в зависимости от её результатов. Представим алгоритм оценки на следующем рисунке.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CC5077" wp14:editId="0E37DC25">
                <wp:simplePos x="0" y="0"/>
                <wp:positionH relativeFrom="margin">
                  <wp:align>right</wp:align>
                </wp:positionH>
                <wp:positionV relativeFrom="paragraph">
                  <wp:posOffset>3810</wp:posOffset>
                </wp:positionV>
                <wp:extent cx="2712720" cy="830580"/>
                <wp:effectExtent l="0" t="0" r="11430" b="26670"/>
                <wp:wrapNone/>
                <wp:docPr id="124" name="Блок-схема: процесс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2720" cy="83058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52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Выбор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методики</w:t>
                            </w:r>
                            <w:r w:rsidRPr="004D52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оценки</w:t>
                            </w:r>
                          </w:p>
                          <w:p w:rsidR="00EF06DB" w:rsidRPr="004D52E6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(если помимо аналитических методов выбраны экспертные, то формирование команды экспертов)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CC5077" id="_x0000_t109" coordsize="21600,21600" o:spt="109" path="m,l,21600r21600,l21600,xe">
                <v:stroke joinstyle="miter"/>
                <v:path gradientshapeok="t" o:connecttype="rect"/>
              </v:shapetype>
              <v:shape id="Блок-схема: процесс 124" o:spid="_x0000_s1026" type="#_x0000_t109" style="position:absolute;left:0;text-align:left;margin-left:162.4pt;margin-top:.3pt;width:213.6pt;height:65.4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" fillcolor="window" strokecolor="#a5a5a5" strokeweight="1pt">
                <v:textbox>
                  <w:txbxContent>
                    <w:p w:rsidR="00EF06DB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52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Выбор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методики</w:t>
                      </w:r>
                      <w:r w:rsidRPr="004D52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оценки</w:t>
                      </w:r>
                    </w:p>
                    <w:p w:rsidR="00EF06DB" w:rsidRPr="004D52E6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(если помимо аналитических методов выбраны экспертные, то формирование команды экспертов)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053509" wp14:editId="32D05996">
                <wp:simplePos x="0" y="0"/>
                <wp:positionH relativeFrom="margin">
                  <wp:align>left</wp:align>
                </wp:positionH>
                <wp:positionV relativeFrom="paragraph">
                  <wp:posOffset>8255</wp:posOffset>
                </wp:positionV>
                <wp:extent cx="3002280" cy="830580"/>
                <wp:effectExtent l="0" t="0" r="26670" b="26670"/>
                <wp:wrapNone/>
                <wp:docPr id="120" name="Блок-схема: процесс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2280" cy="83058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52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Выбор показателей оценки</w:t>
                            </w:r>
                          </w:p>
                          <w:p w:rsidR="00EF06DB" w:rsidRPr="004D52E6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(в зависимости от сферы экономики, этапа внедрения концепции устойчивого развития, размера компании и т.д.)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053509" id="Блок-схема: процесс 120" o:spid="_x0000_s1027" type="#_x0000_t109" style="position:absolute;left:0;text-align:left;margin-left:0;margin-top:.65pt;width:236.4pt;height:65.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" fillcolor="window" strokecolor="#a5a5a5" strokeweight="1pt">
                <v:textbox>
                  <w:txbxContent>
                    <w:p w:rsidR="00EF06DB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52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Выбор показателей оценки</w:t>
                      </w:r>
                    </w:p>
                    <w:p w:rsidR="00EF06DB" w:rsidRPr="004D52E6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(в зависимости от сферы экономики, этапа внедрения концепции устойчивого развития, размера компании и т.д.)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09959F" wp14:editId="50BDF590">
                <wp:simplePos x="0" y="0"/>
                <wp:positionH relativeFrom="column">
                  <wp:posOffset>1505585</wp:posOffset>
                </wp:positionH>
                <wp:positionV relativeFrom="paragraph">
                  <wp:posOffset>231140</wp:posOffset>
                </wp:positionV>
                <wp:extent cx="5080" cy="340360"/>
                <wp:effectExtent l="0" t="0" r="33020" b="21590"/>
                <wp:wrapNone/>
                <wp:docPr id="133" name="Прямая соединительная линия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80" cy="3403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FCE892" id="Прямая соединительная линия 133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55pt,18.2pt" to="118.9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" strokecolor="#a5a5a5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827872" wp14:editId="02536CCF">
                <wp:simplePos x="0" y="0"/>
                <wp:positionH relativeFrom="column">
                  <wp:posOffset>4576445</wp:posOffset>
                </wp:positionH>
                <wp:positionV relativeFrom="paragraph">
                  <wp:posOffset>226060</wp:posOffset>
                </wp:positionV>
                <wp:extent cx="2540" cy="350520"/>
                <wp:effectExtent l="0" t="0" r="35560" b="30480"/>
                <wp:wrapNone/>
                <wp:docPr id="132" name="Прямая соединительная линия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40" cy="3505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CFF977" id="Прямая соединительная линия 132" o:spid="_x0000_s1026" style="position:absolute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0.35pt,17.8pt" to="360.55pt,4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" strokecolor="#a5a5a5" strokeweight=".5pt">
                <v:stroke joinstyle="miter"/>
              </v:line>
            </w:pict>
          </mc:Fallback>
        </mc:AlternateConten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581E7F0" wp14:editId="73ABB881">
                <wp:simplePos x="0" y="0"/>
                <wp:positionH relativeFrom="column">
                  <wp:posOffset>2952603</wp:posOffset>
                </wp:positionH>
                <wp:positionV relativeFrom="paragraph">
                  <wp:posOffset>269484</wp:posOffset>
                </wp:positionV>
                <wp:extent cx="0" cy="411480"/>
                <wp:effectExtent l="76200" t="0" r="57150" b="64770"/>
                <wp:wrapNone/>
                <wp:docPr id="134" name="Прямая со стрелкой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14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7DAD99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34" o:spid="_x0000_s1026" type="#_x0000_t32" style="position:absolute;margin-left:232.5pt;margin-top:21.2pt;width:0;height:32.4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" strokecolor="#a5a5a5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D2274C" wp14:editId="223A60F5">
                <wp:simplePos x="0" y="0"/>
                <wp:positionH relativeFrom="column">
                  <wp:posOffset>1506654</wp:posOffset>
                </wp:positionH>
                <wp:positionV relativeFrom="paragraph">
                  <wp:posOffset>264661</wp:posOffset>
                </wp:positionV>
                <wp:extent cx="3068053" cy="0"/>
                <wp:effectExtent l="0" t="0" r="0" b="0"/>
                <wp:wrapNone/>
                <wp:docPr id="126" name="Прямая соединительная линия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68053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365C5F" id="Прямая соединительная линия 126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8.65pt,20.85pt" to="360.25pt,2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" strokecolor="#a5a5a5" strokeweight=".5pt">
                <v:stroke joinstyle="miter"/>
              </v:line>
            </w:pict>
          </mc:Fallback>
        </mc:AlternateConten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A66262" wp14:editId="6E191919">
                <wp:simplePos x="0" y="0"/>
                <wp:positionH relativeFrom="margin">
                  <wp:align>center</wp:align>
                </wp:positionH>
                <wp:positionV relativeFrom="paragraph">
                  <wp:posOffset>68140</wp:posOffset>
                </wp:positionV>
                <wp:extent cx="2907030" cy="1135380"/>
                <wp:effectExtent l="0" t="0" r="26670" b="26670"/>
                <wp:wrapNone/>
                <wp:docPr id="123" name="Блок-схема: процесс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7030" cy="113538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52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Сбор данных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EF06DB" w:rsidRPr="004D52E6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(в соответствии с показателями оценки данные должны быть сгруппированы в </w:t>
                            </w:r>
                            <w:r w:rsidR="00C13F9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финансово-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экономический, социальный и экологический блоки)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A66262" id="Блок-схема: процесс 123" o:spid="_x0000_s1028" type="#_x0000_t109" style="position:absolute;left:0;text-align:left;margin-left:0;margin-top:5.35pt;width:228.9pt;height:89.4pt;z-index:25166131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" fillcolor="window" strokecolor="#a5a5a5" strokeweight="1pt">
                <v:textbox>
                  <w:txbxContent>
                    <w:p w:rsidR="00EF06DB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52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Сбор данных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:rsidR="00EF06DB" w:rsidRPr="004D52E6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(в соответствии с показателями оценки данные должны быть сгруппированы в </w:t>
                      </w:r>
                      <w:r w:rsidR="00C13F9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финансово-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экономический, социальный и экологический блоки)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E4C992" wp14:editId="0B15B8B0">
                <wp:simplePos x="0" y="0"/>
                <wp:positionH relativeFrom="column">
                  <wp:posOffset>2958465</wp:posOffset>
                </wp:positionH>
                <wp:positionV relativeFrom="paragraph">
                  <wp:posOffset>282819</wp:posOffset>
                </wp:positionV>
                <wp:extent cx="0" cy="376897"/>
                <wp:effectExtent l="76200" t="0" r="95250" b="61595"/>
                <wp:wrapNone/>
                <wp:docPr id="136" name="Прямая со стрелкой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6897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911C6D" id="Прямая со стрелкой 136" o:spid="_x0000_s1026" type="#_x0000_t32" style="position:absolute;margin-left:232.95pt;margin-top:22.25pt;width:0;height:29.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" strokecolor="#a5a5a5" strokeweight=".5pt">
                <v:stroke endarrow="block" joinstyle="miter"/>
              </v:shap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5AF8D3" wp14:editId="4C089C08">
                <wp:simplePos x="0" y="0"/>
                <wp:positionH relativeFrom="margin">
                  <wp:align>center</wp:align>
                </wp:positionH>
                <wp:positionV relativeFrom="paragraph">
                  <wp:posOffset>58957</wp:posOffset>
                </wp:positionV>
                <wp:extent cx="3116580" cy="1463040"/>
                <wp:effectExtent l="19050" t="19050" r="26670" b="41910"/>
                <wp:wrapNone/>
                <wp:docPr id="122" name="Блок-схема: решение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6580" cy="1463040"/>
                        </a:xfrm>
                        <a:prstGeom prst="flowChartDecision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Pr="004D52E6" w:rsidRDefault="00EF06DB" w:rsidP="00EF06D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52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Оценка устойчивого развития организации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B5AF8D3" id="_x0000_t110" coordsize="21600,21600" o:spt="110" path="m10800,l,10800,10800,21600,21600,10800xe">
                <v:stroke joinstyle="miter"/>
                <v:path gradientshapeok="t" o:connecttype="rect" textboxrect="5400,5400,16200,16200"/>
              </v:shapetype>
              <v:shape id="Блок-схема: решение 122" o:spid="_x0000_s1029" type="#_x0000_t110" style="position:absolute;left:0;text-align:left;margin-left:0;margin-top:4.65pt;width:245.4pt;height:115.2pt;z-index:25166028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" fillcolor="window" strokecolor="#a5a5a5" strokeweight="1pt">
                <v:textbox>
                  <w:txbxContent>
                    <w:p w:rsidR="00EF06DB" w:rsidRPr="004D52E6" w:rsidRDefault="00EF06DB" w:rsidP="00EF06DB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52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Оценка устойчивого развития организации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156AF89" wp14:editId="7598B8F6">
                <wp:simplePos x="0" y="0"/>
                <wp:positionH relativeFrom="column">
                  <wp:posOffset>258128</wp:posOffset>
                </wp:positionH>
                <wp:positionV relativeFrom="paragraph">
                  <wp:posOffset>6668</wp:posOffset>
                </wp:positionV>
                <wp:extent cx="1123950" cy="262890"/>
                <wp:effectExtent l="0" t="0" r="0" b="3810"/>
                <wp:wrapNone/>
                <wp:docPr id="145" name="Надпись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628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F06DB" w:rsidRPr="00BF0C04" w:rsidRDefault="00EF06DB" w:rsidP="00EF06DB">
                            <w:p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положи</w:t>
                            </w:r>
                            <w:r w:rsidRPr="00BF0C0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тельна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56AF89" id="_x0000_t202" coordsize="21600,21600" o:spt="202" path="m,l,21600r21600,l21600,xe">
                <v:stroke joinstyle="miter"/>
                <v:path gradientshapeok="t" o:connecttype="rect"/>
              </v:shapetype>
              <v:shape id="Надпись 145" o:spid="_x0000_s1030" type="#_x0000_t202" style="position:absolute;left:0;text-align:left;margin-left:20.35pt;margin-top:.55pt;width:88.5pt;height:20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" fillcolor="window" stroked="f" strokeweight=".5pt">
                <v:textbox>
                  <w:txbxContent>
                    <w:p w:rsidR="00EF06DB" w:rsidRPr="00BF0C04" w:rsidRDefault="00EF06DB" w:rsidP="00EF06DB">
                      <w:pPr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  <w:t>положи</w:t>
                      </w:r>
                      <w:r w:rsidRPr="00BF0C04"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  <w:t>тельна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  <w:t>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EFCBD49" wp14:editId="40F691EE">
                <wp:simplePos x="0" y="0"/>
                <wp:positionH relativeFrom="column">
                  <wp:posOffset>4208145</wp:posOffset>
                </wp:positionH>
                <wp:positionV relativeFrom="paragraph">
                  <wp:posOffset>1905</wp:posOffset>
                </wp:positionV>
                <wp:extent cx="1055370" cy="262890"/>
                <wp:effectExtent l="0" t="0" r="0" b="3810"/>
                <wp:wrapNone/>
                <wp:docPr id="141" name="Надпись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5370" cy="2628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F06DB" w:rsidRPr="00BF0C04" w:rsidRDefault="00EF06DB" w:rsidP="00EF06DB">
                            <w:p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BF0C0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отрицательная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CBD49" id="Надпись 141" o:spid="_x0000_s1031" type="#_x0000_t202" style="position:absolute;left:0;text-align:left;margin-left:331.35pt;margin-top:.15pt;width:83.1pt;height:20.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" fillcolor="window" stroked="f" strokeweight=".5pt">
                <v:textbox>
                  <w:txbxContent>
                    <w:p w:rsidR="00EF06DB" w:rsidRPr="00BF0C04" w:rsidRDefault="00EF06DB" w:rsidP="00EF06DB">
                      <w:pPr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</w:pPr>
                      <w:r w:rsidRPr="00BF0C04"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  <w:t>отрицательная</w:t>
                      </w:r>
                    </w:p>
                  </w:txbxContent>
                </v:textbox>
              </v:shap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492D67" wp14:editId="685FAF5E">
                <wp:simplePos x="0" y="0"/>
                <wp:positionH relativeFrom="column">
                  <wp:posOffset>1062990</wp:posOffset>
                </wp:positionH>
                <wp:positionV relativeFrom="paragraph">
                  <wp:posOffset>176213</wp:posOffset>
                </wp:positionV>
                <wp:extent cx="0" cy="423862"/>
                <wp:effectExtent l="76200" t="0" r="57150" b="52705"/>
                <wp:wrapNone/>
                <wp:docPr id="144" name="Прямая со стрелкой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3862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8A6A5A" id="Прямая со стрелкой 144" o:spid="_x0000_s1026" type="#_x0000_t32" style="position:absolute;margin-left:83.7pt;margin-top:13.9pt;width:0;height:33.3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" strokecolor="#a5a5a5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9D79904" wp14:editId="1F160F90">
                <wp:simplePos x="0" y="0"/>
                <wp:positionH relativeFrom="column">
                  <wp:posOffset>1062990</wp:posOffset>
                </wp:positionH>
                <wp:positionV relativeFrom="paragraph">
                  <wp:posOffset>176213</wp:posOffset>
                </wp:positionV>
                <wp:extent cx="347663" cy="0"/>
                <wp:effectExtent l="0" t="0" r="0" b="0"/>
                <wp:wrapNone/>
                <wp:docPr id="143" name="Прямая соединительная линия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7663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E5BDFB" id="Прямая соединительная линия 143" o:spid="_x0000_s1026" style="position:absolute;flip:x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3.7pt,13.9pt" to="111.1pt,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" strokecolor="#a5a5a5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C5FCA60" wp14:editId="71E38E27">
                <wp:simplePos x="0" y="0"/>
                <wp:positionH relativeFrom="column">
                  <wp:posOffset>4779645</wp:posOffset>
                </wp:positionH>
                <wp:positionV relativeFrom="paragraph">
                  <wp:posOffset>175260</wp:posOffset>
                </wp:positionV>
                <wp:extent cx="7620" cy="407670"/>
                <wp:effectExtent l="76200" t="0" r="68580" b="49530"/>
                <wp:wrapNone/>
                <wp:docPr id="139" name="Прямая со стрелкой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" cy="4076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BD7C7C" id="Прямая со стрелкой 139" o:spid="_x0000_s1026" type="#_x0000_t32" style="position:absolute;margin-left:376.35pt;margin-top:13.8pt;width:.6pt;height:32.1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" strokecolor="#a5a5a5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D160BC" wp14:editId="1878DBCC">
                <wp:simplePos x="0" y="0"/>
                <wp:positionH relativeFrom="column">
                  <wp:posOffset>4528185</wp:posOffset>
                </wp:positionH>
                <wp:positionV relativeFrom="paragraph">
                  <wp:posOffset>175260</wp:posOffset>
                </wp:positionV>
                <wp:extent cx="255270" cy="0"/>
                <wp:effectExtent l="0" t="0" r="0" b="0"/>
                <wp:wrapNone/>
                <wp:docPr id="138" name="Прямая соединительная линия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52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CA0F3B" id="Прямая соединительная линия 138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6.55pt,13.8pt" to="376.65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" strokecolor="#a5a5a5" strokeweight=".5pt">
                <v:stroke joinstyle="miter"/>
              </v:lin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F94F03B" wp14:editId="3FD10071">
                <wp:simplePos x="0" y="0"/>
                <wp:positionH relativeFrom="margin">
                  <wp:align>left</wp:align>
                </wp:positionH>
                <wp:positionV relativeFrom="paragraph">
                  <wp:posOffset>300355</wp:posOffset>
                </wp:positionV>
                <wp:extent cx="1367790" cy="640080"/>
                <wp:effectExtent l="0" t="0" r="22860" b="26670"/>
                <wp:wrapNone/>
                <wp:docPr id="142" name="Блок-схема: процесс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7790" cy="64008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F0C0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Разработка мероприятий</w:t>
                            </w:r>
                          </w:p>
                          <w:p w:rsidR="00EF06DB" w:rsidRPr="00BF0C04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по улучшению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94F03B" id="Блок-схема: процесс 142" o:spid="_x0000_s1032" type="#_x0000_t109" style="position:absolute;left:0;text-align:left;margin-left:0;margin-top:23.65pt;width:107.7pt;height:50.4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" fillcolor="window" strokecolor="#a5a5a5" strokeweight="1pt">
                <v:textbox>
                  <w:txbxContent>
                    <w:p w:rsidR="00EF06DB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F0C0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Разработка мероприятий</w:t>
                      </w:r>
                    </w:p>
                    <w:p w:rsidR="00EF06DB" w:rsidRPr="00BF0C04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по улучшению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00AD660" wp14:editId="4ACF0D39">
                <wp:simplePos x="0" y="0"/>
                <wp:positionH relativeFrom="column">
                  <wp:posOffset>4101465</wp:posOffset>
                </wp:positionH>
                <wp:positionV relativeFrom="paragraph">
                  <wp:posOffset>284480</wp:posOffset>
                </wp:positionV>
                <wp:extent cx="1367790" cy="640080"/>
                <wp:effectExtent l="0" t="0" r="22860" b="26670"/>
                <wp:wrapNone/>
                <wp:docPr id="140" name="Блок-схема: процесс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7790" cy="64008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Pr="00BF0C04" w:rsidRDefault="00EF06DB" w:rsidP="00EF06DB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F0C0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Разработка корректирующих мероприятий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0AD660" id="Блок-схема: процесс 140" o:spid="_x0000_s1033" type="#_x0000_t109" style="position:absolute;left:0;text-align:left;margin-left:322.95pt;margin-top:22.4pt;width:107.7pt;height:50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" fillcolor="window" strokecolor="#a5a5a5" strokeweight="1pt">
                <v:textbox>
                  <w:txbxContent>
                    <w:p w:rsidR="00EF06DB" w:rsidRPr="00BF0C04" w:rsidRDefault="00EF06DB" w:rsidP="00EF06DB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F0C0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Разработка корректирующих мероприятий</w:t>
                      </w:r>
                    </w:p>
                  </w:txbxContent>
                </v:textbox>
              </v:shap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43B1036" wp14:editId="68E9AC8D">
                <wp:simplePos x="0" y="0"/>
                <wp:positionH relativeFrom="column">
                  <wp:posOffset>687705</wp:posOffset>
                </wp:positionH>
                <wp:positionV relativeFrom="paragraph">
                  <wp:posOffset>9207</wp:posOffset>
                </wp:positionV>
                <wp:extent cx="0" cy="350520"/>
                <wp:effectExtent l="0" t="0" r="38100" b="30480"/>
                <wp:wrapNone/>
                <wp:docPr id="149" name="Прямая соединительная линия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05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6B21AF" id="Прямая соединительная линия 149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.15pt,.7pt" to="54.15pt,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" strokecolor="#a5a5a5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78D7B41" wp14:editId="39BE6B3E">
                <wp:simplePos x="0" y="0"/>
                <wp:positionH relativeFrom="column">
                  <wp:posOffset>4787265</wp:posOffset>
                </wp:positionH>
                <wp:positionV relativeFrom="paragraph">
                  <wp:posOffset>4445</wp:posOffset>
                </wp:positionV>
                <wp:extent cx="0" cy="358140"/>
                <wp:effectExtent l="0" t="0" r="38100" b="22860"/>
                <wp:wrapNone/>
                <wp:docPr id="148" name="Прямая соединительная линия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814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1F7610" id="Прямая соединительная линия 148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6.95pt,.35pt" to="376.9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" strokecolor="#a5a5a5" strokeweight=".5pt">
                <v:stroke joinstyle="miter"/>
              </v:lin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9250250" wp14:editId="7BD69A44">
                <wp:simplePos x="0" y="0"/>
                <wp:positionH relativeFrom="column">
                  <wp:posOffset>2909697</wp:posOffset>
                </wp:positionH>
                <wp:positionV relativeFrom="paragraph">
                  <wp:posOffset>49784</wp:posOffset>
                </wp:positionV>
                <wp:extent cx="3048" cy="356616"/>
                <wp:effectExtent l="57150" t="0" r="73660" b="62865"/>
                <wp:wrapNone/>
                <wp:docPr id="152" name="Прямая со стрелкой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" cy="3566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D3BDF6" id="Прямая со стрелкой 152" o:spid="_x0000_s1026" type="#_x0000_t32" style="position:absolute;margin-left:229.1pt;margin-top:3.9pt;width:.25pt;height:28.1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" strokecolor="#a5a5a5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2E90F6C" wp14:editId="720191A6">
                <wp:simplePos x="0" y="0"/>
                <wp:positionH relativeFrom="column">
                  <wp:posOffset>684657</wp:posOffset>
                </wp:positionH>
                <wp:positionV relativeFrom="paragraph">
                  <wp:posOffset>49784</wp:posOffset>
                </wp:positionV>
                <wp:extent cx="4098798" cy="0"/>
                <wp:effectExtent l="0" t="0" r="0" b="0"/>
                <wp:wrapNone/>
                <wp:docPr id="151" name="Прямая соединительная линия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98798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89E20B" id="Прямая соединительная линия 151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9pt,3.9pt" to="376.65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" strokecolor="#a5a5a5" strokeweight=".5pt">
                <v:stroke joinstyle="miter"/>
              </v:line>
            </w:pict>
          </mc:Fallback>
        </mc:AlternateConten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13D9167" wp14:editId="71FFFF3F">
                <wp:simplePos x="0" y="0"/>
                <wp:positionH relativeFrom="margin">
                  <wp:posOffset>1756664</wp:posOffset>
                </wp:positionH>
                <wp:positionV relativeFrom="paragraph">
                  <wp:posOffset>109220</wp:posOffset>
                </wp:positionV>
                <wp:extent cx="2314258" cy="957262"/>
                <wp:effectExtent l="0" t="0" r="10160" b="14605"/>
                <wp:wrapNone/>
                <wp:docPr id="146" name="Блок-схема: знак завершения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4258" cy="957262"/>
                        </a:xfrm>
                        <a:prstGeom prst="flowChartTerminator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A5A5A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F06DB" w:rsidRPr="00BF0C04" w:rsidRDefault="00EF06DB" w:rsidP="00EF06D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F0C0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Формирование и утверждение плана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устойчивого развития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3D9167" id="_x0000_t116" coordsize="21600,21600" o:spt="116" path="m3475,qx,10800,3475,21600l18125,21600qx21600,10800,18125,xe">
                <v:stroke joinstyle="miter"/>
                <v:path gradientshapeok="t" o:connecttype="rect" textboxrect="1018,3163,20582,18437"/>
              </v:shapetype>
              <v:shape id="Блок-схема: знак завершения 146" o:spid="_x0000_s1034" type="#_x0000_t116" style="position:absolute;left:0;text-align:left;margin-left:138.3pt;margin-top:8.6pt;width:182.25pt;height:75.3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" fillcolor="window" strokecolor="#a5a5a5" strokeweight="1pt">
                <v:textbox>
                  <w:txbxContent>
                    <w:p w:rsidR="00EF06DB" w:rsidRPr="00BF0C04" w:rsidRDefault="00EF06DB" w:rsidP="00EF06DB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F0C0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Формирование и утверждение плана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устойчивого развития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06DB" w:rsidRPr="008356C0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27 – Алгоритм оценки устойчивого развития компании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 собранные данные для оценки устойчивого развития компании должны быть сгруппированы </w:t>
      </w:r>
      <w:r w:rsidRPr="004A4F44">
        <w:rPr>
          <w:rFonts w:ascii="Times New Roman" w:hAnsi="Times New Roman" w:cs="Times New Roman"/>
          <w:sz w:val="28"/>
          <w:szCs w:val="28"/>
        </w:rPr>
        <w:t>в экономический, социальны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4A4F44">
        <w:rPr>
          <w:rFonts w:ascii="Times New Roman" w:hAnsi="Times New Roman" w:cs="Times New Roman"/>
          <w:sz w:val="28"/>
          <w:szCs w:val="28"/>
        </w:rPr>
        <w:t xml:space="preserve"> и экологический блоки</w:t>
      </w:r>
      <w:r>
        <w:rPr>
          <w:rFonts w:ascii="Times New Roman" w:hAnsi="Times New Roman" w:cs="Times New Roman"/>
          <w:sz w:val="28"/>
          <w:szCs w:val="28"/>
        </w:rPr>
        <w:t xml:space="preserve"> в соответствии с составляющими концепции устойчивого развития хозяйствующего субъекта. В данном случае в зависимости от комплектации таких блоков складывается представление об уровне развития устойчивости на предприятии.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Непосредственно результаты оценки устойчивого развития организации могут быть как отрицательными, так и положительными. В случае отрицательных результатов компания разрабатывает меры по изменению, корректировке или решению выявленных проблем. А в случае, когда результаты положительны, разрабатываются мероприятия по улучшению, так как устойчивое развитие предполагает непрерывное улучшение показателе финансово-хозяйственной деятельности, социальной и экологической составляющих.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качестве завершающего этапа алгоритма оценки устойчивого развития компании предлагается выбрать </w:t>
      </w:r>
      <w:r w:rsidRPr="006E2149">
        <w:rPr>
          <w:rFonts w:ascii="Times New Roman" w:hAnsi="Times New Roman" w:cs="Times New Roman"/>
          <w:sz w:val="28"/>
          <w:szCs w:val="28"/>
        </w:rPr>
        <w:t>формирование и утверждение плана устойчивого развития</w:t>
      </w:r>
      <w:r>
        <w:rPr>
          <w:rFonts w:ascii="Times New Roman" w:hAnsi="Times New Roman" w:cs="Times New Roman"/>
          <w:sz w:val="28"/>
          <w:szCs w:val="28"/>
        </w:rPr>
        <w:t>. На наш взгляд, именно такой этап становится полноценной завершающей стадией, который способствует повышению значимости и полезности проведения оценки.</w:t>
      </w:r>
    </w:p>
    <w:p w:rsidR="00EF06DB" w:rsidRDefault="00EF06DB" w:rsidP="00EF06D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Среди показателей оценки устойчивого развития предприятия, безусловно, превалируют финансово-экономические, однако, социально-ориентированные и экологические – являются неотъемлемым элементом. Предложим перечень показателей оценки устойчивого развития хозяйствующего субъекта в рамках финансово-экономического блока. Результаты представим в следующей таблице.</w: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10 – Финансово-экономические показатели оценки устойчивого развития организации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4394"/>
        <w:gridCol w:w="3963"/>
      </w:tblGrid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B6B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</w:p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B6B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394" w:type="dxa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B6B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963" w:type="dxa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B6B">
              <w:rPr>
                <w:rFonts w:ascii="Times New Roman" w:hAnsi="Times New Roman" w:cs="Times New Roman"/>
                <w:sz w:val="24"/>
                <w:szCs w:val="24"/>
              </w:rPr>
              <w:t>Пороговое значение</w:t>
            </w:r>
          </w:p>
        </w:tc>
      </w:tr>
      <w:tr w:rsidR="00EF06DB" w:rsidRPr="00825B6B" w:rsidTr="00585BF9">
        <w:trPr>
          <w:jc w:val="center"/>
        </w:trPr>
        <w:tc>
          <w:tcPr>
            <w:tcW w:w="9345" w:type="dxa"/>
            <w:gridSpan w:val="3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Показатели рентабельности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Рентабельность продукции</w:t>
            </w:r>
          </w:p>
        </w:tc>
        <w:tc>
          <w:tcPr>
            <w:tcW w:w="3963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≥2%,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394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Рентабельность продаж</w:t>
            </w:r>
          </w:p>
        </w:tc>
        <w:tc>
          <w:tcPr>
            <w:tcW w:w="3963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≥5%,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394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</w:t>
            </w:r>
          </w:p>
        </w:tc>
        <w:tc>
          <w:tcPr>
            <w:tcW w:w="3963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≥5%,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Pr="00825B6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394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</w:t>
            </w:r>
          </w:p>
        </w:tc>
        <w:tc>
          <w:tcPr>
            <w:tcW w:w="3963" w:type="dxa"/>
            <w:vAlign w:val="center"/>
          </w:tcPr>
          <w:p w:rsidR="00EF06DB" w:rsidRPr="00825B6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≥6%,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345" w:type="dxa"/>
            <w:gridSpan w:val="3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Показатели ликвидности и платёжеспособности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Общий коэффициент платёжеспособности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абсолютной ликвидности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промежуточной ликвидности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7, при условии непрерывного роста 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394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мобильности имущества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</w:t>
            </w:r>
          </w:p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маневренности </w:t>
            </w:r>
          </w:p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функционирующего </w:t>
            </w:r>
          </w:p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капитала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Доля оборотных </w:t>
            </w:r>
          </w:p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средств в активах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</w:t>
            </w:r>
          </w:p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обеспеченности </w:t>
            </w:r>
          </w:p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оборотных активов </w:t>
            </w:r>
          </w:p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 xml:space="preserve">собственными </w:t>
            </w:r>
          </w:p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средствами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3650">
              <w:rPr>
                <w:rFonts w:ascii="Times New Roman" w:hAnsi="Times New Roman" w:cs="Times New Roman"/>
                <w:sz w:val="24"/>
                <w:szCs w:val="24"/>
              </w:rPr>
              <w:t>&gt;0,1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345" w:type="dxa"/>
            <w:gridSpan w:val="3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Показатели финансовой устойчивости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автономии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275AD">
              <w:rPr>
                <w:rFonts w:ascii="Times New Roman" w:hAnsi="Times New Roman" w:cs="Times New Roman"/>
                <w:sz w:val="24"/>
                <w:szCs w:val="24"/>
              </w:rPr>
              <w:t>≥0,5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маневренности собственных оборотных средств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0,2≤Х≤0,5 (</w:t>
            </w:r>
            <w:r w:rsidRPr="000275AD"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предприятий сферы торговли)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обеспеченности СОС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≥0,1 (</w:t>
            </w:r>
            <w:r w:rsidRPr="000275AD">
              <w:rPr>
                <w:rFonts w:ascii="Times New Roman" w:hAnsi="Times New Roman" w:cs="Times New Roman"/>
                <w:sz w:val="24"/>
                <w:szCs w:val="24"/>
              </w:rPr>
              <w:t>&gt;0,035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предприятий сферы торговли)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финансового рычага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275AD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5≤Х≤1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краткосрочной задолженности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C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512CB5">
              <w:rPr>
                <w:rFonts w:ascii="Times New Roman" w:hAnsi="Times New Roman" w:cs="Times New Roman"/>
                <w:sz w:val="24"/>
                <w:szCs w:val="24"/>
              </w:rPr>
              <w:t>3≤Х≤0,7</w:t>
            </w:r>
          </w:p>
        </w:tc>
      </w:tr>
      <w:tr w:rsidR="00EF06DB" w:rsidRPr="00825B6B" w:rsidTr="00585BF9">
        <w:trPr>
          <w:jc w:val="center"/>
        </w:trPr>
        <w:tc>
          <w:tcPr>
            <w:tcW w:w="98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394" w:type="dxa"/>
            <w:vAlign w:val="center"/>
          </w:tcPr>
          <w:p w:rsidR="00EF06DB" w:rsidRPr="00A027B8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27B8">
              <w:rPr>
                <w:rFonts w:ascii="Times New Roman" w:hAnsi="Times New Roman" w:cs="Times New Roman"/>
                <w:sz w:val="24"/>
                <w:szCs w:val="24"/>
              </w:rPr>
              <w:t>Коэффициент финансовой устойчивости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CB5">
              <w:rPr>
                <w:rFonts w:ascii="Times New Roman" w:hAnsi="Times New Roman" w:cs="Times New Roman"/>
                <w:sz w:val="24"/>
                <w:szCs w:val="24"/>
              </w:rPr>
              <w:t>≥0,6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при условии непрерывного роста</w:t>
            </w:r>
          </w:p>
        </w:tc>
      </w:tr>
    </w:tbl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Отметим, что нормативное значение показателей может меняться в зависимости от отраслевой специфики, размера компании, проводимой кредитной политики. Если все 18 показателей финансово-экономического блока оценки находятся в пределах нормативных значений, то в рамках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>-рейтинговой оценки устойчивого развития компания набирает максимальные 18 баллов.</w:t>
      </w: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Среди социально-ориентированных показателей выделяется уровень травматизма, так как данная проблема актуальна для всех сфер экономики, а также средняя величина заработной платы. Полный перечень предлагаемых социальных показателей оценки устойчивого развития предприятий представим в следующей таблице.</w: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11 – Социальные показатели оценки устойчивого развития организации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6"/>
        <w:gridCol w:w="4678"/>
        <w:gridCol w:w="3821"/>
      </w:tblGrid>
      <w:tr w:rsidR="00EF06DB" w:rsidRPr="00312E08" w:rsidTr="00585BF9">
        <w:trPr>
          <w:tblHeader/>
        </w:trPr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E0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E08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E08">
              <w:rPr>
                <w:rFonts w:ascii="Times New Roman" w:hAnsi="Times New Roman" w:cs="Times New Roman"/>
                <w:sz w:val="24"/>
                <w:szCs w:val="24"/>
              </w:rPr>
              <w:t>Пороговое значение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Участие компании в благотворительных мероприятиях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раз в год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678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Благоустройство прилегающих территорий, участие в общегородских субботниках</w:t>
            </w:r>
          </w:p>
        </w:tc>
        <w:tc>
          <w:tcPr>
            <w:tcW w:w="3821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менее 1 раза в год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Средняя величина заработной платы сотрудников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ниже среднеотраслевого значения в регионе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Уровень травматизма </w:t>
            </w:r>
          </w:p>
        </w:tc>
        <w:tc>
          <w:tcPr>
            <w:tcW w:w="3821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случаев с летальным исходом, менее 1 производственной </w:t>
            </w:r>
          </w:p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травмы в год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условий для сотрудников с ограниченным возможностями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Оборудованы подъездные пути, производственные и санитарные помещения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Реализация программ повышения квалификации сотрудников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менее 1 раза в 3 года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Реализация программ переподготовки сотрудников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менее 1 раза в 5 лет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678" w:type="dxa"/>
            <w:vAlign w:val="center"/>
          </w:tcPr>
          <w:p w:rsidR="00EF06DB" w:rsidRPr="00F22ECF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Текучесть кадров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≤10%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социальных выплат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 условии заключения брака, рождения детей, смерти близких родственников, длительной болезни и т.п. 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сертифицированной системы менеджмента качества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Ресертификация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раз в 3 года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65497">
              <w:rPr>
                <w:rFonts w:ascii="Times New Roman" w:hAnsi="Times New Roman" w:cs="Times New Roman"/>
                <w:sz w:val="24"/>
                <w:szCs w:val="24"/>
              </w:rPr>
              <w:t>Проведение оценки удовлетворённости потребителей</w:t>
            </w:r>
          </w:p>
        </w:tc>
        <w:tc>
          <w:tcPr>
            <w:tcW w:w="3821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65497">
              <w:rPr>
                <w:rFonts w:ascii="Times New Roman" w:hAnsi="Times New Roman" w:cs="Times New Roman"/>
                <w:sz w:val="24"/>
                <w:szCs w:val="24"/>
              </w:rPr>
              <w:t>Не менее 1 раза в год</w:t>
            </w:r>
          </w:p>
        </w:tc>
      </w:tr>
      <w:tr w:rsidR="00EF06DB" w:rsidRPr="00312E08" w:rsidTr="00585BF9">
        <w:tc>
          <w:tcPr>
            <w:tcW w:w="846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678" w:type="dxa"/>
            <w:vAlign w:val="center"/>
          </w:tcPr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Наличие утверждённого перечня одобренных поставщиков </w:t>
            </w:r>
          </w:p>
        </w:tc>
        <w:tc>
          <w:tcPr>
            <w:tcW w:w="3821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Новый перечень </w:t>
            </w:r>
          </w:p>
          <w:p w:rsidR="00EF06DB" w:rsidRPr="00312E0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каждый новый год</w:t>
            </w:r>
          </w:p>
        </w:tc>
      </w:tr>
    </w:tbl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Достижение пороговых значений всех социальных показателей </w:t>
      </w:r>
      <w:r w:rsidRPr="001A549A">
        <w:rPr>
          <w:rFonts w:ascii="Times New Roman" w:hAnsi="Times New Roman" w:cs="Times New Roman"/>
          <w:sz w:val="28"/>
          <w:szCs w:val="28"/>
        </w:rPr>
        <w:t>оценки устойчивого развития организации</w:t>
      </w:r>
      <w:r>
        <w:rPr>
          <w:rFonts w:ascii="Times New Roman" w:hAnsi="Times New Roman" w:cs="Times New Roman"/>
          <w:sz w:val="28"/>
          <w:szCs w:val="28"/>
        </w:rPr>
        <w:t xml:space="preserve"> в переводе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-рейтинговую систему формируют максимальные 12 баллов. При этом считается, что социальная составляющая, включая взаимодействие с обществом, заботу о сотрудниках,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клиентоцентричность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взаимовыгодные отношения с поставщиками, находится на высоком уровне развития.</w:t>
      </w: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Экологическая составляющая в процессе оценки устойчивого развития предприятия также включает в себя ряд показателей, ключевым из которых, на наш взгляд, является отсутствие выбросов в окружающую среду. При этом если даже рассмотреть результаты деятельности организации сферы услуг, то отрицательное воздействие на окружающую среду будет формироваться, как минимум, в результате отопления основных эксплуатируемых зданий. Сформируем ряд экологический показателей оценки устойчивого развития организаций, таблица 12.</w: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Таблица 12 - Экологические </w:t>
      </w:r>
      <w:r w:rsidRPr="00F25DB0">
        <w:rPr>
          <w:rFonts w:ascii="Times New Roman" w:hAnsi="Times New Roman" w:cs="Times New Roman"/>
          <w:sz w:val="28"/>
          <w:szCs w:val="28"/>
        </w:rPr>
        <w:t>показатели оценки устойчивого развития организации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4536"/>
        <w:gridCol w:w="3963"/>
      </w:tblGrid>
      <w:tr w:rsidR="00EF06DB" w:rsidRPr="00F25DB0" w:rsidTr="00585BF9">
        <w:trPr>
          <w:tblHeader/>
          <w:jc w:val="center"/>
        </w:trPr>
        <w:tc>
          <w:tcPr>
            <w:tcW w:w="84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5DB0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5DB0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5DB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5DB0">
              <w:rPr>
                <w:rFonts w:ascii="Times New Roman" w:hAnsi="Times New Roman" w:cs="Times New Roman"/>
                <w:sz w:val="24"/>
                <w:szCs w:val="24"/>
              </w:rPr>
              <w:t>Пороговое значение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выбросов в окружающую среду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Соответствует нормам, установленным государством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36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специализированного оборудования для снижения или нейтрализации выбросов в окружающую среду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наличии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36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вторичного сырья в общем объёме сырьевых ресурсов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≥10%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36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переработанных отходов в общем объёме сырьевых ресурсов</w:t>
            </w:r>
          </w:p>
        </w:tc>
        <w:tc>
          <w:tcPr>
            <w:tcW w:w="3963" w:type="dxa"/>
            <w:vAlign w:val="center"/>
          </w:tcPr>
          <w:p w:rsidR="00EF06DB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≥1%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отходов производства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Соответствует нормам, установленным государством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утилизированных отходов/ отправленных на утилизацию 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&lt;50% отходов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Pr="00F25DB0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переработанных отходов/ отправленных на переработку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≥50% отходов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 выручки от продажи отходной части производства в качестве вторичного сырья для прочих производств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≥1%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Объём используемой воды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Соответствует и ниже среднеотраслевых показателей по региону</w:t>
            </w:r>
          </w:p>
        </w:tc>
      </w:tr>
      <w:tr w:rsidR="00EF06DB" w:rsidRPr="00F25DB0" w:rsidTr="00585BF9">
        <w:trPr>
          <w:jc w:val="center"/>
        </w:trPr>
        <w:tc>
          <w:tcPr>
            <w:tcW w:w="846" w:type="dxa"/>
            <w:vAlign w:val="center"/>
          </w:tcPr>
          <w:p w:rsidR="00EF06DB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536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4B4">
              <w:rPr>
                <w:rFonts w:ascii="Times New Roman" w:hAnsi="Times New Roman" w:cs="Times New Roman"/>
                <w:sz w:val="24"/>
                <w:szCs w:val="24"/>
              </w:rPr>
              <w:t>Наличие оборудования для раздельного сбора мусора</w:t>
            </w:r>
          </w:p>
        </w:tc>
        <w:tc>
          <w:tcPr>
            <w:tcW w:w="3963" w:type="dxa"/>
            <w:vAlign w:val="center"/>
          </w:tcPr>
          <w:p w:rsidR="00EF06DB" w:rsidRPr="00F25DB0" w:rsidRDefault="00EF06DB" w:rsidP="00585B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наличии</w:t>
            </w:r>
          </w:p>
        </w:tc>
      </w:tr>
    </w:tbl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Подчеркнём, что даже непроизводственная компания может использовать предлагаемую систему оценки, так, в качестве отходов офисной деятельности можно рассматривать бумагу, картон и т.п. В процессе такого рода активности используется электроэнергия, вода и подобные виды ресурсов. По итогам оценки экологической составляющей устойчивого развития организация может набрать максимальные 10 баллов в пересчёте в рамках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-рейтинговой оценки. </w:t>
      </w: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Общее, максимальное количество баллов, которое организация может набрать в рамках предлагаемой системы оценки это 40. Представим итоговое распределение баллов в соответствии с уровнем устойчивого развития хозяйствующего субъекта в следующей таблице.</w:t>
      </w:r>
    </w:p>
    <w:p w:rsidR="00EF06DB" w:rsidRDefault="00EF06DB" w:rsidP="00EF06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13 – Распределение результатов оценки в соответствии с уровнем устойчивого развития предприятия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595"/>
        <w:gridCol w:w="2167"/>
        <w:gridCol w:w="2567"/>
        <w:gridCol w:w="2299"/>
      </w:tblGrid>
      <w:tr w:rsidR="00EF06DB" w:rsidRPr="000F4058" w:rsidTr="00585BF9">
        <w:trPr>
          <w:jc w:val="center"/>
        </w:trPr>
        <w:tc>
          <w:tcPr>
            <w:tcW w:w="0" w:type="auto"/>
            <w:vAlign w:val="center"/>
          </w:tcPr>
          <w:p w:rsidR="00EF06DB" w:rsidRPr="000F4058" w:rsidRDefault="00EF06DB" w:rsidP="00AA3C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058">
              <w:rPr>
                <w:rFonts w:ascii="Times New Roman" w:hAnsi="Times New Roman" w:cs="Times New Roman"/>
                <w:sz w:val="24"/>
                <w:szCs w:val="24"/>
              </w:rPr>
              <w:t>Количество баллов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AA3C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0-15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AA3C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16-32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AA3CB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33-40</w:t>
            </w:r>
          </w:p>
        </w:tc>
      </w:tr>
      <w:tr w:rsidR="00EF06DB" w:rsidRPr="000F4058" w:rsidTr="00585BF9">
        <w:trPr>
          <w:jc w:val="center"/>
        </w:trPr>
        <w:tc>
          <w:tcPr>
            <w:tcW w:w="0" w:type="auto"/>
            <w:vAlign w:val="center"/>
          </w:tcPr>
          <w:p w:rsidR="00EF06DB" w:rsidRPr="000F405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058">
              <w:rPr>
                <w:rFonts w:ascii="Times New Roman" w:hAnsi="Times New Roman" w:cs="Times New Roman"/>
                <w:sz w:val="24"/>
                <w:szCs w:val="24"/>
              </w:rPr>
              <w:t>Уровень устойчивого развития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организации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устойчивое развитие отсутствует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переходный этап к устойчивому развитию </w:t>
            </w:r>
          </w:p>
        </w:tc>
        <w:tc>
          <w:tcPr>
            <w:tcW w:w="0" w:type="auto"/>
            <w:vAlign w:val="center"/>
          </w:tcPr>
          <w:p w:rsidR="00EF06DB" w:rsidRPr="000F4058" w:rsidRDefault="00EF06DB" w:rsidP="00585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формируется устойчивое развитие</w:t>
            </w:r>
          </w:p>
        </w:tc>
      </w:tr>
    </w:tbl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Если в результате оценки устойчивого развития по предлагаемой системе организация набрала от 0 до 15 баллов, то устойчивое развитие не наблюдается. Если организация набрала от 16 до 32 баллов, то она находится на переходном этапе к устойчивому развитию. И, наконец, если в результате оценки набрано от 33 до 40 баллов, то большинство показателей хозяйствующего субъекта свидетельствуют о его устойчивом развитии.  </w:t>
      </w:r>
    </w:p>
    <w:p w:rsidR="00EF06DB" w:rsidRDefault="00EF06DB" w:rsidP="00EF06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в рамках р</w:t>
      </w:r>
      <w:r w:rsidRPr="00F81938">
        <w:rPr>
          <w:rFonts w:ascii="Times New Roman" w:hAnsi="Times New Roman" w:cs="Times New Roman"/>
          <w:sz w:val="28"/>
          <w:szCs w:val="28"/>
        </w:rPr>
        <w:t>азвити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F81938">
        <w:rPr>
          <w:rFonts w:ascii="Times New Roman" w:hAnsi="Times New Roman" w:cs="Times New Roman"/>
          <w:sz w:val="28"/>
          <w:szCs w:val="28"/>
        </w:rPr>
        <w:t xml:space="preserve"> методических подходов к оценке устойчивого развития предпринимательских структур</w:t>
      </w:r>
      <w:r>
        <w:rPr>
          <w:rFonts w:ascii="Times New Roman" w:hAnsi="Times New Roman" w:cs="Times New Roman"/>
          <w:sz w:val="28"/>
          <w:szCs w:val="28"/>
        </w:rPr>
        <w:t xml:space="preserve"> сформирован авторский а</w:t>
      </w:r>
      <w:r w:rsidRPr="00F81938">
        <w:rPr>
          <w:rFonts w:ascii="Times New Roman" w:hAnsi="Times New Roman" w:cs="Times New Roman"/>
          <w:sz w:val="28"/>
          <w:szCs w:val="28"/>
        </w:rPr>
        <w:t>лгоритм оценки устойчивого развития компании</w:t>
      </w:r>
      <w:r>
        <w:rPr>
          <w:rFonts w:ascii="Times New Roman" w:hAnsi="Times New Roman" w:cs="Times New Roman"/>
          <w:sz w:val="28"/>
          <w:szCs w:val="28"/>
        </w:rPr>
        <w:t xml:space="preserve">, предложена группировка показателей оценки в три следующих блока: финансово-экономический, социальный и экологический. В рамках финансово-экономического выделены показатели </w:t>
      </w:r>
      <w:r w:rsidRPr="00F81938">
        <w:rPr>
          <w:rFonts w:ascii="Times New Roman" w:hAnsi="Times New Roman" w:cs="Times New Roman"/>
          <w:sz w:val="28"/>
          <w:szCs w:val="28"/>
        </w:rPr>
        <w:t>рентабельности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81938">
        <w:rPr>
          <w:rFonts w:ascii="Times New Roman" w:hAnsi="Times New Roman" w:cs="Times New Roman"/>
          <w:sz w:val="28"/>
          <w:szCs w:val="28"/>
        </w:rPr>
        <w:t>ликвидности и платёжеспособности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F81938">
        <w:rPr>
          <w:rFonts w:ascii="Times New Roman" w:hAnsi="Times New Roman" w:cs="Times New Roman"/>
          <w:sz w:val="28"/>
          <w:szCs w:val="28"/>
        </w:rPr>
        <w:t>финансовой устойчивости</w:t>
      </w:r>
      <w:r>
        <w:rPr>
          <w:rFonts w:ascii="Times New Roman" w:hAnsi="Times New Roman" w:cs="Times New Roman"/>
          <w:sz w:val="28"/>
          <w:szCs w:val="28"/>
        </w:rPr>
        <w:t>. В рамках социального блока выделены 12 показателей, в рамках экологического – 10 показателей.</w:t>
      </w:r>
      <w:r>
        <w:t xml:space="preserve"> </w:t>
      </w:r>
      <w:r w:rsidRPr="0068213B">
        <w:rPr>
          <w:rFonts w:ascii="Times New Roman" w:hAnsi="Times New Roman" w:cs="Times New Roman"/>
          <w:sz w:val="28"/>
          <w:szCs w:val="28"/>
        </w:rPr>
        <w:t>Предложен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8213B">
        <w:rPr>
          <w:rFonts w:ascii="Times New Roman" w:hAnsi="Times New Roman" w:cs="Times New Roman"/>
          <w:sz w:val="28"/>
          <w:szCs w:val="28"/>
        </w:rPr>
        <w:t xml:space="preserve"> распределение результатов оценки в соответствии с уровнем</w:t>
      </w:r>
      <w:r w:rsidRPr="00F81938">
        <w:rPr>
          <w:rFonts w:ascii="Times New Roman" w:hAnsi="Times New Roman" w:cs="Times New Roman"/>
          <w:sz w:val="28"/>
          <w:szCs w:val="28"/>
        </w:rPr>
        <w:t xml:space="preserve"> устойчивого развития предприятия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C759F" w:rsidRDefault="005C759F"/>
    <w:p w:rsidR="00AA3CB1" w:rsidRDefault="00AA3CB1" w:rsidP="00AA3CB1">
      <w:pPr>
        <w:jc w:val="center"/>
      </w:pPr>
      <w:r>
        <w:t>Список литературы</w:t>
      </w:r>
    </w:p>
    <w:sectPr w:rsidR="00AA3CB1" w:rsidSect="00EF06D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6DB"/>
    <w:rsid w:val="004F31DB"/>
    <w:rsid w:val="005C759F"/>
    <w:rsid w:val="00AA3CB1"/>
    <w:rsid w:val="00C13F92"/>
    <w:rsid w:val="00EF0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F6548"/>
  <w15:chartTrackingRefBased/>
  <w15:docId w15:val="{A6D5A2C4-6BCA-4EE4-B026-A482BCC61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EF06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06DB"/>
    <w:pPr>
      <w:ind w:left="720"/>
      <w:contextualSpacing/>
    </w:pPr>
  </w:style>
  <w:style w:type="table" w:styleId="a4">
    <w:name w:val="Table Grid"/>
    <w:basedOn w:val="a1"/>
    <w:uiPriority w:val="39"/>
    <w:rsid w:val="00EF0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8</Pages>
  <Words>1774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2025-05-10T14:12:00Z</dcterms:created>
  <dcterms:modified xsi:type="dcterms:W3CDTF">2025-05-10T16:13:00Z</dcterms:modified>
</cp:coreProperties>
</file>