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9A6AF9" w14:textId="4CBF68B7" w:rsidR="002E1784" w:rsidRPr="00EA1683" w:rsidRDefault="002E1784" w:rsidP="002E1784">
      <w:pPr>
        <w:spacing w:after="0" w:line="240" w:lineRule="auto"/>
        <w:ind w:left="-540" w:firstLine="540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b/>
          <w:sz w:val="24"/>
          <w:lang w:eastAsia="ru-RU"/>
        </w:rPr>
        <w:t>УДК</w:t>
      </w:r>
      <w:r w:rsidR="00651C50" w:rsidRPr="00EA1683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332.1 </w:t>
      </w:r>
      <w:r w:rsidRPr="00EA1683">
        <w:rPr>
          <w:rFonts w:ascii="Times New Roman" w:eastAsia="Times New Roman" w:hAnsi="Times New Roman" w:cs="Times New Roman"/>
          <w:b/>
          <w:sz w:val="24"/>
          <w:lang w:eastAsia="ru-RU"/>
        </w:rPr>
        <w:t>/</w:t>
      </w:r>
      <w:r w:rsidR="00651C50" w:rsidRPr="00EA1683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</w:t>
      </w:r>
      <w:r w:rsidRPr="00EA1683">
        <w:rPr>
          <w:rFonts w:ascii="Times New Roman" w:eastAsia="Times New Roman" w:hAnsi="Times New Roman" w:cs="Times New Roman"/>
          <w:b/>
          <w:sz w:val="24"/>
          <w:lang w:eastAsia="ru-RU"/>
        </w:rPr>
        <w:t>ББК</w:t>
      </w:r>
      <w:r w:rsidR="00651C50" w:rsidRPr="00EA1683">
        <w:rPr>
          <w:rFonts w:ascii="Times New Roman" w:eastAsia="Times New Roman" w:hAnsi="Times New Roman" w:cs="Times New Roman"/>
          <w:b/>
          <w:sz w:val="24"/>
          <w:lang w:eastAsia="ru-RU"/>
        </w:rPr>
        <w:t xml:space="preserve"> 65.9(2Рос)-94</w:t>
      </w:r>
    </w:p>
    <w:p w14:paraId="6606ABEB" w14:textId="4439C5E8" w:rsidR="002E1784" w:rsidRPr="00EA1683" w:rsidRDefault="00BC2DC5" w:rsidP="002E1784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b/>
          <w:sz w:val="24"/>
          <w:lang w:eastAsia="ru-RU"/>
        </w:rPr>
        <w:t>Белехова Г.В</w:t>
      </w:r>
      <w:r w:rsidR="002E1784" w:rsidRPr="00EA1683">
        <w:rPr>
          <w:rFonts w:ascii="Times New Roman" w:eastAsia="Times New Roman" w:hAnsi="Times New Roman" w:cs="Times New Roman"/>
          <w:b/>
          <w:sz w:val="24"/>
          <w:lang w:eastAsia="ru-RU"/>
        </w:rPr>
        <w:t>.</w:t>
      </w:r>
    </w:p>
    <w:p w14:paraId="2E12C1AA" w14:textId="5934C167" w:rsidR="00BC2DC5" w:rsidRPr="00EA1683" w:rsidRDefault="00BC2DC5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b/>
          <w:sz w:val="24"/>
          <w:lang w:eastAsia="ru-RU"/>
        </w:rPr>
        <w:t>ПРОБЛЕМЫ УСЛОВИЙ ПРОЖИВАНИЯ В ЛОКАЛЬНЫХ ТЕРРИТОРИЯХ: МНЕНИЕ НАСЕЛЕНИЯ</w:t>
      </w:r>
    </w:p>
    <w:p w14:paraId="225D4C47" w14:textId="77777777" w:rsidR="00BC2DC5" w:rsidRPr="00EA1683" w:rsidRDefault="00BC2DC5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u w:val="single"/>
          <w:lang w:eastAsia="ru-RU"/>
        </w:rPr>
      </w:pPr>
    </w:p>
    <w:p w14:paraId="497557E6" w14:textId="4A479A5F" w:rsidR="002E1784" w:rsidRPr="00EA1683" w:rsidRDefault="002E1784" w:rsidP="008216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EA16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Аннотация</w:t>
      </w:r>
      <w:r w:rsidR="000A479F" w:rsidRPr="00EA16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: </w:t>
      </w:r>
      <w:r w:rsidR="000A479F" w:rsidRPr="00EA168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В работе выявлены различия </w:t>
      </w:r>
      <w:r w:rsidR="000A479F" w:rsidRPr="00EA1683">
        <w:rPr>
          <w:rFonts w:ascii="Times New Roman" w:eastAsia="Times New Roman" w:hAnsi="Times New Roman" w:cs="Times New Roman"/>
          <w:bCs/>
          <w:iCs/>
          <w:sz w:val="24"/>
          <w:szCs w:val="24"/>
          <w:lang w:eastAsia="ru-RU"/>
        </w:rPr>
        <w:t>в восприятии проблем условий проживания между городскими и сельскими территориями Вологодской области, что подчеркивает необходимость дифференцированного подхода</w:t>
      </w:r>
      <w:r w:rsidR="000A479F" w:rsidRPr="00EA1683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к формированию экосистем</w:t>
      </w:r>
      <w:r w:rsidR="00C17925" w:rsidRPr="00EA1683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ы</w:t>
      </w:r>
      <w:r w:rsidR="000A479F" w:rsidRPr="00EA1683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устойчивого развития локальных территорий.</w:t>
      </w:r>
    </w:p>
    <w:p w14:paraId="35B9F8D5" w14:textId="0E110E1C" w:rsidR="002E1784" w:rsidRPr="00EA1683" w:rsidRDefault="002E1784" w:rsidP="008216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EA16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Ключевые слова</w:t>
      </w:r>
      <w:r w:rsidR="00244851" w:rsidRPr="00EA16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:</w:t>
      </w:r>
      <w:r w:rsidRPr="00EA16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244851" w:rsidRPr="00EA168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локальные территории, инфраструктура, социальные проблемы, опрос населения</w:t>
      </w:r>
      <w:r w:rsidR="00DF45AE" w:rsidRPr="00EA168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14:paraId="4519175B" w14:textId="0B04A98C" w:rsidR="00821698" w:rsidRPr="00EA1683" w:rsidRDefault="00821698" w:rsidP="008216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EA16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Благодарность: </w:t>
      </w:r>
      <w:r w:rsidRPr="00EA168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Исследование выполнено за счет гранта Российского научного фонда № 24-78-10168, https://rscf.ru/project/24-78-10168/</w:t>
      </w:r>
    </w:p>
    <w:p w14:paraId="7E8439EF" w14:textId="77777777" w:rsidR="00BC2DC5" w:rsidRPr="00EA1683" w:rsidRDefault="00BC2DC5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14:paraId="55440A7A" w14:textId="7F556F8D" w:rsidR="00C3643E" w:rsidRPr="00EA1683" w:rsidRDefault="00244851" w:rsidP="002448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>В условиях глобальных вызовов и региональных дисбалансов устойчивое развитие локальных территорий становится ключевым элементом пространственной политики России</w:t>
      </w:r>
      <w:r w:rsidR="00FB3813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поскольку «перспективы развития регионов определяются проблемами и перспективами развития входящих в их состав муниципальных образований, городов, сельских территорий, городских и сельских агломераций и иных локальных территорий разного уровня иерархии» [</w:t>
      </w:r>
      <w:r w:rsidR="00DF45AE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="00FB3813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]. </w:t>
      </w:r>
      <w:r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2022 года акцент на сбалансированное </w:t>
      </w:r>
      <w:r w:rsidR="009E7360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пространственное </w:t>
      </w:r>
      <w:r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развитие агломераций, городов </w:t>
      </w:r>
      <w:r w:rsidR="009E7360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различного уровня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и сельских территорий закреплен в Стратегии пространственного развития РФ</w:t>
      </w:r>
      <w:r w:rsidR="009E7360" w:rsidRPr="00EA1683">
        <w:rPr>
          <w:rStyle w:val="a3"/>
          <w:rFonts w:ascii="Times New Roman" w:eastAsia="Times New Roman" w:hAnsi="Times New Roman" w:cs="Times New Roman"/>
          <w:sz w:val="24"/>
          <w:lang w:eastAsia="ru-RU"/>
        </w:rPr>
        <w:footnoteReference w:id="1"/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, однако достижение этой цели осложняется сохраняющейся поляризацией ресурсов 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>и недостаточно полн</w:t>
      </w:r>
      <w:r w:rsidR="00FB3813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ым 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>использ</w:t>
      </w:r>
      <w:r w:rsidR="00345C11" w:rsidRPr="00EA1683">
        <w:rPr>
          <w:rFonts w:ascii="Times New Roman" w:eastAsia="Times New Roman" w:hAnsi="Times New Roman" w:cs="Times New Roman"/>
          <w:sz w:val="24"/>
          <w:lang w:eastAsia="ru-RU"/>
        </w:rPr>
        <w:t>ованием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социально-экономическ</w:t>
      </w:r>
      <w:r w:rsidR="00345C11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ого и 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>культурн</w:t>
      </w:r>
      <w:r w:rsidR="00345C11" w:rsidRPr="00EA1683">
        <w:rPr>
          <w:rFonts w:ascii="Times New Roman" w:eastAsia="Times New Roman" w:hAnsi="Times New Roman" w:cs="Times New Roman"/>
          <w:sz w:val="24"/>
          <w:lang w:eastAsia="ru-RU"/>
        </w:rPr>
        <w:t>ого потенциала локальных территорий [</w:t>
      </w:r>
      <w:r w:rsidR="00DF45AE" w:rsidRPr="00EA1683">
        <w:rPr>
          <w:rFonts w:ascii="Times New Roman" w:eastAsia="Times New Roman" w:hAnsi="Times New Roman" w:cs="Times New Roman"/>
          <w:sz w:val="24"/>
          <w:lang w:eastAsia="ru-RU"/>
        </w:rPr>
        <w:t>8</w:t>
      </w:r>
      <w:r w:rsidR="00345C11" w:rsidRPr="00EA1683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Малые города, выполняющие роль центров притяжения для сельских районов, 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и сами сельские территории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сталкиваются с 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целым комплексом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хронически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>х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проблем: деградация 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социально-бытовой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инфраструктуры, недоступность 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многих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базовых услуг, сокращение населения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и острая нехватка кадров, дефицит инвестиций, проблемы транспортной доступности и благоустроенности общественных пространств </w:t>
      </w:r>
      <w:r w:rsidR="00A77E47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и др. 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DF45AE" w:rsidRPr="00EA1683">
        <w:rPr>
          <w:rFonts w:ascii="Times New Roman" w:eastAsia="Times New Roman" w:hAnsi="Times New Roman" w:cs="Times New Roman"/>
          <w:sz w:val="24"/>
          <w:lang w:eastAsia="ru-RU"/>
        </w:rPr>
        <w:t>1, 5, 7</w:t>
      </w:r>
      <w:r w:rsidR="009E7360" w:rsidRPr="00EA1683">
        <w:rPr>
          <w:rFonts w:ascii="Times New Roman" w:eastAsia="Times New Roman" w:hAnsi="Times New Roman" w:cs="Times New Roman"/>
          <w:sz w:val="24"/>
          <w:lang w:eastAsia="ru-RU"/>
        </w:rPr>
        <w:t>].</w:t>
      </w:r>
      <w:r w:rsidR="00FB2E35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Эти </w:t>
      </w:r>
      <w:r w:rsidR="00A77E47" w:rsidRPr="00EA1683">
        <w:rPr>
          <w:rFonts w:ascii="Times New Roman" w:eastAsia="Times New Roman" w:hAnsi="Times New Roman" w:cs="Times New Roman"/>
          <w:sz w:val="24"/>
          <w:lang w:eastAsia="ru-RU"/>
        </w:rPr>
        <w:t>проблемы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не только угрожают социально-экономической стабильности, но и противоречат принципам устойчивого развития, предполагающим гармонизацию интересов общества, экономики и экологии</w:t>
      </w:r>
      <w:r w:rsidR="00FB2E35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в целях комплексного управления ресурсами, минимизации негативного воздействия на окружающую среду, повышения качества жизни населения и обеспечения справедливых условий для всех граждан [</w:t>
      </w:r>
      <w:r w:rsidR="00DF45AE" w:rsidRPr="00EA1683">
        <w:rPr>
          <w:rFonts w:ascii="Times New Roman" w:eastAsia="Times New Roman" w:hAnsi="Times New Roman" w:cs="Times New Roman"/>
          <w:sz w:val="24"/>
          <w:lang w:eastAsia="ru-RU"/>
        </w:rPr>
        <w:t>3</w:t>
      </w:r>
      <w:r w:rsidR="00FB2E35" w:rsidRPr="00EA1683">
        <w:rPr>
          <w:rFonts w:ascii="Times New Roman" w:eastAsia="Times New Roman" w:hAnsi="Times New Roman" w:cs="Times New Roman"/>
          <w:sz w:val="24"/>
          <w:lang w:eastAsia="ru-RU"/>
        </w:rPr>
        <w:t>]. Устойчивое развитие локальных территорий требует адаптированных инструментов, учитывающих</w:t>
      </w:r>
      <w:r w:rsidR="00C3643E" w:rsidRPr="00EA1683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FB2E35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C3643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среди прочего, </w:t>
      </w:r>
      <w:r w:rsidR="00FB2E35" w:rsidRPr="00EA1683">
        <w:rPr>
          <w:rFonts w:ascii="Times New Roman" w:eastAsia="Times New Roman" w:hAnsi="Times New Roman" w:cs="Times New Roman"/>
          <w:sz w:val="24"/>
          <w:lang w:eastAsia="ru-RU"/>
        </w:rPr>
        <w:t>специфику условий проживания населения.</w:t>
      </w:r>
    </w:p>
    <w:p w14:paraId="0DF8F0B6" w14:textId="624B6F8E" w:rsidR="009E7360" w:rsidRPr="00EA1683" w:rsidRDefault="00244851" w:rsidP="002448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Важным шагом в преодолении </w:t>
      </w:r>
      <w:r w:rsidR="00FB2E35" w:rsidRPr="00EA1683">
        <w:rPr>
          <w:rFonts w:ascii="Times New Roman" w:eastAsia="Times New Roman" w:hAnsi="Times New Roman" w:cs="Times New Roman"/>
          <w:sz w:val="24"/>
          <w:lang w:eastAsia="ru-RU"/>
        </w:rPr>
        <w:t>проблем развития локальных территорий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является формирование экосистем взаимодействия акторов: органов власти, бизнеса, местных сообществ</w:t>
      </w:r>
      <w:r w:rsidR="00FB2E35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,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институтов гражданского общества</w:t>
      </w:r>
      <w:r w:rsidR="00FB2E35" w:rsidRPr="00EA1683">
        <w:rPr>
          <w:rFonts w:ascii="Times New Roman" w:eastAsia="Times New Roman" w:hAnsi="Times New Roman" w:cs="Times New Roman"/>
          <w:sz w:val="24"/>
          <w:lang w:eastAsia="ru-RU"/>
        </w:rPr>
        <w:t>, населения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Как показывают исследования, устойчивость территорий зависит не только от внешних инвестиций, но и от вовлеченности населения в </w:t>
      </w:r>
      <w:r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процессы принятия решений</w:t>
      </w:r>
      <w:r w:rsidR="00FB2E35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</w:t>
      </w:r>
      <w:r w:rsidR="00DF45AE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FB2E35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>], что соответствует концепциям соучастия и коллективного проектирования.</w:t>
      </w:r>
      <w:r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57C45" w:rsidRPr="00EA1683">
        <w:rPr>
          <w:rFonts w:ascii="Times New Roman" w:hAnsi="Times New Roman" w:cs="Times New Roman"/>
          <w:sz w:val="24"/>
          <w:szCs w:val="24"/>
        </w:rPr>
        <w:t>Подчеркивается, что «достижение целей устойчивого развития зависит от того, насколько полно домохозяйства включены в этот процесс»</w:t>
      </w:r>
      <w:r w:rsidR="00357C45" w:rsidRPr="00EA1683">
        <w:rPr>
          <w:rStyle w:val="a3"/>
          <w:rFonts w:ascii="Times New Roman" w:hAnsi="Times New Roman" w:cs="Times New Roman"/>
          <w:sz w:val="24"/>
          <w:szCs w:val="24"/>
        </w:rPr>
        <w:footnoteReference w:id="2"/>
      </w:r>
      <w:r w:rsidR="00357C45" w:rsidRPr="00EA1683">
        <w:rPr>
          <w:rFonts w:ascii="Times New Roman" w:hAnsi="Times New Roman" w:cs="Times New Roman"/>
          <w:sz w:val="24"/>
          <w:szCs w:val="24"/>
        </w:rPr>
        <w:t xml:space="preserve">. </w:t>
      </w:r>
      <w:r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Однако существующие стратегии </w:t>
      </w:r>
      <w:r w:rsidR="00FB2E35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r w:rsidR="00DA12A4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программы </w:t>
      </w:r>
      <w:r w:rsidR="00FB2E35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развития локальных территорий </w:t>
      </w:r>
      <w:r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часто игнорируют субъективное восприятие </w:t>
      </w:r>
      <w:r w:rsidR="00DA12A4"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имеющихся </w:t>
      </w:r>
      <w:r w:rsidRPr="00EA168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проблем жителями, что приводит к диссонансу между политическими инициативами и реальными потребностями</w:t>
      </w:r>
      <w:r w:rsidR="00C3643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населения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2267E95E" w14:textId="38035AD9" w:rsidR="00244851" w:rsidRPr="00EA1683" w:rsidRDefault="00244851" w:rsidP="002448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В этой связи изучение мнения населения о проблемах условий проживания приобретает практическую значимость. Оно позволяет выявить «болевые точки», которые напрямую влияют на качество жизни: от состояния дорог и работы ЖКХ до распространения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lastRenderedPageBreak/>
        <w:t xml:space="preserve">алкоголизма </w:t>
      </w:r>
      <w:r w:rsidR="00C3643E" w:rsidRPr="00EA1683">
        <w:rPr>
          <w:rFonts w:ascii="Times New Roman" w:eastAsia="Times New Roman" w:hAnsi="Times New Roman" w:cs="Times New Roman"/>
          <w:sz w:val="24"/>
          <w:lang w:eastAsia="ru-RU"/>
        </w:rPr>
        <w:t>и доступности торговых объектов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Как отмечают </w:t>
      </w:r>
      <w:r w:rsidR="00C877B7" w:rsidRPr="00EA1683">
        <w:rPr>
          <w:rFonts w:ascii="Times New Roman" w:eastAsia="Times New Roman" w:hAnsi="Times New Roman" w:cs="Times New Roman"/>
          <w:sz w:val="24"/>
          <w:lang w:eastAsia="ru-RU"/>
        </w:rPr>
        <w:t>исследователи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, интеграция запросов жителей в планирование развития создает основу для формирования комфортной среды, способной менять социальные практики</w:t>
      </w:r>
      <w:r w:rsidR="00C3643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A12A4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населения </w:t>
      </w:r>
      <w:r w:rsidR="00C3643E" w:rsidRPr="00EA1683">
        <w:rPr>
          <w:rFonts w:ascii="Times New Roman" w:eastAsia="Times New Roman" w:hAnsi="Times New Roman" w:cs="Times New Roman"/>
          <w:sz w:val="24"/>
          <w:lang w:eastAsia="ru-RU"/>
        </w:rPr>
        <w:t>[</w:t>
      </w:r>
      <w:r w:rsidR="00DF45AE" w:rsidRPr="00EA1683">
        <w:rPr>
          <w:rFonts w:ascii="Times New Roman" w:eastAsia="Times New Roman" w:hAnsi="Times New Roman" w:cs="Times New Roman"/>
          <w:sz w:val="24"/>
          <w:lang w:eastAsia="ru-RU"/>
        </w:rPr>
        <w:t>4</w:t>
      </w:r>
      <w:r w:rsidR="00C3643E" w:rsidRPr="00EA1683">
        <w:rPr>
          <w:rFonts w:ascii="Times New Roman" w:eastAsia="Times New Roman" w:hAnsi="Times New Roman" w:cs="Times New Roman"/>
          <w:sz w:val="24"/>
          <w:lang w:eastAsia="ru-RU"/>
        </w:rPr>
        <w:t>]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. При этом важно учитывать различия между типами территорий: в малых городах приоритетом может быть доступность культурных объектов</w:t>
      </w:r>
      <w:r w:rsidR="00BA5F56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и общественная безопасность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, тогда как в селах</w:t>
      </w:r>
      <w:r w:rsidR="00DA12A4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–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транспортная связность</w:t>
      </w:r>
      <w:r w:rsidR="00BA5F56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и базовые социальные услуги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4F079A20" w14:textId="59E745A6" w:rsidR="00244851" w:rsidRPr="00EA1683" w:rsidRDefault="002725C8" w:rsidP="0082169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Соответственно, </w:t>
      </w:r>
      <w:r w:rsidRPr="00EA1683">
        <w:rPr>
          <w:rFonts w:ascii="Times New Roman" w:eastAsia="Times New Roman" w:hAnsi="Times New Roman" w:cs="Times New Roman"/>
          <w:i/>
          <w:iCs/>
          <w:sz w:val="24"/>
          <w:lang w:eastAsia="ru-RU"/>
        </w:rPr>
        <w:t>цель проведенного исследования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– выявить и сравнить приоритетные проблемы условий проживания, выделяемые жителями крупных и малых городов и сельских территорий, чтобы определить направления для формирования экосистем устойчивого развития, ориентированных на запросы локальных сообществ.</w:t>
      </w:r>
    </w:p>
    <w:p w14:paraId="715E2886" w14:textId="0596B147" w:rsidR="00F71A7A" w:rsidRPr="00EA1683" w:rsidRDefault="002725C8" w:rsidP="00414F5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i/>
          <w:iCs/>
          <w:sz w:val="24"/>
          <w:lang w:eastAsia="ru-RU"/>
        </w:rPr>
        <w:t>Эмпирическую базу исследования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составили</w:t>
      </w:r>
      <w:r w:rsidR="00414F53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общедоступные данные Комплексного наблюдения условий жизни населения, проводимого Росстатом, за 2020 и 2022</w:t>
      </w:r>
      <w:r w:rsidR="000C459D" w:rsidRPr="00EA1683">
        <w:rPr>
          <w:rStyle w:val="a3"/>
          <w:rFonts w:ascii="Times New Roman" w:eastAsia="Times New Roman" w:hAnsi="Times New Roman" w:cs="Times New Roman"/>
          <w:sz w:val="24"/>
          <w:lang w:eastAsia="ru-RU"/>
        </w:rPr>
        <w:footnoteReference w:id="3"/>
      </w:r>
      <w:r w:rsidR="00414F53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гг</w:t>
      </w:r>
      <w:r w:rsidR="00DF45AE" w:rsidRPr="00EA1683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0C459D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F71A7A" w:rsidRPr="00EA1683">
        <w:rPr>
          <w:rFonts w:ascii="Times New Roman" w:eastAsia="Times New Roman" w:hAnsi="Times New Roman" w:cs="Times New Roman"/>
          <w:sz w:val="24"/>
          <w:lang w:eastAsia="ru-RU"/>
        </w:rPr>
        <w:t>Используется вопрос из индивидуального опросника – «Существуют ли в Вашем населенном пункте (в районе Вашего проживания) проблемы, связанные со следующими условиями</w:t>
      </w:r>
      <w:r w:rsidR="00C877B7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… </w:t>
      </w:r>
      <w:r w:rsidR="00F71A7A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?». </w:t>
      </w:r>
    </w:p>
    <w:p w14:paraId="3FF0B05E" w14:textId="386C396D" w:rsidR="00244851" w:rsidRPr="00EA1683" w:rsidRDefault="000C459D" w:rsidP="00414F5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Проведенное исследование носит разведывательный характер и реализовано на примере Вологодской области, которая рассматривается в качестве модельного региона с типичными для локальных территорий России вызовами. </w:t>
      </w:r>
      <w:r w:rsidR="00F71A7A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Соответственно, сформирована выборка наблюдений только для Вологодской области, охватывающая респондентов в возрасте от 18 до 75 лет (844 чел. в 2020 г., 894 чел. в 2022 г.).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Полученные выводы об оценке населением проблем условий проживания служат основой для первичного анализа и</w:t>
      </w:r>
      <w:r w:rsidRPr="00EA1683">
        <w:t xml:space="preserve">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важны для верификации гипотез о взаимосвязи субъективных оценок жителей и объективных барьеров устойчивого развития, а также для определения критериев включения населения в процессы проектирования экосистем.</w:t>
      </w:r>
    </w:p>
    <w:p w14:paraId="1377F1F7" w14:textId="0B0436F1" w:rsidR="00414F53" w:rsidRPr="00EA1683" w:rsidRDefault="00BF10ED" w:rsidP="00DB320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i/>
          <w:iCs/>
          <w:sz w:val="24"/>
          <w:lang w:eastAsia="ru-RU"/>
        </w:rPr>
        <w:t>Результаты анализа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демонстрируют устойчивую структуру приоритетных проблем, связанных с условиями проживания населения Вологодской области</w:t>
      </w:r>
      <w:r w:rsidR="0065227D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(рисунок)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В рассматриваемом периоде 2020-2022 гг. ключевыми проблемами </w:t>
      </w:r>
      <w:r w:rsidR="000F342D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являются 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>состояние дорог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и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безопасность дорожного движения, загрязненность окружающей среды, плох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ая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работа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жилищно-коммунальных служб.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Вторичными, но значимыми проблемами выступают 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>плох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ая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работ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общественного транспорта, общ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ая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неблагоустроенност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ь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и недостаточност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ь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озеленения, распространенност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ь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алкоголизма, а также комплекс проблем с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отдаленностью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важных социально-бытовых объектов – медицинских учреждений, аптек, мест для занятий спортом</w:t>
      </w:r>
      <w:r w:rsidR="00DB3201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и 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>проведения отдыха.</w:t>
      </w:r>
      <w:r w:rsidR="00DB3201" w:rsidRPr="00EA1683">
        <w:t xml:space="preserve"> </w:t>
      </w:r>
      <w:r w:rsidR="00DB3201" w:rsidRPr="00EA1683">
        <w:rPr>
          <w:rFonts w:ascii="Times New Roman" w:eastAsia="Times New Roman" w:hAnsi="Times New Roman" w:cs="Times New Roman"/>
          <w:sz w:val="24"/>
          <w:lang w:eastAsia="ru-RU"/>
        </w:rPr>
        <w:t>Динамика оценок населения отражает снижение остроты отдельных проблем: распространенности алкоголизма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(с 37 до 24%) и наркомании (с 17 до 10%), недоступност</w:t>
      </w:r>
      <w:r w:rsidR="00DB3201" w:rsidRPr="00EA1683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госуслуг по оформлению документов (с 24 до 15%), отдалённост</w:t>
      </w:r>
      <w:r w:rsidR="00DB3201" w:rsidRPr="00EA1683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спортивных объектов (с 29 до 22%) и учреждений культуры (с 18 до 9%). Однако </w:t>
      </w:r>
      <w:r w:rsidR="00DB3201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интерпретация этих изменений требует 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>дополнительн</w:t>
      </w:r>
      <w:r w:rsidR="00DB3201" w:rsidRPr="00EA1683">
        <w:rPr>
          <w:rFonts w:ascii="Times New Roman" w:eastAsia="Times New Roman" w:hAnsi="Times New Roman" w:cs="Times New Roman"/>
          <w:sz w:val="24"/>
          <w:lang w:eastAsia="ru-RU"/>
        </w:rPr>
        <w:t>ого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анализ</w:t>
      </w:r>
      <w:r w:rsidR="00DB3201" w:rsidRPr="00EA1683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B3201" w:rsidRPr="00EA1683">
        <w:rPr>
          <w:rFonts w:ascii="Times New Roman" w:eastAsia="Times New Roman" w:hAnsi="Times New Roman" w:cs="Times New Roman"/>
          <w:sz w:val="24"/>
          <w:lang w:eastAsia="ru-RU"/>
        </w:rPr>
        <w:t>(они могут быть связаны как с объективными улучшениями (реализация региональных программ), так и с субъективными факторами – смещением фокуса внимания населения на более актуальные вопросы</w:t>
      </w:r>
      <w:r w:rsidR="00961F4E" w:rsidRPr="00EA168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27694324" w14:textId="19BC5C4C" w:rsidR="00961F4E" w:rsidRPr="00EA1683" w:rsidRDefault="00BE1714" w:rsidP="00414F5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Наименьшее беспокойство у людей вызывают такие проблемы, как большая отдаленность торговых точек (6%), уровень преступности (5-7%), недоступность услуг в сфере дошкольного и школьного образования (6-12%). </w:t>
      </w:r>
      <w:r w:rsidR="00B61002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Вероятно, это отражает результаты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длительной планомерной работой органов власти в отношении укрепления общественного порядка</w:t>
      </w:r>
      <w:r w:rsidR="00B61002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и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создани</w:t>
      </w:r>
      <w:r w:rsidR="00484D7C" w:rsidRPr="00EA1683">
        <w:rPr>
          <w:rFonts w:ascii="Times New Roman" w:eastAsia="Times New Roman" w:hAnsi="Times New Roman" w:cs="Times New Roman"/>
          <w:sz w:val="24"/>
          <w:lang w:eastAsia="ru-RU"/>
        </w:rPr>
        <w:t>я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условий для воспитания детей, </w:t>
      </w:r>
      <w:r w:rsidR="00B61002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однако </w:t>
      </w:r>
      <w:r w:rsidR="002975CC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также </w:t>
      </w:r>
      <w:r w:rsidR="00B61002" w:rsidRPr="00EA1683">
        <w:rPr>
          <w:rFonts w:ascii="Times New Roman" w:eastAsia="Times New Roman" w:hAnsi="Times New Roman" w:cs="Times New Roman"/>
          <w:sz w:val="24"/>
          <w:lang w:eastAsia="ru-RU"/>
        </w:rPr>
        <w:t>требует дополнительной верификации через анализ объективных данных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14:paraId="702FF2F9" w14:textId="77777777" w:rsidR="00DF45AE" w:rsidRPr="00EA1683" w:rsidRDefault="00DF45AE" w:rsidP="00DF45A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>Следовательно, в среднем население Вологодской области в большей степени волнуют проблемы инфраструктуры и благоустройства территории проживания, экологии, транспортной доступности. Менее выражена обеспокоенность проблемами с доступностью социально-бытовых объектов, нехваткой социальных услуг (медицины, начального образования, услуг по оформлению документов), безопасностью и правопорядком.</w:t>
      </w:r>
    </w:p>
    <w:p w14:paraId="6A2D8ABA" w14:textId="77777777" w:rsidR="00DF45AE" w:rsidRPr="00EA1683" w:rsidRDefault="00DF45AE" w:rsidP="00414F5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1C58FB6D" w14:textId="57356652" w:rsidR="006D5762" w:rsidRPr="00EA1683" w:rsidRDefault="006D5762" w:rsidP="009B026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noProof/>
        </w:rPr>
        <w:lastRenderedPageBreak/>
        <w:drawing>
          <wp:inline distT="0" distB="0" distL="0" distR="0" wp14:anchorId="36A32D0F" wp14:editId="006E1CA8">
            <wp:extent cx="5952490" cy="3314700"/>
            <wp:effectExtent l="0" t="0" r="0" b="0"/>
            <wp:docPr id="1" name="Диаграмма 1">
              <a:extLst xmlns:a="http://schemas.openxmlformats.org/drawingml/2006/main">
                <a:ext uri="{FF2B5EF4-FFF2-40B4-BE49-F238E27FC236}">
                  <a16:creationId xmlns:a16="http://schemas.microsoft.com/office/drawing/2014/main" id="{86C8C622-136E-43F2-AECC-CE657B2AE924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6BAB1ADD" w14:textId="75E0DD39" w:rsidR="006D5762" w:rsidRPr="00EA1683" w:rsidRDefault="006D5762" w:rsidP="006D576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>Рисунок. Проблемы условий проживания в населенных пунктах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br/>
        <w:t>Вологодской области, 2020-2022 гг.</w:t>
      </w:r>
    </w:p>
    <w:p w14:paraId="34954B29" w14:textId="1923F517" w:rsidR="006D5762" w:rsidRPr="00EA1683" w:rsidRDefault="006D5762" w:rsidP="006D5762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18"/>
          <w:lang w:eastAsia="ru-RU"/>
        </w:rPr>
      </w:pPr>
      <w:r w:rsidRPr="00EA1683">
        <w:rPr>
          <w:rFonts w:ascii="Times New Roman" w:eastAsia="Times New Roman" w:hAnsi="Times New Roman" w:cs="Times New Roman"/>
          <w:sz w:val="20"/>
          <w:szCs w:val="18"/>
          <w:lang w:eastAsia="ru-RU"/>
        </w:rPr>
        <w:t>Источник: составлено по: Комплексное наблюдение условий жизни населения // Росстат. 2020 г., 2022 г.</w:t>
      </w:r>
    </w:p>
    <w:p w14:paraId="5A09000E" w14:textId="77777777" w:rsidR="006D5762" w:rsidRPr="00EA1683" w:rsidRDefault="006D5762" w:rsidP="006D576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1E2FE72B" w14:textId="0C5BE1C6" w:rsidR="002B3127" w:rsidRPr="00EA1683" w:rsidRDefault="002B3127" w:rsidP="00414F5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>Для понимания специфики локальных территорий рассмотрим группы проблем в разрезе город-село.</w:t>
      </w:r>
      <w:r w:rsidR="006C003B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F63E06" w:rsidRPr="00EA1683">
        <w:rPr>
          <w:rFonts w:ascii="Times New Roman" w:eastAsia="Times New Roman" w:hAnsi="Times New Roman" w:cs="Times New Roman"/>
          <w:sz w:val="24"/>
          <w:lang w:eastAsia="ru-RU"/>
        </w:rPr>
        <w:t>В г</w:t>
      </w:r>
      <w:r w:rsidR="00634B95" w:rsidRPr="00EA1683">
        <w:rPr>
          <w:rFonts w:ascii="Times New Roman" w:eastAsia="Times New Roman" w:hAnsi="Times New Roman" w:cs="Times New Roman"/>
          <w:sz w:val="24"/>
          <w:lang w:eastAsia="ru-RU"/>
        </w:rPr>
        <w:t>рупп</w:t>
      </w:r>
      <w:r w:rsidR="00F63E06" w:rsidRPr="00EA1683">
        <w:rPr>
          <w:rFonts w:ascii="Times New Roman" w:eastAsia="Times New Roman" w:hAnsi="Times New Roman" w:cs="Times New Roman"/>
          <w:sz w:val="24"/>
          <w:lang w:eastAsia="ru-RU"/>
        </w:rPr>
        <w:t>е</w:t>
      </w:r>
      <w:r w:rsidR="007F420A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34B95" w:rsidRPr="00EA1683">
        <w:rPr>
          <w:rFonts w:ascii="Times New Roman" w:eastAsia="Times New Roman" w:hAnsi="Times New Roman" w:cs="Times New Roman"/>
          <w:sz w:val="24"/>
          <w:lang w:eastAsia="ru-RU"/>
        </w:rPr>
        <w:t>«инфраструктура и благоустройство»</w:t>
      </w:r>
      <w:r w:rsidR="003C604D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(табл. 1)</w:t>
      </w:r>
      <w:r w:rsidR="00F63E06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проблема с</w:t>
      </w:r>
      <w:r w:rsidR="003C604D" w:rsidRPr="00EA1683">
        <w:rPr>
          <w:rFonts w:ascii="Times New Roman" w:eastAsia="Times New Roman" w:hAnsi="Times New Roman" w:cs="Times New Roman"/>
          <w:sz w:val="24"/>
          <w:lang w:eastAsia="ru-RU"/>
        </w:rPr>
        <w:t>остояни</w:t>
      </w:r>
      <w:r w:rsidR="00F63E06" w:rsidRPr="00EA1683">
        <w:rPr>
          <w:rFonts w:ascii="Times New Roman" w:eastAsia="Times New Roman" w:hAnsi="Times New Roman" w:cs="Times New Roman"/>
          <w:sz w:val="24"/>
          <w:lang w:eastAsia="ru-RU"/>
        </w:rPr>
        <w:t>я</w:t>
      </w:r>
      <w:r w:rsidR="003C604D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дорог, оставаясь ключевой для всех типов поселений, наиболее остро воспринима</w:t>
      </w:r>
      <w:r w:rsidR="00F63E06" w:rsidRPr="00EA1683">
        <w:rPr>
          <w:rFonts w:ascii="Times New Roman" w:eastAsia="Times New Roman" w:hAnsi="Times New Roman" w:cs="Times New Roman"/>
          <w:sz w:val="24"/>
          <w:lang w:eastAsia="ru-RU"/>
        </w:rPr>
        <w:t>е</w:t>
      </w:r>
      <w:r w:rsidR="003C604D" w:rsidRPr="00EA1683">
        <w:rPr>
          <w:rFonts w:ascii="Times New Roman" w:eastAsia="Times New Roman" w:hAnsi="Times New Roman" w:cs="Times New Roman"/>
          <w:sz w:val="24"/>
          <w:lang w:eastAsia="ru-RU"/>
        </w:rPr>
        <w:t>тся в малых и крупных городах. Это может быть связано с высокой транспортной нагрузкой, концентрацией магистралей</w:t>
      </w:r>
      <w:r w:rsidR="00F63E06" w:rsidRPr="00EA1683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3C604D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несоответствием инфраструктуры растущим потребностям урбанизированных территорий.</w:t>
      </w:r>
      <w:r w:rsidR="00634B95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Проблема плохой </w:t>
      </w:r>
      <w:r w:rsidR="003C604D" w:rsidRPr="00EA1683">
        <w:rPr>
          <w:rFonts w:ascii="Times New Roman" w:eastAsia="Times New Roman" w:hAnsi="Times New Roman" w:cs="Times New Roman"/>
          <w:sz w:val="24"/>
          <w:lang w:eastAsia="ru-RU"/>
        </w:rPr>
        <w:t>работы</w:t>
      </w:r>
      <w:r w:rsidR="00634B95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жилищно-коммунальных служб значима для небольших сел и малых городов.</w:t>
      </w:r>
      <w:r w:rsidR="006C003B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34B95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Проблема общей неблагоустроенности и </w:t>
      </w:r>
      <w:r w:rsidR="006C003B" w:rsidRPr="00EA1683">
        <w:rPr>
          <w:rFonts w:ascii="Times New Roman" w:eastAsia="Times New Roman" w:hAnsi="Times New Roman" w:cs="Times New Roman"/>
          <w:sz w:val="24"/>
          <w:lang w:eastAsia="ru-RU"/>
        </w:rPr>
        <w:t>дефицита</w:t>
      </w:r>
      <w:r w:rsidR="00634B95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озеленения </w:t>
      </w:r>
      <w:r w:rsidR="006C003B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актуализируется в </w:t>
      </w:r>
      <w:r w:rsidR="00634B95" w:rsidRPr="00EA1683">
        <w:rPr>
          <w:rFonts w:ascii="Times New Roman" w:eastAsia="Times New Roman" w:hAnsi="Times New Roman" w:cs="Times New Roman"/>
          <w:sz w:val="24"/>
          <w:lang w:eastAsia="ru-RU"/>
        </w:rPr>
        <w:t>малых и крупных город</w:t>
      </w:r>
      <w:r w:rsidR="006C003B" w:rsidRPr="00EA1683">
        <w:rPr>
          <w:rFonts w:ascii="Times New Roman" w:eastAsia="Times New Roman" w:hAnsi="Times New Roman" w:cs="Times New Roman"/>
          <w:sz w:val="24"/>
          <w:lang w:eastAsia="ru-RU"/>
        </w:rPr>
        <w:t>ах, что</w:t>
      </w:r>
      <w:r w:rsidR="00634B95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может быть следствием превалирования кирпичной застройки, </w:t>
      </w:r>
      <w:r w:rsidR="006C003B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наличия </w:t>
      </w:r>
      <w:r w:rsidR="00634B95" w:rsidRPr="00EA1683">
        <w:rPr>
          <w:rFonts w:ascii="Times New Roman" w:eastAsia="Times New Roman" w:hAnsi="Times New Roman" w:cs="Times New Roman"/>
          <w:sz w:val="24"/>
          <w:lang w:eastAsia="ru-RU"/>
        </w:rPr>
        <w:t>промышленны</w:t>
      </w:r>
      <w:r w:rsidR="006C003B" w:rsidRPr="00EA1683">
        <w:rPr>
          <w:rFonts w:ascii="Times New Roman" w:eastAsia="Times New Roman" w:hAnsi="Times New Roman" w:cs="Times New Roman"/>
          <w:sz w:val="24"/>
          <w:lang w:eastAsia="ru-RU"/>
        </w:rPr>
        <w:t>х</w:t>
      </w:r>
      <w:r w:rsidR="00634B95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зон, </w:t>
      </w:r>
      <w:r w:rsidR="00234B40" w:rsidRPr="00EA1683">
        <w:rPr>
          <w:rFonts w:ascii="Times New Roman" w:eastAsia="Times New Roman" w:hAnsi="Times New Roman" w:cs="Times New Roman"/>
          <w:sz w:val="24"/>
          <w:lang w:eastAsia="ru-RU"/>
        </w:rPr>
        <w:t>высок</w:t>
      </w:r>
      <w:r w:rsidR="00F63E06" w:rsidRPr="00EA1683">
        <w:rPr>
          <w:rFonts w:ascii="Times New Roman" w:eastAsia="Times New Roman" w:hAnsi="Times New Roman" w:cs="Times New Roman"/>
          <w:sz w:val="24"/>
          <w:lang w:eastAsia="ru-RU"/>
        </w:rPr>
        <w:t>ого</w:t>
      </w:r>
      <w:r w:rsidR="00234B40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запрос</w:t>
      </w:r>
      <w:r w:rsidR="00F63E06" w:rsidRPr="00EA1683">
        <w:rPr>
          <w:rFonts w:ascii="Times New Roman" w:eastAsia="Times New Roman" w:hAnsi="Times New Roman" w:cs="Times New Roman"/>
          <w:sz w:val="24"/>
          <w:lang w:eastAsia="ru-RU"/>
        </w:rPr>
        <w:t>а</w:t>
      </w:r>
      <w:r w:rsidR="006C003B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населения к эстетике и комфорту общественных пространств</w:t>
      </w:r>
      <w:r w:rsidR="00634B95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14:paraId="30FD850A" w14:textId="77777777" w:rsidR="009B0262" w:rsidRPr="00EA1683" w:rsidRDefault="009B0262" w:rsidP="009B0262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iCs/>
          <w:sz w:val="24"/>
          <w:lang w:eastAsia="ru-RU"/>
        </w:rPr>
        <w:t>Таблица 1</w:t>
      </w:r>
    </w:p>
    <w:p w14:paraId="0C65923B" w14:textId="790D0D49" w:rsidR="009B0262" w:rsidRPr="00EA1683" w:rsidRDefault="009B0262" w:rsidP="009B0262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>Распространенность проблем группы «инфраструктура и благоустройство» по типам населенных пунктов, 2022 год</w:t>
      </w:r>
    </w:p>
    <w:tbl>
      <w:tblPr>
        <w:tblW w:w="96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06"/>
        <w:gridCol w:w="1098"/>
        <w:gridCol w:w="1099"/>
        <w:gridCol w:w="1098"/>
        <w:gridCol w:w="1099"/>
        <w:gridCol w:w="1148"/>
      </w:tblGrid>
      <w:tr w:rsidR="00EA1683" w:rsidRPr="00EA1683" w14:paraId="0FDA1F99" w14:textId="77777777" w:rsidTr="009B0262">
        <w:trPr>
          <w:trHeight w:val="283"/>
          <w:jc w:val="center"/>
        </w:trPr>
        <w:tc>
          <w:tcPr>
            <w:tcW w:w="4106" w:type="dxa"/>
            <w:vMerge w:val="restart"/>
            <w:shd w:val="clear" w:color="auto" w:fill="auto"/>
            <w:vAlign w:val="center"/>
            <w:hideMark/>
          </w:tcPr>
          <w:p w14:paraId="1AE0A8F0" w14:textId="123EEDA2" w:rsidR="00634B95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Проблемы условий проживания</w:t>
            </w:r>
          </w:p>
        </w:tc>
        <w:tc>
          <w:tcPr>
            <w:tcW w:w="4394" w:type="dxa"/>
            <w:gridSpan w:val="4"/>
            <w:shd w:val="clear" w:color="auto" w:fill="auto"/>
            <w:vAlign w:val="center"/>
            <w:hideMark/>
          </w:tcPr>
          <w:p w14:paraId="37BDC65F" w14:textId="2BB9B3D4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Тип населенного пункта по численности населения*</w:t>
            </w:r>
          </w:p>
        </w:tc>
        <w:tc>
          <w:tcPr>
            <w:tcW w:w="1148" w:type="dxa"/>
            <w:vMerge w:val="restart"/>
            <w:shd w:val="clear" w:color="auto" w:fill="auto"/>
            <w:noWrap/>
            <w:vAlign w:val="center"/>
            <w:hideMark/>
          </w:tcPr>
          <w:p w14:paraId="066FF36C" w14:textId="1DA9709E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 среднем по выборке</w:t>
            </w:r>
          </w:p>
        </w:tc>
      </w:tr>
      <w:tr w:rsidR="00EA1683" w:rsidRPr="00EA1683" w14:paraId="65737296" w14:textId="77777777" w:rsidTr="00DF45AE">
        <w:trPr>
          <w:trHeight w:val="227"/>
          <w:jc w:val="center"/>
        </w:trPr>
        <w:tc>
          <w:tcPr>
            <w:tcW w:w="4106" w:type="dxa"/>
            <w:vMerge/>
            <w:shd w:val="clear" w:color="auto" w:fill="auto"/>
            <w:vAlign w:val="center"/>
            <w:hideMark/>
          </w:tcPr>
          <w:p w14:paraId="3DFAEE40" w14:textId="77777777" w:rsidR="00634B95" w:rsidRPr="00EA1683" w:rsidRDefault="00634B95" w:rsidP="00634B95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098" w:type="dxa"/>
            <w:shd w:val="clear" w:color="auto" w:fill="auto"/>
            <w:vAlign w:val="center"/>
            <w:hideMark/>
          </w:tcPr>
          <w:p w14:paraId="5E92D388" w14:textId="6F3C77D6" w:rsidR="00634B95" w:rsidRPr="00EA1683" w:rsidRDefault="00357C4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Село1</w:t>
            </w:r>
          </w:p>
        </w:tc>
        <w:tc>
          <w:tcPr>
            <w:tcW w:w="1099" w:type="dxa"/>
            <w:shd w:val="clear" w:color="auto" w:fill="auto"/>
            <w:vAlign w:val="center"/>
            <w:hideMark/>
          </w:tcPr>
          <w:p w14:paraId="41C9F0C8" w14:textId="710854A7" w:rsidR="00634B95" w:rsidRPr="00EA1683" w:rsidRDefault="00357C4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Село2</w:t>
            </w:r>
          </w:p>
        </w:tc>
        <w:tc>
          <w:tcPr>
            <w:tcW w:w="1098" w:type="dxa"/>
            <w:shd w:val="clear" w:color="auto" w:fill="auto"/>
            <w:vAlign w:val="center"/>
            <w:hideMark/>
          </w:tcPr>
          <w:p w14:paraId="7B270377" w14:textId="14248B3E" w:rsidR="00634B95" w:rsidRPr="00EA1683" w:rsidRDefault="00357C4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Город1</w:t>
            </w:r>
          </w:p>
        </w:tc>
        <w:tc>
          <w:tcPr>
            <w:tcW w:w="1099" w:type="dxa"/>
            <w:shd w:val="clear" w:color="auto" w:fill="auto"/>
            <w:vAlign w:val="center"/>
            <w:hideMark/>
          </w:tcPr>
          <w:p w14:paraId="22BCF221" w14:textId="331EAA1B" w:rsidR="00634B95" w:rsidRPr="00EA1683" w:rsidRDefault="00357C4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Город2</w:t>
            </w:r>
          </w:p>
        </w:tc>
        <w:tc>
          <w:tcPr>
            <w:tcW w:w="1148" w:type="dxa"/>
            <w:vMerge/>
            <w:shd w:val="clear" w:color="auto" w:fill="auto"/>
            <w:vAlign w:val="center"/>
            <w:hideMark/>
          </w:tcPr>
          <w:p w14:paraId="45A1A63E" w14:textId="2B70E6D5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EA1683" w:rsidRPr="00EA1683" w14:paraId="396FD9F6" w14:textId="77777777" w:rsidTr="00DF45AE">
        <w:trPr>
          <w:trHeight w:val="397"/>
          <w:jc w:val="center"/>
        </w:trPr>
        <w:tc>
          <w:tcPr>
            <w:tcW w:w="4106" w:type="dxa"/>
            <w:shd w:val="clear" w:color="auto" w:fill="auto"/>
            <w:vAlign w:val="center"/>
            <w:hideMark/>
          </w:tcPr>
          <w:p w14:paraId="0DC4D70B" w14:textId="06736D90" w:rsidR="00634B95" w:rsidRPr="00EA1683" w:rsidRDefault="00634B95" w:rsidP="001459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Проблемы с состоянием дорог, безопасностью дорожного движения</w:t>
            </w:r>
          </w:p>
        </w:tc>
        <w:tc>
          <w:tcPr>
            <w:tcW w:w="1098" w:type="dxa"/>
            <w:shd w:val="clear" w:color="auto" w:fill="auto"/>
            <w:noWrap/>
            <w:vAlign w:val="center"/>
            <w:hideMark/>
          </w:tcPr>
          <w:p w14:paraId="537A7C90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44,3</w:t>
            </w:r>
          </w:p>
        </w:tc>
        <w:tc>
          <w:tcPr>
            <w:tcW w:w="1099" w:type="dxa"/>
            <w:shd w:val="clear" w:color="auto" w:fill="auto"/>
            <w:noWrap/>
            <w:vAlign w:val="center"/>
            <w:hideMark/>
          </w:tcPr>
          <w:p w14:paraId="1D09952A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39,5</w:t>
            </w:r>
          </w:p>
        </w:tc>
        <w:tc>
          <w:tcPr>
            <w:tcW w:w="1098" w:type="dxa"/>
            <w:shd w:val="clear" w:color="auto" w:fill="auto"/>
            <w:noWrap/>
            <w:vAlign w:val="center"/>
            <w:hideMark/>
          </w:tcPr>
          <w:p w14:paraId="13AC3D2F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69,4</w:t>
            </w:r>
          </w:p>
        </w:tc>
        <w:tc>
          <w:tcPr>
            <w:tcW w:w="1099" w:type="dxa"/>
            <w:shd w:val="clear" w:color="auto" w:fill="auto"/>
            <w:noWrap/>
            <w:vAlign w:val="center"/>
            <w:hideMark/>
          </w:tcPr>
          <w:p w14:paraId="51B3EE25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52,1</w:t>
            </w:r>
          </w:p>
        </w:tc>
        <w:tc>
          <w:tcPr>
            <w:tcW w:w="1148" w:type="dxa"/>
            <w:shd w:val="clear" w:color="auto" w:fill="auto"/>
            <w:noWrap/>
            <w:vAlign w:val="center"/>
            <w:hideMark/>
          </w:tcPr>
          <w:p w14:paraId="7EC3D283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54,4</w:t>
            </w:r>
          </w:p>
        </w:tc>
      </w:tr>
      <w:tr w:rsidR="00EA1683" w:rsidRPr="00EA1683" w14:paraId="383076B8" w14:textId="77777777" w:rsidTr="00CB1ED6">
        <w:trPr>
          <w:trHeight w:val="397"/>
          <w:jc w:val="center"/>
        </w:trPr>
        <w:tc>
          <w:tcPr>
            <w:tcW w:w="4106" w:type="dxa"/>
            <w:shd w:val="clear" w:color="auto" w:fill="auto"/>
            <w:vAlign w:val="center"/>
            <w:hideMark/>
          </w:tcPr>
          <w:p w14:paraId="13097B47" w14:textId="153ED04F" w:rsidR="00634B95" w:rsidRPr="00EA1683" w:rsidRDefault="00634B95" w:rsidP="001459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Плохая организация жилищно-коммунальных служб </w:t>
            </w:r>
          </w:p>
        </w:tc>
        <w:tc>
          <w:tcPr>
            <w:tcW w:w="1098" w:type="dxa"/>
            <w:shd w:val="clear" w:color="auto" w:fill="auto"/>
            <w:noWrap/>
            <w:vAlign w:val="center"/>
            <w:hideMark/>
          </w:tcPr>
          <w:p w14:paraId="6DCAFC27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15,6</w:t>
            </w:r>
          </w:p>
        </w:tc>
        <w:tc>
          <w:tcPr>
            <w:tcW w:w="1099" w:type="dxa"/>
            <w:shd w:val="clear" w:color="auto" w:fill="auto"/>
            <w:noWrap/>
            <w:vAlign w:val="center"/>
            <w:hideMark/>
          </w:tcPr>
          <w:p w14:paraId="1F384833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43,4</w:t>
            </w:r>
          </w:p>
        </w:tc>
        <w:tc>
          <w:tcPr>
            <w:tcW w:w="1098" w:type="dxa"/>
            <w:shd w:val="clear" w:color="auto" w:fill="auto"/>
            <w:noWrap/>
            <w:vAlign w:val="center"/>
            <w:hideMark/>
          </w:tcPr>
          <w:p w14:paraId="4D3692E2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48,5</w:t>
            </w:r>
          </w:p>
        </w:tc>
        <w:tc>
          <w:tcPr>
            <w:tcW w:w="1099" w:type="dxa"/>
            <w:shd w:val="clear" w:color="auto" w:fill="auto"/>
            <w:noWrap/>
            <w:vAlign w:val="center"/>
            <w:hideMark/>
          </w:tcPr>
          <w:p w14:paraId="41ADD772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23,1</w:t>
            </w:r>
          </w:p>
        </w:tc>
        <w:tc>
          <w:tcPr>
            <w:tcW w:w="1148" w:type="dxa"/>
            <w:shd w:val="clear" w:color="auto" w:fill="auto"/>
            <w:noWrap/>
            <w:vAlign w:val="center"/>
            <w:hideMark/>
          </w:tcPr>
          <w:p w14:paraId="452F071B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30,6</w:t>
            </w:r>
          </w:p>
        </w:tc>
      </w:tr>
      <w:tr w:rsidR="00EA1683" w:rsidRPr="00EA1683" w14:paraId="11A25BCC" w14:textId="77777777" w:rsidTr="00DF45AE">
        <w:trPr>
          <w:trHeight w:val="397"/>
          <w:jc w:val="center"/>
        </w:trPr>
        <w:tc>
          <w:tcPr>
            <w:tcW w:w="4106" w:type="dxa"/>
            <w:shd w:val="clear" w:color="auto" w:fill="auto"/>
            <w:vAlign w:val="center"/>
            <w:hideMark/>
          </w:tcPr>
          <w:p w14:paraId="36473781" w14:textId="545B2D87" w:rsidR="00634B95" w:rsidRPr="00EA1683" w:rsidRDefault="00634B95" w:rsidP="0014597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Общая неблагоустроенность, недостаточность озеленения</w:t>
            </w:r>
          </w:p>
        </w:tc>
        <w:tc>
          <w:tcPr>
            <w:tcW w:w="1098" w:type="dxa"/>
            <w:shd w:val="clear" w:color="auto" w:fill="auto"/>
            <w:noWrap/>
            <w:vAlign w:val="center"/>
            <w:hideMark/>
          </w:tcPr>
          <w:p w14:paraId="65290E5A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5,7</w:t>
            </w:r>
          </w:p>
        </w:tc>
        <w:tc>
          <w:tcPr>
            <w:tcW w:w="1099" w:type="dxa"/>
            <w:shd w:val="clear" w:color="auto" w:fill="auto"/>
            <w:noWrap/>
            <w:vAlign w:val="center"/>
            <w:hideMark/>
          </w:tcPr>
          <w:p w14:paraId="73187F43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6,6</w:t>
            </w:r>
          </w:p>
        </w:tc>
        <w:tc>
          <w:tcPr>
            <w:tcW w:w="1098" w:type="dxa"/>
            <w:shd w:val="clear" w:color="auto" w:fill="auto"/>
            <w:noWrap/>
            <w:vAlign w:val="center"/>
            <w:hideMark/>
          </w:tcPr>
          <w:p w14:paraId="0DD7351D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38,8</w:t>
            </w:r>
          </w:p>
        </w:tc>
        <w:tc>
          <w:tcPr>
            <w:tcW w:w="1099" w:type="dxa"/>
            <w:shd w:val="clear" w:color="auto" w:fill="auto"/>
            <w:noWrap/>
            <w:vAlign w:val="center"/>
            <w:hideMark/>
          </w:tcPr>
          <w:p w14:paraId="141D521C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  <w:t>25,4</w:t>
            </w:r>
          </w:p>
        </w:tc>
        <w:tc>
          <w:tcPr>
            <w:tcW w:w="1148" w:type="dxa"/>
            <w:shd w:val="clear" w:color="auto" w:fill="auto"/>
            <w:noWrap/>
            <w:vAlign w:val="center"/>
            <w:hideMark/>
          </w:tcPr>
          <w:p w14:paraId="43E3B4F8" w14:textId="77777777" w:rsidR="00634B95" w:rsidRPr="00EA1683" w:rsidRDefault="00634B95" w:rsidP="00634B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23,2</w:t>
            </w:r>
          </w:p>
        </w:tc>
      </w:tr>
      <w:tr w:rsidR="00634B95" w:rsidRPr="00EA1683" w14:paraId="4DEFDEF9" w14:textId="77777777" w:rsidTr="009B0262">
        <w:trPr>
          <w:trHeight w:val="850"/>
          <w:jc w:val="center"/>
        </w:trPr>
        <w:tc>
          <w:tcPr>
            <w:tcW w:w="9648" w:type="dxa"/>
            <w:gridSpan w:val="6"/>
            <w:shd w:val="clear" w:color="auto" w:fill="auto"/>
            <w:vAlign w:val="center"/>
          </w:tcPr>
          <w:p w14:paraId="6DA3F0D7" w14:textId="39F482F7" w:rsidR="00634B95" w:rsidRPr="00EA1683" w:rsidRDefault="00ED0492" w:rsidP="00634B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* </w:t>
            </w:r>
            <w:r w:rsidR="00634B95"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Примечание: </w:t>
            </w: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</w:t>
            </w:r>
            <w:r w:rsidR="00634B95"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выборке по Вологодской области представлены только данные типы населенных пунктов</w:t>
            </w:r>
            <w:r w:rsidR="00357C45"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: Село1 – сельский населенный пункт 201</w:t>
            </w: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  <w:r w:rsidR="00357C45"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1000 чел., Село2 – сельский населенный пункт 1001</w:t>
            </w: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  <w:r w:rsidR="00357C45"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5000 чел., Город1 – городской населенный пункт менее 50,0 тыс. чел., Город2 – городской населенный пункт 250,0</w:t>
            </w: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-</w:t>
            </w:r>
            <w:r w:rsidR="00357C45"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499,9 тыс. чел.</w:t>
            </w:r>
          </w:p>
          <w:p w14:paraId="201E8563" w14:textId="3C725A3A" w:rsidR="00634B95" w:rsidRPr="00EA1683" w:rsidRDefault="00634B95" w:rsidP="00634B9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Источник: здесь и далее составлено по: Комплексное наблюдение условий жизни населения // Росстат. 2022.</w:t>
            </w:r>
          </w:p>
        </w:tc>
      </w:tr>
    </w:tbl>
    <w:p w14:paraId="38DD74E7" w14:textId="77777777" w:rsidR="006C003B" w:rsidRPr="00EA1683" w:rsidRDefault="006C003B" w:rsidP="006C00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56A2B07F" w14:textId="14498D55" w:rsidR="006C003B" w:rsidRPr="00EA1683" w:rsidRDefault="006C003B" w:rsidP="006C003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Проблема «загрязненности окружающей среды» демонстрирует </w:t>
      </w:r>
      <w:r w:rsidR="00340A49" w:rsidRPr="00EA1683">
        <w:rPr>
          <w:rFonts w:ascii="Times New Roman" w:eastAsia="Times New Roman" w:hAnsi="Times New Roman" w:cs="Times New Roman"/>
          <w:sz w:val="24"/>
          <w:lang w:eastAsia="ru-RU"/>
        </w:rPr>
        <w:t>интересное распределение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Если в городах высокая обеспокоенность ею (44% </w:t>
      </w:r>
      <w:r w:rsidR="00340A49" w:rsidRPr="00EA1683">
        <w:rPr>
          <w:rFonts w:ascii="Times New Roman" w:eastAsia="Times New Roman" w:hAnsi="Times New Roman" w:cs="Times New Roman"/>
          <w:sz w:val="24"/>
          <w:lang w:eastAsia="ru-RU"/>
        </w:rPr>
        <w:t>в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малых город</w:t>
      </w:r>
      <w:r w:rsidR="00340A49" w:rsidRPr="00EA1683">
        <w:rPr>
          <w:rFonts w:ascii="Times New Roman" w:eastAsia="Times New Roman" w:hAnsi="Times New Roman" w:cs="Times New Roman"/>
          <w:sz w:val="24"/>
          <w:lang w:eastAsia="ru-RU"/>
        </w:rPr>
        <w:t>ах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, 54%</w:t>
      </w:r>
      <w:r w:rsidR="00340A49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– в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крупных)</w:t>
      </w:r>
      <w:r w:rsidRPr="00EA1683">
        <w:t xml:space="preserve">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коррелирует с промышленной активностью и транспортными выбросами, то в</w:t>
      </w:r>
      <w:r w:rsidR="00340A49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сельских поселениях (1001-5000 жителей) аналогичный тренд (37%) гипотетически может быть связан с размещением в таких территориях экологически опасных объектов </w:t>
      </w:r>
      <w:r w:rsidR="00340A49" w:rsidRPr="00EA1683">
        <w:rPr>
          <w:rFonts w:ascii="Times New Roman" w:eastAsia="Times New Roman" w:hAnsi="Times New Roman" w:cs="Times New Roman"/>
          <w:sz w:val="24"/>
          <w:lang w:eastAsia="ru-RU"/>
        </w:rPr>
        <w:t>(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мусорных полигонов, мелких производств</w:t>
      </w:r>
      <w:r w:rsidR="00340A49" w:rsidRPr="00EA1683">
        <w:rPr>
          <w:rFonts w:ascii="Times New Roman" w:eastAsia="Times New Roman" w:hAnsi="Times New Roman" w:cs="Times New Roman"/>
          <w:sz w:val="24"/>
          <w:lang w:eastAsia="ru-RU"/>
        </w:rPr>
        <w:t>)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, а также с низким уровнем экологического контроля.</w:t>
      </w:r>
    </w:p>
    <w:p w14:paraId="4E65DFA5" w14:textId="4A1E2198" w:rsidR="00145973" w:rsidRPr="00EA1683" w:rsidRDefault="003458EC" w:rsidP="00414F5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lastRenderedPageBreak/>
        <w:t>В г</w:t>
      </w:r>
      <w:r w:rsidR="007F420A" w:rsidRPr="00EA1683">
        <w:rPr>
          <w:rFonts w:ascii="Times New Roman" w:eastAsia="Times New Roman" w:hAnsi="Times New Roman" w:cs="Times New Roman"/>
          <w:sz w:val="24"/>
          <w:lang w:eastAsia="ru-RU"/>
        </w:rPr>
        <w:t>рупп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е</w:t>
      </w:r>
      <w:r w:rsidR="007F420A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«транспорт и доступность социально-бытовых объектов»</w:t>
      </w:r>
      <w:r w:rsidR="006C003B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(табл. 2)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651C50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проблема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н</w:t>
      </w:r>
      <w:r w:rsidR="00F2486C" w:rsidRPr="00EA1683">
        <w:rPr>
          <w:rFonts w:ascii="Times New Roman" w:eastAsia="Times New Roman" w:hAnsi="Times New Roman" w:cs="Times New Roman"/>
          <w:sz w:val="24"/>
          <w:lang w:eastAsia="ru-RU"/>
        </w:rPr>
        <w:t>еэффективност</w:t>
      </w:r>
      <w:r w:rsidR="00651C50" w:rsidRPr="00EA1683">
        <w:rPr>
          <w:rFonts w:ascii="Times New Roman" w:eastAsia="Times New Roman" w:hAnsi="Times New Roman" w:cs="Times New Roman"/>
          <w:sz w:val="24"/>
          <w:lang w:eastAsia="ru-RU"/>
        </w:rPr>
        <w:t>и</w:t>
      </w:r>
      <w:r w:rsidR="00F2486C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функционирования общественного транспорта </w:t>
      </w:r>
      <w:r w:rsidR="008E13AB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выраженно выделяется у </w:t>
      </w:r>
      <w:r w:rsidR="00F2486C" w:rsidRPr="00EA1683">
        <w:rPr>
          <w:rFonts w:ascii="Times New Roman" w:eastAsia="Times New Roman" w:hAnsi="Times New Roman" w:cs="Times New Roman"/>
          <w:sz w:val="24"/>
          <w:lang w:eastAsia="ru-RU"/>
        </w:rPr>
        <w:t>населени</w:t>
      </w:r>
      <w:r w:rsidR="008E13AB" w:rsidRPr="00EA1683">
        <w:rPr>
          <w:rFonts w:ascii="Times New Roman" w:eastAsia="Times New Roman" w:hAnsi="Times New Roman" w:cs="Times New Roman"/>
          <w:sz w:val="24"/>
          <w:lang w:eastAsia="ru-RU"/>
        </w:rPr>
        <w:t>я</w:t>
      </w:r>
      <w:r w:rsidR="00F2486C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сел</w:t>
      </w:r>
      <w:r w:rsidR="00651C50" w:rsidRPr="00EA1683">
        <w:rPr>
          <w:rFonts w:ascii="Times New Roman" w:eastAsia="Times New Roman" w:hAnsi="Times New Roman" w:cs="Times New Roman"/>
          <w:sz w:val="24"/>
          <w:lang w:eastAsia="ru-RU"/>
        </w:rPr>
        <w:t>ьских населенных пунктов</w:t>
      </w:r>
      <w:r w:rsidR="00F2486C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и малых городов, что подчеркивает необходимость укрепления транспортной связности между периферийными и центральными территориями</w:t>
      </w:r>
      <w:r w:rsidR="007F420A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Проблемы отдаленности аптек, спортивных объектов, мест проведения досуга </w:t>
      </w:r>
      <w:r w:rsidR="00D34600" w:rsidRPr="00EA1683">
        <w:rPr>
          <w:rFonts w:ascii="Times New Roman" w:eastAsia="Times New Roman" w:hAnsi="Times New Roman" w:cs="Times New Roman"/>
          <w:sz w:val="24"/>
          <w:lang w:eastAsia="ru-RU"/>
        </w:rPr>
        <w:t>более значимы для жителей сельских территорий.</w:t>
      </w:r>
    </w:p>
    <w:p w14:paraId="19C5FABB" w14:textId="307C88D1" w:rsidR="009B0262" w:rsidRPr="00EA1683" w:rsidRDefault="009B0262" w:rsidP="009B0262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iCs/>
          <w:sz w:val="24"/>
          <w:lang w:eastAsia="ru-RU"/>
        </w:rPr>
        <w:t>Таблица 2</w:t>
      </w:r>
    </w:p>
    <w:p w14:paraId="5B309AC5" w14:textId="02B1365F" w:rsidR="009B0262" w:rsidRPr="00EA1683" w:rsidRDefault="009B0262" w:rsidP="009B0262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>Распространенность проблем группы «транспорт и доступность социально-бытовых объектов» по типам населенных пунктов, 2022 год</w:t>
      </w:r>
    </w:p>
    <w:tbl>
      <w:tblPr>
        <w:tblW w:w="96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97"/>
        <w:gridCol w:w="1105"/>
        <w:gridCol w:w="1106"/>
        <w:gridCol w:w="1106"/>
        <w:gridCol w:w="1106"/>
        <w:gridCol w:w="1128"/>
      </w:tblGrid>
      <w:tr w:rsidR="00EA1683" w:rsidRPr="00EA1683" w14:paraId="5C26ACAE" w14:textId="77777777" w:rsidTr="009B0262">
        <w:trPr>
          <w:trHeight w:val="283"/>
          <w:jc w:val="center"/>
        </w:trPr>
        <w:tc>
          <w:tcPr>
            <w:tcW w:w="4097" w:type="dxa"/>
            <w:vMerge w:val="restart"/>
            <w:shd w:val="clear" w:color="auto" w:fill="auto"/>
            <w:vAlign w:val="center"/>
            <w:hideMark/>
          </w:tcPr>
          <w:p w14:paraId="2E65FDCB" w14:textId="4FF1C716" w:rsidR="00145973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Проблемы условий проживания</w:t>
            </w:r>
          </w:p>
        </w:tc>
        <w:tc>
          <w:tcPr>
            <w:tcW w:w="4423" w:type="dxa"/>
            <w:gridSpan w:val="4"/>
            <w:shd w:val="clear" w:color="auto" w:fill="auto"/>
            <w:vAlign w:val="center"/>
            <w:hideMark/>
          </w:tcPr>
          <w:p w14:paraId="19C618A2" w14:textId="77777777" w:rsidR="00145973" w:rsidRPr="00EA1683" w:rsidRDefault="00145973" w:rsidP="00357C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Тип населенного пункта по численности населения*</w:t>
            </w:r>
          </w:p>
        </w:tc>
        <w:tc>
          <w:tcPr>
            <w:tcW w:w="1128" w:type="dxa"/>
            <w:vMerge w:val="restart"/>
            <w:shd w:val="clear" w:color="auto" w:fill="auto"/>
            <w:noWrap/>
            <w:vAlign w:val="center"/>
            <w:hideMark/>
          </w:tcPr>
          <w:p w14:paraId="5FABC80E" w14:textId="77777777" w:rsidR="00145973" w:rsidRPr="00EA1683" w:rsidRDefault="00145973" w:rsidP="00357C4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 среднем по выборке</w:t>
            </w:r>
          </w:p>
        </w:tc>
      </w:tr>
      <w:tr w:rsidR="00EA1683" w:rsidRPr="00EA1683" w14:paraId="3F396CD3" w14:textId="77777777" w:rsidTr="006C003B">
        <w:trPr>
          <w:trHeight w:val="283"/>
          <w:jc w:val="center"/>
        </w:trPr>
        <w:tc>
          <w:tcPr>
            <w:tcW w:w="4097" w:type="dxa"/>
            <w:vMerge/>
            <w:shd w:val="clear" w:color="auto" w:fill="auto"/>
            <w:vAlign w:val="center"/>
            <w:hideMark/>
          </w:tcPr>
          <w:p w14:paraId="52BB891E" w14:textId="77777777" w:rsidR="00561A11" w:rsidRPr="00EA1683" w:rsidRDefault="00561A11" w:rsidP="00561A11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05" w:type="dxa"/>
            <w:shd w:val="clear" w:color="auto" w:fill="auto"/>
            <w:vAlign w:val="center"/>
            <w:hideMark/>
          </w:tcPr>
          <w:p w14:paraId="7F88320A" w14:textId="539FDFDB" w:rsidR="00561A11" w:rsidRPr="00EA1683" w:rsidRDefault="00561A11" w:rsidP="00561A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Село1</w:t>
            </w:r>
          </w:p>
        </w:tc>
        <w:tc>
          <w:tcPr>
            <w:tcW w:w="1106" w:type="dxa"/>
            <w:shd w:val="clear" w:color="auto" w:fill="auto"/>
            <w:vAlign w:val="center"/>
            <w:hideMark/>
          </w:tcPr>
          <w:p w14:paraId="26F4AA49" w14:textId="55FE910A" w:rsidR="00561A11" w:rsidRPr="00EA1683" w:rsidRDefault="00561A11" w:rsidP="00561A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Село2</w:t>
            </w:r>
          </w:p>
        </w:tc>
        <w:tc>
          <w:tcPr>
            <w:tcW w:w="1106" w:type="dxa"/>
            <w:shd w:val="clear" w:color="auto" w:fill="auto"/>
            <w:vAlign w:val="center"/>
            <w:hideMark/>
          </w:tcPr>
          <w:p w14:paraId="133587B7" w14:textId="39521545" w:rsidR="00561A11" w:rsidRPr="00EA1683" w:rsidRDefault="00561A11" w:rsidP="00561A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Город1</w:t>
            </w:r>
          </w:p>
        </w:tc>
        <w:tc>
          <w:tcPr>
            <w:tcW w:w="1106" w:type="dxa"/>
            <w:shd w:val="clear" w:color="auto" w:fill="auto"/>
            <w:vAlign w:val="center"/>
            <w:hideMark/>
          </w:tcPr>
          <w:p w14:paraId="07A43F1E" w14:textId="2A815984" w:rsidR="00561A11" w:rsidRPr="00EA1683" w:rsidRDefault="00561A11" w:rsidP="00561A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Город2</w:t>
            </w:r>
          </w:p>
        </w:tc>
        <w:tc>
          <w:tcPr>
            <w:tcW w:w="1128" w:type="dxa"/>
            <w:vMerge/>
            <w:shd w:val="clear" w:color="auto" w:fill="auto"/>
            <w:vAlign w:val="center"/>
            <w:hideMark/>
          </w:tcPr>
          <w:p w14:paraId="431607E3" w14:textId="77777777" w:rsidR="00561A11" w:rsidRPr="00EA1683" w:rsidRDefault="00561A11" w:rsidP="00561A1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EA1683" w:rsidRPr="00EA1683" w14:paraId="0A9275FA" w14:textId="77777777" w:rsidTr="00CB1ED6">
        <w:trPr>
          <w:trHeight w:val="454"/>
          <w:jc w:val="center"/>
        </w:trPr>
        <w:tc>
          <w:tcPr>
            <w:tcW w:w="4097" w:type="dxa"/>
            <w:shd w:val="clear" w:color="auto" w:fill="auto"/>
            <w:vAlign w:val="center"/>
            <w:hideMark/>
          </w:tcPr>
          <w:p w14:paraId="1910C0EF" w14:textId="59E67902" w:rsidR="007F420A" w:rsidRPr="00EA1683" w:rsidRDefault="007F420A" w:rsidP="007F42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Плохая организация работы общественного транспорта</w:t>
            </w:r>
          </w:p>
        </w:tc>
        <w:tc>
          <w:tcPr>
            <w:tcW w:w="1105" w:type="dxa"/>
            <w:shd w:val="clear" w:color="auto" w:fill="auto"/>
            <w:noWrap/>
            <w:vAlign w:val="center"/>
            <w:hideMark/>
          </w:tcPr>
          <w:p w14:paraId="32C641FA" w14:textId="6710D8C2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24,5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7ADDF3A6" w14:textId="3AE7113B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40,8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2FD933B9" w14:textId="2DD0D0C7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33,6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3AA202F8" w14:textId="217B3794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18,6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14:paraId="7458B7DC" w14:textId="701935D4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26,4</w:t>
            </w:r>
          </w:p>
        </w:tc>
      </w:tr>
      <w:tr w:rsidR="00EA1683" w:rsidRPr="00EA1683" w14:paraId="38E2EA44" w14:textId="77777777" w:rsidTr="00CB1ED6">
        <w:trPr>
          <w:trHeight w:val="227"/>
          <w:jc w:val="center"/>
        </w:trPr>
        <w:tc>
          <w:tcPr>
            <w:tcW w:w="4097" w:type="dxa"/>
            <w:shd w:val="clear" w:color="auto" w:fill="auto"/>
            <w:vAlign w:val="center"/>
            <w:hideMark/>
          </w:tcPr>
          <w:p w14:paraId="2FC49F75" w14:textId="5685F08F" w:rsidR="007F420A" w:rsidRPr="00EA1683" w:rsidRDefault="007F420A" w:rsidP="007F42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Большая отдаленность объектов для спорт</w:t>
            </w:r>
            <w:r w:rsidR="006C003B" w:rsidRPr="00EA1683">
              <w:rPr>
                <w:rFonts w:ascii="Times New Roman" w:hAnsi="Times New Roman" w:cs="Times New Roman"/>
                <w:sz w:val="18"/>
                <w:szCs w:val="18"/>
              </w:rPr>
              <w:t>а</w:t>
            </w:r>
          </w:p>
        </w:tc>
        <w:tc>
          <w:tcPr>
            <w:tcW w:w="1105" w:type="dxa"/>
            <w:shd w:val="clear" w:color="auto" w:fill="auto"/>
            <w:noWrap/>
            <w:vAlign w:val="center"/>
            <w:hideMark/>
          </w:tcPr>
          <w:p w14:paraId="252628B7" w14:textId="7BEBE901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22,2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43F4CCD2" w14:textId="318A02E3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34,2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2162740D" w14:textId="375E94B5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14,9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590ACF71" w14:textId="1DC0FD70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23,4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14:paraId="0EC50F26" w14:textId="747FF460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21,5</w:t>
            </w:r>
          </w:p>
        </w:tc>
      </w:tr>
      <w:tr w:rsidR="00EA1683" w:rsidRPr="00EA1683" w14:paraId="169FF819" w14:textId="77777777" w:rsidTr="00CB1ED6">
        <w:trPr>
          <w:trHeight w:val="227"/>
          <w:jc w:val="center"/>
        </w:trPr>
        <w:tc>
          <w:tcPr>
            <w:tcW w:w="4097" w:type="dxa"/>
            <w:shd w:val="clear" w:color="auto" w:fill="auto"/>
            <w:vAlign w:val="center"/>
            <w:hideMark/>
          </w:tcPr>
          <w:p w14:paraId="7441F4C9" w14:textId="6C4933E1" w:rsidR="007F420A" w:rsidRPr="00EA1683" w:rsidRDefault="007F420A" w:rsidP="007F42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Большая отдаленность мест отдыха и досуга</w:t>
            </w:r>
          </w:p>
        </w:tc>
        <w:tc>
          <w:tcPr>
            <w:tcW w:w="1105" w:type="dxa"/>
            <w:shd w:val="clear" w:color="auto" w:fill="auto"/>
            <w:noWrap/>
            <w:vAlign w:val="center"/>
            <w:hideMark/>
          </w:tcPr>
          <w:p w14:paraId="2158CB2B" w14:textId="0A1D75E9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19,3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6676E5BE" w14:textId="090BB1A9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36,8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7A58A1E8" w14:textId="68641C2E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21,3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35483319" w14:textId="272342B8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18,0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14:paraId="2DDD1CA0" w14:textId="754D8706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20,9</w:t>
            </w:r>
          </w:p>
        </w:tc>
      </w:tr>
      <w:tr w:rsidR="00EA1683" w:rsidRPr="00EA1683" w14:paraId="5EFF3044" w14:textId="77777777" w:rsidTr="00CB1ED6">
        <w:trPr>
          <w:trHeight w:val="227"/>
          <w:jc w:val="center"/>
        </w:trPr>
        <w:tc>
          <w:tcPr>
            <w:tcW w:w="4097" w:type="dxa"/>
            <w:shd w:val="clear" w:color="auto" w:fill="auto"/>
            <w:vAlign w:val="center"/>
          </w:tcPr>
          <w:p w14:paraId="5D1056BD" w14:textId="065E540E" w:rsidR="007F420A" w:rsidRPr="00EA1683" w:rsidRDefault="007F420A" w:rsidP="007F42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Большая отдаленность аптек</w:t>
            </w:r>
          </w:p>
        </w:tc>
        <w:tc>
          <w:tcPr>
            <w:tcW w:w="1105" w:type="dxa"/>
            <w:shd w:val="clear" w:color="auto" w:fill="auto"/>
            <w:noWrap/>
            <w:vAlign w:val="center"/>
          </w:tcPr>
          <w:p w14:paraId="56DC6EB2" w14:textId="0EED0D51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34,9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618F7AEE" w14:textId="37249BD1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43,4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586BD540" w14:textId="127A6E08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13,8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3BE0DB75" w14:textId="7DF4F060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1128" w:type="dxa"/>
            <w:shd w:val="clear" w:color="auto" w:fill="auto"/>
            <w:noWrap/>
            <w:vAlign w:val="center"/>
          </w:tcPr>
          <w:p w14:paraId="3C4FDDDD" w14:textId="761B5359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16,3</w:t>
            </w:r>
          </w:p>
        </w:tc>
      </w:tr>
      <w:tr w:rsidR="00EA1683" w:rsidRPr="00EA1683" w14:paraId="72BD89DC" w14:textId="77777777" w:rsidTr="00CB1ED6">
        <w:trPr>
          <w:trHeight w:val="227"/>
          <w:jc w:val="center"/>
        </w:trPr>
        <w:tc>
          <w:tcPr>
            <w:tcW w:w="4097" w:type="dxa"/>
            <w:shd w:val="clear" w:color="auto" w:fill="auto"/>
            <w:vAlign w:val="center"/>
          </w:tcPr>
          <w:p w14:paraId="21326956" w14:textId="73BBA083" w:rsidR="007F420A" w:rsidRPr="00EA1683" w:rsidRDefault="007F420A" w:rsidP="007F42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Большая отдаленность учреждений культуры</w:t>
            </w:r>
          </w:p>
        </w:tc>
        <w:tc>
          <w:tcPr>
            <w:tcW w:w="1105" w:type="dxa"/>
            <w:shd w:val="clear" w:color="auto" w:fill="auto"/>
            <w:noWrap/>
            <w:vAlign w:val="center"/>
          </w:tcPr>
          <w:p w14:paraId="25FFC10B" w14:textId="316B3FEE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7,1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5F9D77F8" w14:textId="7A80681F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1,3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37104F0B" w14:textId="2B276539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11,6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07B52CB2" w14:textId="21630E35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10,7</w:t>
            </w:r>
          </w:p>
        </w:tc>
        <w:tc>
          <w:tcPr>
            <w:tcW w:w="1128" w:type="dxa"/>
            <w:shd w:val="clear" w:color="auto" w:fill="auto"/>
            <w:noWrap/>
            <w:vAlign w:val="center"/>
          </w:tcPr>
          <w:p w14:paraId="4C805805" w14:textId="7024BA34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9,3</w:t>
            </w:r>
          </w:p>
        </w:tc>
      </w:tr>
      <w:tr w:rsidR="007F420A" w:rsidRPr="00EA1683" w14:paraId="6039F40D" w14:textId="77777777" w:rsidTr="00CB1ED6">
        <w:trPr>
          <w:trHeight w:val="227"/>
          <w:jc w:val="center"/>
        </w:trPr>
        <w:tc>
          <w:tcPr>
            <w:tcW w:w="4097" w:type="dxa"/>
            <w:shd w:val="clear" w:color="auto" w:fill="auto"/>
            <w:vAlign w:val="center"/>
          </w:tcPr>
          <w:p w14:paraId="187F155F" w14:textId="12425026" w:rsidR="007F420A" w:rsidRPr="00EA1683" w:rsidRDefault="007F420A" w:rsidP="007F420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Большая отдаленность торговых точек</w:t>
            </w:r>
          </w:p>
        </w:tc>
        <w:tc>
          <w:tcPr>
            <w:tcW w:w="1105" w:type="dxa"/>
            <w:shd w:val="clear" w:color="auto" w:fill="auto"/>
            <w:noWrap/>
            <w:vAlign w:val="center"/>
          </w:tcPr>
          <w:p w14:paraId="5E6392D2" w14:textId="751F5389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6,1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2D046169" w14:textId="4DD4A7B4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6,6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1C19D682" w14:textId="723284D2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11,9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2646F924" w14:textId="0E3E0FE8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0,6</w:t>
            </w:r>
          </w:p>
        </w:tc>
        <w:tc>
          <w:tcPr>
            <w:tcW w:w="1128" w:type="dxa"/>
            <w:shd w:val="clear" w:color="auto" w:fill="auto"/>
            <w:noWrap/>
            <w:vAlign w:val="center"/>
          </w:tcPr>
          <w:p w14:paraId="0BD0B199" w14:textId="03E49EBB" w:rsidR="007F420A" w:rsidRPr="00EA1683" w:rsidRDefault="007F420A" w:rsidP="007F420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5,8</w:t>
            </w:r>
          </w:p>
        </w:tc>
      </w:tr>
    </w:tbl>
    <w:p w14:paraId="702D395E" w14:textId="11FEC5F6" w:rsidR="00145973" w:rsidRPr="00EA1683" w:rsidRDefault="00145973" w:rsidP="00414F5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77856E37" w14:textId="412CC15F" w:rsidR="00145973" w:rsidRPr="00EA1683" w:rsidRDefault="00F13E26" w:rsidP="00414F5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В группе «доступность социальных услуг» (табл. 3) наиболее острой является проблема </w:t>
      </w:r>
      <w:r w:rsidR="00945B8D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недоступности государственных и муниципальных услуг в сфере медицинского обслуживания,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которая достигает максимума в сельских населенных пунктах и малых городах</w:t>
      </w:r>
      <w:r w:rsidR="00945B8D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Низкая значимость этой проблемы в с</w:t>
      </w:r>
      <w:r w:rsidR="00904D2C" w:rsidRPr="00EA1683">
        <w:rPr>
          <w:rFonts w:ascii="Times New Roman" w:eastAsia="Times New Roman" w:hAnsi="Times New Roman" w:cs="Times New Roman"/>
          <w:sz w:val="24"/>
          <w:lang w:eastAsia="ru-RU"/>
        </w:rPr>
        <w:t>е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лах с численностью до 1000 жителей (10%) может объясняться адаптацией населения к хроническому дефициту услуг через использование альтернативных практик (например, самолечение) или выезд за медицинской помощью в более крупные территории</w:t>
      </w:r>
      <w:r w:rsidR="00945B8D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Проблема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недоступности дошкольного и школьного образования более значима для жителей сельских поселений</w:t>
      </w:r>
      <w:r w:rsidR="00945B8D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14:paraId="027E2C62" w14:textId="3789B4C3" w:rsidR="009B0262" w:rsidRPr="00EA1683" w:rsidRDefault="009B0262" w:rsidP="009B0262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iCs/>
          <w:sz w:val="24"/>
          <w:lang w:eastAsia="ru-RU"/>
        </w:rPr>
        <w:t>Таблица 3</w:t>
      </w:r>
    </w:p>
    <w:p w14:paraId="3D796A04" w14:textId="0E47ED0B" w:rsidR="009B0262" w:rsidRPr="00EA1683" w:rsidRDefault="009B0262" w:rsidP="009B0262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>Распространенность проблем группы «доступность социальных услуг» по типам населенных пунктов, 2022 год</w:t>
      </w:r>
    </w:p>
    <w:tbl>
      <w:tblPr>
        <w:tblW w:w="96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48"/>
        <w:gridCol w:w="1068"/>
        <w:gridCol w:w="1068"/>
        <w:gridCol w:w="1068"/>
        <w:gridCol w:w="1068"/>
        <w:gridCol w:w="1128"/>
      </w:tblGrid>
      <w:tr w:rsidR="00EA1683" w:rsidRPr="00EA1683" w14:paraId="54141904" w14:textId="77777777" w:rsidTr="006C003B">
        <w:trPr>
          <w:trHeight w:val="283"/>
          <w:jc w:val="center"/>
        </w:trPr>
        <w:tc>
          <w:tcPr>
            <w:tcW w:w="4248" w:type="dxa"/>
            <w:vMerge w:val="restart"/>
            <w:shd w:val="clear" w:color="auto" w:fill="auto"/>
            <w:vAlign w:val="center"/>
            <w:hideMark/>
          </w:tcPr>
          <w:p w14:paraId="631414D1" w14:textId="11B8DF08" w:rsidR="00945B8D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Проблемы условий проживания</w:t>
            </w:r>
          </w:p>
        </w:tc>
        <w:tc>
          <w:tcPr>
            <w:tcW w:w="4272" w:type="dxa"/>
            <w:gridSpan w:val="4"/>
            <w:shd w:val="clear" w:color="auto" w:fill="auto"/>
            <w:vAlign w:val="center"/>
            <w:hideMark/>
          </w:tcPr>
          <w:p w14:paraId="146F75C3" w14:textId="77777777" w:rsidR="00945B8D" w:rsidRPr="00EA1683" w:rsidRDefault="00945B8D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Тип населенного пункта по численности населения*</w:t>
            </w:r>
          </w:p>
        </w:tc>
        <w:tc>
          <w:tcPr>
            <w:tcW w:w="1128" w:type="dxa"/>
            <w:vMerge w:val="restart"/>
            <w:shd w:val="clear" w:color="auto" w:fill="auto"/>
            <w:noWrap/>
            <w:vAlign w:val="center"/>
            <w:hideMark/>
          </w:tcPr>
          <w:p w14:paraId="13057988" w14:textId="77777777" w:rsidR="00945B8D" w:rsidRPr="00EA1683" w:rsidRDefault="00945B8D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 среднем по выборке</w:t>
            </w:r>
          </w:p>
        </w:tc>
      </w:tr>
      <w:tr w:rsidR="00EA1683" w:rsidRPr="00EA1683" w14:paraId="40E21794" w14:textId="77777777" w:rsidTr="006C003B">
        <w:trPr>
          <w:trHeight w:val="283"/>
          <w:jc w:val="center"/>
        </w:trPr>
        <w:tc>
          <w:tcPr>
            <w:tcW w:w="4248" w:type="dxa"/>
            <w:vMerge/>
            <w:shd w:val="clear" w:color="auto" w:fill="auto"/>
            <w:vAlign w:val="center"/>
            <w:hideMark/>
          </w:tcPr>
          <w:p w14:paraId="22109AA7" w14:textId="77777777" w:rsidR="00945B8D" w:rsidRPr="00EA1683" w:rsidRDefault="00945B8D" w:rsidP="004157E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068" w:type="dxa"/>
            <w:shd w:val="clear" w:color="auto" w:fill="auto"/>
            <w:vAlign w:val="center"/>
            <w:hideMark/>
          </w:tcPr>
          <w:p w14:paraId="7209B73B" w14:textId="77777777" w:rsidR="00945B8D" w:rsidRPr="00EA1683" w:rsidRDefault="00945B8D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Село1</w:t>
            </w:r>
          </w:p>
        </w:tc>
        <w:tc>
          <w:tcPr>
            <w:tcW w:w="1068" w:type="dxa"/>
            <w:shd w:val="clear" w:color="auto" w:fill="auto"/>
            <w:vAlign w:val="center"/>
            <w:hideMark/>
          </w:tcPr>
          <w:p w14:paraId="79C745F8" w14:textId="77777777" w:rsidR="00945B8D" w:rsidRPr="00EA1683" w:rsidRDefault="00945B8D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Село2</w:t>
            </w:r>
          </w:p>
        </w:tc>
        <w:tc>
          <w:tcPr>
            <w:tcW w:w="1068" w:type="dxa"/>
            <w:shd w:val="clear" w:color="auto" w:fill="auto"/>
            <w:vAlign w:val="center"/>
            <w:hideMark/>
          </w:tcPr>
          <w:p w14:paraId="6CD43EE4" w14:textId="77777777" w:rsidR="00945B8D" w:rsidRPr="00EA1683" w:rsidRDefault="00945B8D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Город1</w:t>
            </w:r>
          </w:p>
        </w:tc>
        <w:tc>
          <w:tcPr>
            <w:tcW w:w="1068" w:type="dxa"/>
            <w:shd w:val="clear" w:color="auto" w:fill="auto"/>
            <w:vAlign w:val="center"/>
            <w:hideMark/>
          </w:tcPr>
          <w:p w14:paraId="257D9E27" w14:textId="77777777" w:rsidR="00945B8D" w:rsidRPr="00EA1683" w:rsidRDefault="00945B8D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Город2</w:t>
            </w:r>
          </w:p>
        </w:tc>
        <w:tc>
          <w:tcPr>
            <w:tcW w:w="1128" w:type="dxa"/>
            <w:vMerge/>
            <w:shd w:val="clear" w:color="auto" w:fill="auto"/>
            <w:vAlign w:val="center"/>
            <w:hideMark/>
          </w:tcPr>
          <w:p w14:paraId="5F28F23E" w14:textId="77777777" w:rsidR="00945B8D" w:rsidRPr="00EA1683" w:rsidRDefault="00945B8D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EA1683" w:rsidRPr="00EA1683" w14:paraId="6F81D73A" w14:textId="77777777" w:rsidTr="006C003B">
        <w:trPr>
          <w:trHeight w:val="454"/>
          <w:jc w:val="center"/>
        </w:trPr>
        <w:tc>
          <w:tcPr>
            <w:tcW w:w="4248" w:type="dxa"/>
            <w:shd w:val="clear" w:color="auto" w:fill="auto"/>
            <w:vAlign w:val="center"/>
            <w:hideMark/>
          </w:tcPr>
          <w:p w14:paraId="3CAF678D" w14:textId="49363948" w:rsidR="00945B8D" w:rsidRPr="00EA1683" w:rsidRDefault="00945B8D" w:rsidP="006C003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 xml:space="preserve">Недоступность государственных и муниципальных услуг в сфере </w:t>
            </w:r>
            <w:r w:rsidR="006C003B" w:rsidRPr="00EA1683">
              <w:rPr>
                <w:rFonts w:ascii="Times New Roman" w:hAnsi="Times New Roman" w:cs="Times New Roman"/>
                <w:sz w:val="18"/>
                <w:szCs w:val="18"/>
              </w:rPr>
              <w:t>медицины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30245D72" w14:textId="115B420F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9,9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7E21B45A" w14:textId="65BD13D6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48,7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6E10EE02" w14:textId="4EE7C0BA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33,2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1A87B2BF" w14:textId="506CCA51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12,1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14:paraId="62E11224" w14:textId="568776E4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21,0</w:t>
            </w:r>
          </w:p>
        </w:tc>
      </w:tr>
      <w:tr w:rsidR="00EA1683" w:rsidRPr="00EA1683" w14:paraId="5C74DECB" w14:textId="77777777" w:rsidTr="006C003B">
        <w:trPr>
          <w:trHeight w:val="456"/>
          <w:jc w:val="center"/>
        </w:trPr>
        <w:tc>
          <w:tcPr>
            <w:tcW w:w="4248" w:type="dxa"/>
            <w:shd w:val="clear" w:color="auto" w:fill="auto"/>
            <w:vAlign w:val="center"/>
            <w:hideMark/>
          </w:tcPr>
          <w:p w14:paraId="632AB857" w14:textId="5B70C18C" w:rsidR="00945B8D" w:rsidRPr="00EA1683" w:rsidRDefault="00945B8D" w:rsidP="006C003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 xml:space="preserve">Недоступность государственных и муниципальных услуг </w:t>
            </w:r>
            <w:r w:rsidR="006C003B" w:rsidRPr="00EA1683">
              <w:rPr>
                <w:rFonts w:ascii="Times New Roman" w:hAnsi="Times New Roman" w:cs="Times New Roman"/>
                <w:sz w:val="18"/>
                <w:szCs w:val="18"/>
              </w:rPr>
              <w:t>по</w:t>
            </w: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 xml:space="preserve"> оформлени</w:t>
            </w:r>
            <w:r w:rsidR="006C003B" w:rsidRPr="00EA1683">
              <w:rPr>
                <w:rFonts w:ascii="Times New Roman" w:hAnsi="Times New Roman" w:cs="Times New Roman"/>
                <w:sz w:val="18"/>
                <w:szCs w:val="18"/>
              </w:rPr>
              <w:t>ю</w:t>
            </w: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 xml:space="preserve"> документов 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78EECD93" w14:textId="72130E60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15,1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7C5176C9" w14:textId="19C9FCF6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21,1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5C46FCEC" w14:textId="3DEE9113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14,9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2A61C5F9" w14:textId="35E7BF36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12,7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14:paraId="03F4ABF1" w14:textId="7938A105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14,7</w:t>
            </w:r>
          </w:p>
        </w:tc>
      </w:tr>
      <w:tr w:rsidR="006C003B" w:rsidRPr="00EA1683" w14:paraId="3804AAAB" w14:textId="77777777" w:rsidTr="006C003B">
        <w:trPr>
          <w:trHeight w:val="454"/>
          <w:jc w:val="center"/>
        </w:trPr>
        <w:tc>
          <w:tcPr>
            <w:tcW w:w="4248" w:type="dxa"/>
            <w:shd w:val="clear" w:color="auto" w:fill="auto"/>
            <w:vAlign w:val="center"/>
            <w:hideMark/>
          </w:tcPr>
          <w:p w14:paraId="0A93EBF7" w14:textId="3A7F4B15" w:rsidR="00945B8D" w:rsidRPr="00EA1683" w:rsidRDefault="00945B8D" w:rsidP="006C003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 xml:space="preserve">Недоступность услуг в сфере дошкольного и школьного образования 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67D00A84" w14:textId="11256581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18,4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3330551A" w14:textId="22E5BB46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38,2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603D968B" w14:textId="6ADA3110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3,7</w:t>
            </w:r>
          </w:p>
        </w:tc>
        <w:tc>
          <w:tcPr>
            <w:tcW w:w="1068" w:type="dxa"/>
            <w:shd w:val="clear" w:color="auto" w:fill="auto"/>
            <w:noWrap/>
            <w:vAlign w:val="center"/>
            <w:hideMark/>
          </w:tcPr>
          <w:p w14:paraId="35C53301" w14:textId="400837A6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8,3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14:paraId="69428567" w14:textId="73B8A3DB" w:rsidR="00945B8D" w:rsidRPr="00EA1683" w:rsidRDefault="00945B8D" w:rsidP="00945B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11,9</w:t>
            </w:r>
          </w:p>
        </w:tc>
      </w:tr>
    </w:tbl>
    <w:p w14:paraId="65588907" w14:textId="77777777" w:rsidR="002725C8" w:rsidRPr="00EA1683" w:rsidRDefault="002725C8" w:rsidP="002448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2B008BD5" w14:textId="7892F8EA" w:rsidR="00244851" w:rsidRPr="00EA1683" w:rsidRDefault="00246DC8" w:rsidP="0024485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>В группе «безопасность и общественный порядок» (табл. 4) доминирует проблема распространения алкоголизма, наиболее выраженная в крупных городах</w:t>
      </w:r>
      <w:r w:rsidR="00F643A4" w:rsidRPr="00EA1683">
        <w:rPr>
          <w:rFonts w:ascii="Times New Roman" w:eastAsia="Times New Roman" w:hAnsi="Times New Roman" w:cs="Times New Roman"/>
          <w:sz w:val="24"/>
          <w:lang w:eastAsia="ru-RU"/>
        </w:rPr>
        <w:t>. Возможно</w:t>
      </w:r>
      <w:r w:rsidR="0092051A" w:rsidRPr="00EA1683">
        <w:rPr>
          <w:rFonts w:ascii="Times New Roman" w:eastAsia="Times New Roman" w:hAnsi="Times New Roman" w:cs="Times New Roman"/>
          <w:sz w:val="24"/>
          <w:lang w:eastAsia="ru-RU"/>
        </w:rPr>
        <w:t>,</w:t>
      </w:r>
      <w:r w:rsidR="00F643A4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сказыва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ю</w:t>
      </w:r>
      <w:r w:rsidR="00F643A4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тся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более высокая концентрация точек продажи алкоголя и стрессовые факторы городской среды</w:t>
      </w:r>
      <w:r w:rsidR="00F643A4" w:rsidRPr="00EA1683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92051A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Проблема вандализма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демонстрирует смешенный тренд: ее </w:t>
      </w:r>
      <w:r w:rsidR="0092051A" w:rsidRPr="00EA1683">
        <w:rPr>
          <w:rFonts w:ascii="Times New Roman" w:eastAsia="Times New Roman" w:hAnsi="Times New Roman" w:cs="Times New Roman"/>
          <w:sz w:val="24"/>
          <w:lang w:eastAsia="ru-RU"/>
        </w:rPr>
        <w:t>отмеча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ют</w:t>
      </w:r>
      <w:r w:rsidR="0092051A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жителями сельских населенных пунктов с численностью 1001-5000 чел. и крупных городов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92051A" w:rsidRPr="00EA1683">
        <w:rPr>
          <w:rFonts w:ascii="Times New Roman" w:eastAsia="Times New Roman" w:hAnsi="Times New Roman" w:cs="Times New Roman"/>
          <w:sz w:val="24"/>
          <w:lang w:eastAsia="ru-RU"/>
        </w:rPr>
        <w:t>Проблем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ы</w:t>
      </w:r>
      <w:r w:rsidR="0092051A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преступности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и наркопотребления имеют выраженную городскую специфику</w:t>
      </w:r>
      <w:r w:rsidR="0092051A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14:paraId="1BD3CB51" w14:textId="7F4D490B" w:rsidR="009B0262" w:rsidRPr="00EA1683" w:rsidRDefault="009B0262" w:rsidP="004157E3">
      <w:pPr>
        <w:spacing w:after="0" w:line="240" w:lineRule="auto"/>
        <w:ind w:left="-540" w:firstLine="540"/>
        <w:jc w:val="right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iCs/>
          <w:sz w:val="24"/>
          <w:lang w:eastAsia="ru-RU"/>
        </w:rPr>
        <w:t>Таблица 4</w:t>
      </w:r>
    </w:p>
    <w:p w14:paraId="272BA052" w14:textId="5BCF959C" w:rsidR="009B0262" w:rsidRPr="00EA1683" w:rsidRDefault="009B0262" w:rsidP="009B0262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>Распространенность проблем группы «безопасность и общественный порядок» по типам населенных пунктов, 2022 год</w:t>
      </w:r>
    </w:p>
    <w:tbl>
      <w:tblPr>
        <w:tblW w:w="964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97"/>
        <w:gridCol w:w="1105"/>
        <w:gridCol w:w="1106"/>
        <w:gridCol w:w="1106"/>
        <w:gridCol w:w="1106"/>
        <w:gridCol w:w="1128"/>
      </w:tblGrid>
      <w:tr w:rsidR="00EA1683" w:rsidRPr="00EA1683" w14:paraId="1FE1ECCA" w14:textId="77777777" w:rsidTr="009B0262">
        <w:trPr>
          <w:trHeight w:val="300"/>
          <w:jc w:val="center"/>
        </w:trPr>
        <w:tc>
          <w:tcPr>
            <w:tcW w:w="4097" w:type="dxa"/>
            <w:vMerge w:val="restart"/>
            <w:shd w:val="clear" w:color="auto" w:fill="auto"/>
            <w:vAlign w:val="center"/>
            <w:hideMark/>
          </w:tcPr>
          <w:p w14:paraId="0167411D" w14:textId="4D2F95C5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Проблемы условий проживания</w:t>
            </w:r>
          </w:p>
        </w:tc>
        <w:tc>
          <w:tcPr>
            <w:tcW w:w="4423" w:type="dxa"/>
            <w:gridSpan w:val="4"/>
            <w:shd w:val="clear" w:color="auto" w:fill="auto"/>
            <w:vAlign w:val="center"/>
            <w:hideMark/>
          </w:tcPr>
          <w:p w14:paraId="71399899" w14:textId="77777777" w:rsidR="00F643A4" w:rsidRPr="00EA1683" w:rsidRDefault="00F643A4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Тип населенного пункта по численности населения*</w:t>
            </w:r>
          </w:p>
        </w:tc>
        <w:tc>
          <w:tcPr>
            <w:tcW w:w="1128" w:type="dxa"/>
            <w:vMerge w:val="restart"/>
            <w:shd w:val="clear" w:color="auto" w:fill="auto"/>
            <w:noWrap/>
            <w:vAlign w:val="center"/>
            <w:hideMark/>
          </w:tcPr>
          <w:p w14:paraId="49A02616" w14:textId="77777777" w:rsidR="00F643A4" w:rsidRPr="00EA1683" w:rsidRDefault="00F643A4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В среднем по выборке</w:t>
            </w:r>
          </w:p>
        </w:tc>
      </w:tr>
      <w:tr w:rsidR="00EA1683" w:rsidRPr="00EA1683" w14:paraId="29766A1C" w14:textId="77777777" w:rsidTr="009B0262">
        <w:trPr>
          <w:trHeight w:val="283"/>
          <w:jc w:val="center"/>
        </w:trPr>
        <w:tc>
          <w:tcPr>
            <w:tcW w:w="4097" w:type="dxa"/>
            <w:vMerge/>
            <w:shd w:val="clear" w:color="auto" w:fill="auto"/>
            <w:vAlign w:val="center"/>
            <w:hideMark/>
          </w:tcPr>
          <w:p w14:paraId="3945D035" w14:textId="77777777" w:rsidR="00F643A4" w:rsidRPr="00EA1683" w:rsidRDefault="00F643A4" w:rsidP="004157E3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05" w:type="dxa"/>
            <w:shd w:val="clear" w:color="auto" w:fill="auto"/>
            <w:vAlign w:val="center"/>
            <w:hideMark/>
          </w:tcPr>
          <w:p w14:paraId="46515E64" w14:textId="77777777" w:rsidR="00F643A4" w:rsidRPr="00EA1683" w:rsidRDefault="00F643A4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Село1</w:t>
            </w:r>
          </w:p>
        </w:tc>
        <w:tc>
          <w:tcPr>
            <w:tcW w:w="1106" w:type="dxa"/>
            <w:shd w:val="clear" w:color="auto" w:fill="auto"/>
            <w:vAlign w:val="center"/>
            <w:hideMark/>
          </w:tcPr>
          <w:p w14:paraId="3A9EF3B3" w14:textId="77777777" w:rsidR="00F643A4" w:rsidRPr="00EA1683" w:rsidRDefault="00F643A4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Село2</w:t>
            </w:r>
          </w:p>
        </w:tc>
        <w:tc>
          <w:tcPr>
            <w:tcW w:w="1106" w:type="dxa"/>
            <w:shd w:val="clear" w:color="auto" w:fill="auto"/>
            <w:vAlign w:val="center"/>
            <w:hideMark/>
          </w:tcPr>
          <w:p w14:paraId="7EF7FDE7" w14:textId="77777777" w:rsidR="00F643A4" w:rsidRPr="00EA1683" w:rsidRDefault="00F643A4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Город1</w:t>
            </w:r>
          </w:p>
        </w:tc>
        <w:tc>
          <w:tcPr>
            <w:tcW w:w="1106" w:type="dxa"/>
            <w:shd w:val="clear" w:color="auto" w:fill="auto"/>
            <w:vAlign w:val="center"/>
            <w:hideMark/>
          </w:tcPr>
          <w:p w14:paraId="0AD48BFF" w14:textId="77777777" w:rsidR="00F643A4" w:rsidRPr="00EA1683" w:rsidRDefault="00F643A4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Город2</w:t>
            </w:r>
          </w:p>
        </w:tc>
        <w:tc>
          <w:tcPr>
            <w:tcW w:w="1128" w:type="dxa"/>
            <w:vMerge/>
            <w:shd w:val="clear" w:color="auto" w:fill="auto"/>
            <w:vAlign w:val="center"/>
            <w:hideMark/>
          </w:tcPr>
          <w:p w14:paraId="170B5988" w14:textId="77777777" w:rsidR="00F643A4" w:rsidRPr="00EA1683" w:rsidRDefault="00F643A4" w:rsidP="004157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</w:tc>
      </w:tr>
      <w:tr w:rsidR="00EA1683" w:rsidRPr="00EA1683" w14:paraId="4F82A1B7" w14:textId="77777777" w:rsidTr="00CB1ED6">
        <w:trPr>
          <w:trHeight w:val="227"/>
          <w:jc w:val="center"/>
        </w:trPr>
        <w:tc>
          <w:tcPr>
            <w:tcW w:w="4097" w:type="dxa"/>
            <w:shd w:val="clear" w:color="auto" w:fill="auto"/>
            <w:vAlign w:val="center"/>
            <w:hideMark/>
          </w:tcPr>
          <w:p w14:paraId="3ED17463" w14:textId="0CBD3674" w:rsidR="00F643A4" w:rsidRPr="00EA1683" w:rsidRDefault="00F643A4" w:rsidP="00F643A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Распространение алкоголизма</w:t>
            </w:r>
          </w:p>
        </w:tc>
        <w:tc>
          <w:tcPr>
            <w:tcW w:w="1105" w:type="dxa"/>
            <w:shd w:val="clear" w:color="auto" w:fill="auto"/>
            <w:noWrap/>
            <w:vAlign w:val="center"/>
            <w:hideMark/>
          </w:tcPr>
          <w:p w14:paraId="046AC6FF" w14:textId="526B6B6D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10,4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0F60CDA0" w14:textId="23668C18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6,6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0FBD3451" w14:textId="52B73A59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17,2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688CBBF3" w14:textId="573F82CE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42,9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14:paraId="7A133FC7" w14:textId="5D3A79F6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24,4</w:t>
            </w:r>
          </w:p>
        </w:tc>
      </w:tr>
      <w:tr w:rsidR="00EA1683" w:rsidRPr="00EA1683" w14:paraId="6261FE8E" w14:textId="77777777" w:rsidTr="00CB1ED6">
        <w:trPr>
          <w:trHeight w:val="227"/>
          <w:jc w:val="center"/>
        </w:trPr>
        <w:tc>
          <w:tcPr>
            <w:tcW w:w="4097" w:type="dxa"/>
            <w:shd w:val="clear" w:color="auto" w:fill="auto"/>
            <w:vAlign w:val="center"/>
            <w:hideMark/>
          </w:tcPr>
          <w:p w14:paraId="6182BD06" w14:textId="0F9F8E62" w:rsidR="00F643A4" w:rsidRPr="00EA1683" w:rsidRDefault="00F643A4" w:rsidP="00F643A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 xml:space="preserve">Вандализм </w:t>
            </w:r>
          </w:p>
        </w:tc>
        <w:tc>
          <w:tcPr>
            <w:tcW w:w="1105" w:type="dxa"/>
            <w:shd w:val="clear" w:color="auto" w:fill="auto"/>
            <w:noWrap/>
            <w:vAlign w:val="center"/>
            <w:hideMark/>
          </w:tcPr>
          <w:p w14:paraId="6F9A7D52" w14:textId="045DE9FB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1,4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14C6B372" w14:textId="0BACC17D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26,3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25DECB3F" w14:textId="52AFA4EA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8,2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6F27F784" w14:textId="0CD7164D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35,2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14:paraId="6B4F75AB" w14:textId="55214792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18,3</w:t>
            </w:r>
          </w:p>
        </w:tc>
      </w:tr>
      <w:tr w:rsidR="00EA1683" w:rsidRPr="00EA1683" w14:paraId="1770DA0D" w14:textId="77777777" w:rsidTr="00CB1ED6">
        <w:trPr>
          <w:trHeight w:val="227"/>
          <w:jc w:val="center"/>
        </w:trPr>
        <w:tc>
          <w:tcPr>
            <w:tcW w:w="4097" w:type="dxa"/>
            <w:shd w:val="clear" w:color="auto" w:fill="auto"/>
            <w:vAlign w:val="center"/>
            <w:hideMark/>
          </w:tcPr>
          <w:p w14:paraId="646F7AE8" w14:textId="6A7D64F6" w:rsidR="00F643A4" w:rsidRPr="00EA1683" w:rsidRDefault="00F643A4" w:rsidP="00F643A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Распространение наркотиков</w:t>
            </w:r>
          </w:p>
        </w:tc>
        <w:tc>
          <w:tcPr>
            <w:tcW w:w="1105" w:type="dxa"/>
            <w:shd w:val="clear" w:color="auto" w:fill="auto"/>
            <w:noWrap/>
            <w:vAlign w:val="center"/>
            <w:hideMark/>
          </w:tcPr>
          <w:p w14:paraId="23CAF0A6" w14:textId="2FAC6D4A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0,5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3B7EC607" w14:textId="55A3B842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0,0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097FDD74" w14:textId="3744E012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4,1</w:t>
            </w:r>
          </w:p>
        </w:tc>
        <w:tc>
          <w:tcPr>
            <w:tcW w:w="1106" w:type="dxa"/>
            <w:shd w:val="clear" w:color="auto" w:fill="auto"/>
            <w:noWrap/>
            <w:vAlign w:val="center"/>
            <w:hideMark/>
          </w:tcPr>
          <w:p w14:paraId="095F55A1" w14:textId="1E4D67C8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22,8</w:t>
            </w:r>
          </w:p>
        </w:tc>
        <w:tc>
          <w:tcPr>
            <w:tcW w:w="1128" w:type="dxa"/>
            <w:shd w:val="clear" w:color="auto" w:fill="auto"/>
            <w:noWrap/>
            <w:vAlign w:val="center"/>
            <w:hideMark/>
          </w:tcPr>
          <w:p w14:paraId="2964B497" w14:textId="1A554939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10,0</w:t>
            </w:r>
          </w:p>
        </w:tc>
      </w:tr>
      <w:tr w:rsidR="00EA1683" w:rsidRPr="00EA1683" w14:paraId="61F4946F" w14:textId="77777777" w:rsidTr="00CB1ED6">
        <w:trPr>
          <w:trHeight w:val="227"/>
          <w:jc w:val="center"/>
        </w:trPr>
        <w:tc>
          <w:tcPr>
            <w:tcW w:w="4097" w:type="dxa"/>
            <w:shd w:val="clear" w:color="auto" w:fill="auto"/>
            <w:vAlign w:val="center"/>
          </w:tcPr>
          <w:p w14:paraId="30E0ECE1" w14:textId="6B6A7C22" w:rsidR="00F643A4" w:rsidRPr="00EA1683" w:rsidRDefault="0098597A" w:rsidP="00F643A4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В</w:t>
            </w:r>
            <w:r w:rsidR="00F643A4" w:rsidRPr="00EA1683">
              <w:rPr>
                <w:rFonts w:ascii="Times New Roman" w:hAnsi="Times New Roman" w:cs="Times New Roman"/>
                <w:sz w:val="18"/>
                <w:szCs w:val="18"/>
              </w:rPr>
              <w:t>ысок</w:t>
            </w: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ий</w:t>
            </w:r>
            <w:r w:rsidR="00F643A4" w:rsidRPr="00EA1683">
              <w:rPr>
                <w:rFonts w:ascii="Times New Roman" w:hAnsi="Times New Roman" w:cs="Times New Roman"/>
                <w:sz w:val="18"/>
                <w:szCs w:val="18"/>
              </w:rPr>
              <w:t xml:space="preserve"> уров</w:t>
            </w: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ень</w:t>
            </w:r>
            <w:r w:rsidR="00F643A4" w:rsidRPr="00EA1683">
              <w:rPr>
                <w:rFonts w:ascii="Times New Roman" w:hAnsi="Times New Roman" w:cs="Times New Roman"/>
                <w:sz w:val="18"/>
                <w:szCs w:val="18"/>
              </w:rPr>
              <w:t xml:space="preserve"> преступности</w:t>
            </w:r>
          </w:p>
        </w:tc>
        <w:tc>
          <w:tcPr>
            <w:tcW w:w="1105" w:type="dxa"/>
            <w:shd w:val="clear" w:color="auto" w:fill="auto"/>
            <w:noWrap/>
            <w:vAlign w:val="center"/>
          </w:tcPr>
          <w:p w14:paraId="3FEC4470" w14:textId="04E980CF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0,5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660A4837" w14:textId="333C9ADC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0,0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3381436B" w14:textId="370DBFCA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7,1</w:t>
            </w:r>
          </w:p>
        </w:tc>
        <w:tc>
          <w:tcPr>
            <w:tcW w:w="1106" w:type="dxa"/>
            <w:shd w:val="clear" w:color="auto" w:fill="auto"/>
            <w:noWrap/>
            <w:vAlign w:val="center"/>
          </w:tcPr>
          <w:p w14:paraId="010426C2" w14:textId="2583885E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168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11,5</w:t>
            </w:r>
          </w:p>
        </w:tc>
        <w:tc>
          <w:tcPr>
            <w:tcW w:w="1128" w:type="dxa"/>
            <w:shd w:val="clear" w:color="auto" w:fill="auto"/>
            <w:noWrap/>
            <w:vAlign w:val="center"/>
          </w:tcPr>
          <w:p w14:paraId="174F8D83" w14:textId="42134BC6" w:rsidR="00F643A4" w:rsidRPr="00EA1683" w:rsidRDefault="00F643A4" w:rsidP="00F643A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EA1683">
              <w:rPr>
                <w:rFonts w:ascii="Times New Roman" w:hAnsi="Times New Roman" w:cs="Times New Roman"/>
                <w:sz w:val="18"/>
                <w:szCs w:val="18"/>
              </w:rPr>
              <w:t>6,6</w:t>
            </w:r>
          </w:p>
        </w:tc>
      </w:tr>
    </w:tbl>
    <w:p w14:paraId="3B55B71C" w14:textId="3B0F0239" w:rsidR="00D6474D" w:rsidRPr="00EA1683" w:rsidRDefault="00D6474D" w:rsidP="00A860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lastRenderedPageBreak/>
        <w:t xml:space="preserve">Таким образом, проведенный анализ выявил устойчивые закономерности в комплексе проблем условий проживания населения локальных территорий Вологодской области. Ключевые инфраструктурные дефициты (состояние дорог, работа ЖКХ) и экологические </w:t>
      </w:r>
      <w:r w:rsidR="002E76BE" w:rsidRPr="00EA1683">
        <w:rPr>
          <w:rFonts w:ascii="Times New Roman" w:eastAsia="Times New Roman" w:hAnsi="Times New Roman" w:cs="Times New Roman"/>
          <w:sz w:val="24"/>
          <w:lang w:eastAsia="ru-RU"/>
        </w:rPr>
        <w:t>проблемы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доминируют в восприятии жителей вне зависимости от типа территории, однако их острота варьируется: в городах акцент смещен на транспортную нагрузку и загрязн</w:t>
      </w:r>
      <w:r w:rsidR="002E76BE" w:rsidRPr="00EA1683">
        <w:rPr>
          <w:rFonts w:ascii="Times New Roman" w:eastAsia="Times New Roman" w:hAnsi="Times New Roman" w:cs="Times New Roman"/>
          <w:sz w:val="24"/>
          <w:lang w:eastAsia="ru-RU"/>
        </w:rPr>
        <w:t>енность среды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, в селах – на изношенность коммунальных систем. Транспортная и социальная изоляция периферийных территорий проявляется в недоступности базовых услуг (медицина, </w:t>
      </w:r>
      <w:r w:rsidR="00EA1683">
        <w:rPr>
          <w:rFonts w:ascii="Times New Roman" w:eastAsia="Times New Roman" w:hAnsi="Times New Roman" w:cs="Times New Roman"/>
          <w:sz w:val="24"/>
          <w:lang w:eastAsia="ru-RU"/>
        </w:rPr>
        <w:t xml:space="preserve">дощкольное и школьное </w:t>
      </w:r>
      <w:bookmarkStart w:id="0" w:name="_GoBack"/>
      <w:bookmarkEnd w:id="0"/>
      <w:r w:rsidRPr="00EA1683">
        <w:rPr>
          <w:rFonts w:ascii="Times New Roman" w:eastAsia="Times New Roman" w:hAnsi="Times New Roman" w:cs="Times New Roman"/>
          <w:sz w:val="24"/>
          <w:lang w:eastAsia="ru-RU"/>
        </w:rPr>
        <w:t>образование) и объектов повседневного спроса, что усугубляет пространственное неравенство. Социальные риски (алкоголизм, наркопотребление) имеют выраженную урбанистическую специфику. Низкая значимость отдельных проблем может указывать на успешность точечных мер, но не отменяет системных вызовов.</w:t>
      </w:r>
    </w:p>
    <w:p w14:paraId="2DC0D62C" w14:textId="6040088D" w:rsidR="00A860C2" w:rsidRPr="00EA1683" w:rsidRDefault="009B0262" w:rsidP="00A860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Выявленные </w:t>
      </w:r>
      <w:r w:rsidR="006256B0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закономерности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имеют практическое значение для формирования экосистем устойчивого развития</w:t>
      </w:r>
      <w:r w:rsidR="00A860C2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локальных территорий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  <w:r w:rsidR="006256B0" w:rsidRPr="00EA1683">
        <w:rPr>
          <w:rFonts w:ascii="Times New Roman" w:eastAsia="Times New Roman" w:hAnsi="Times New Roman" w:cs="Times New Roman"/>
          <w:sz w:val="24"/>
          <w:lang w:eastAsia="ru-RU"/>
        </w:rPr>
        <w:t>Постоянство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инфраструктурных проблем подтверждает необходимость пересмотра подходов к управлению ЖКХ и транспортной политике, а экологическая повестка </w:t>
      </w:r>
      <w:r w:rsidR="006256B0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и проблема дефицита озеленения 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– важность интеграции «зеленых» решений в программы благоустройства. </w:t>
      </w:r>
      <w:r w:rsidR="00D6474D" w:rsidRPr="00EA1683">
        <w:rPr>
          <w:rFonts w:ascii="Times New Roman" w:eastAsia="Times New Roman" w:hAnsi="Times New Roman" w:cs="Times New Roman"/>
          <w:sz w:val="24"/>
          <w:lang w:eastAsia="ru-RU"/>
        </w:rPr>
        <w:t>Полученные данные подтверждают необходимость дифференцированных стратегий развития, учитывающих не только объективные индикаторы, но и субъективные запросы локальных сообществ, что является основой для проектирования устойчивых экосистем</w:t>
      </w:r>
      <w:r w:rsidRPr="00EA1683">
        <w:rPr>
          <w:rFonts w:ascii="Times New Roman" w:eastAsia="Times New Roman" w:hAnsi="Times New Roman" w:cs="Times New Roman"/>
          <w:sz w:val="24"/>
          <w:lang w:eastAsia="ru-RU"/>
        </w:rPr>
        <w:t>.</w:t>
      </w:r>
      <w:r w:rsidR="00A860C2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Результаты исследования могут быть использованы для формирования «карты проблем» локальных территорий, которая </w:t>
      </w:r>
      <w:r w:rsidR="002E76BE" w:rsidRPr="00EA1683">
        <w:rPr>
          <w:rFonts w:ascii="Times New Roman" w:eastAsia="Times New Roman" w:hAnsi="Times New Roman" w:cs="Times New Roman"/>
          <w:sz w:val="24"/>
          <w:lang w:eastAsia="ru-RU"/>
        </w:rPr>
        <w:t>может стать</w:t>
      </w:r>
      <w:r w:rsidR="00A860C2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основ</w:t>
      </w:r>
      <w:r w:rsidR="002E76BE" w:rsidRPr="00EA1683">
        <w:rPr>
          <w:rFonts w:ascii="Times New Roman" w:eastAsia="Times New Roman" w:hAnsi="Times New Roman" w:cs="Times New Roman"/>
          <w:sz w:val="24"/>
          <w:lang w:eastAsia="ru-RU"/>
        </w:rPr>
        <w:t>ой</w:t>
      </w:r>
      <w:r w:rsidR="00A860C2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разработки экосистем</w:t>
      </w:r>
      <w:r w:rsidR="002E76BE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 управления</w:t>
      </w:r>
      <w:r w:rsidR="00A860C2" w:rsidRPr="00EA1683">
        <w:rPr>
          <w:rFonts w:ascii="Times New Roman" w:eastAsia="Times New Roman" w:hAnsi="Times New Roman" w:cs="Times New Roman"/>
          <w:sz w:val="24"/>
          <w:lang w:eastAsia="ru-RU"/>
        </w:rPr>
        <w:t>, сочетающих инфраструктурные улучшения, социальные инициативы и экологичес</w:t>
      </w:r>
      <w:r w:rsidR="002E76BE" w:rsidRPr="00EA1683">
        <w:rPr>
          <w:rFonts w:ascii="Times New Roman" w:eastAsia="Times New Roman" w:hAnsi="Times New Roman" w:cs="Times New Roman"/>
          <w:sz w:val="24"/>
          <w:lang w:eastAsia="ru-RU"/>
        </w:rPr>
        <w:t>кие проекты</w:t>
      </w:r>
      <w:r w:rsidR="00A860C2" w:rsidRPr="00EA1683">
        <w:rPr>
          <w:rFonts w:ascii="Times New Roman" w:eastAsia="Times New Roman" w:hAnsi="Times New Roman" w:cs="Times New Roman"/>
          <w:sz w:val="24"/>
          <w:lang w:eastAsia="ru-RU"/>
        </w:rPr>
        <w:t xml:space="preserve">. </w:t>
      </w:r>
    </w:p>
    <w:p w14:paraId="7D0ADF1D" w14:textId="251E5C0A" w:rsidR="00244851" w:rsidRPr="00EA1683" w:rsidRDefault="00244851" w:rsidP="00A860C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54801F8B" w14:textId="77777777" w:rsidR="002E1784" w:rsidRPr="00EA1683" w:rsidRDefault="002E1784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eastAsia="ru-RU"/>
        </w:rPr>
      </w:pPr>
      <w:r w:rsidRPr="00EA1683">
        <w:rPr>
          <w:rFonts w:ascii="Times New Roman" w:eastAsia="Times New Roman" w:hAnsi="Times New Roman" w:cs="Times New Roman"/>
          <w:b/>
          <w:sz w:val="24"/>
          <w:lang w:eastAsia="ru-RU"/>
        </w:rPr>
        <w:t>Библиографический список на русском языке</w:t>
      </w:r>
    </w:p>
    <w:p w14:paraId="043E0680" w14:textId="2B0D8795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1683">
        <w:rPr>
          <w:rFonts w:ascii="Times New Roman" w:hAnsi="Times New Roman" w:cs="Times New Roman"/>
          <w:sz w:val="24"/>
          <w:szCs w:val="24"/>
        </w:rPr>
        <w:t>1.  Ворошилов Н.В. К вопросу об оценке социально-экономического потенциала сельских территорий // Экономические и социальные перемены: факты, тенденции, прогноз. 2021. Т. 14. № 1. С. 91-109. DOI: 10.15838/esc.2021.1.73.7</w:t>
      </w:r>
    </w:p>
    <w:p w14:paraId="5A8C04CF" w14:textId="77777777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1683">
        <w:rPr>
          <w:rFonts w:ascii="Times New Roman" w:hAnsi="Times New Roman" w:cs="Times New Roman"/>
          <w:sz w:val="24"/>
          <w:szCs w:val="24"/>
        </w:rPr>
        <w:t xml:space="preserve">2.  Кичерова М.Н., Юрина Е.А. Соучаствующее проектирование как фактор развития пространства города // Социология города. 2024. № 2. С. 5-18. 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Pr="00EA1683">
        <w:rPr>
          <w:rFonts w:ascii="Times New Roman" w:hAnsi="Times New Roman" w:cs="Times New Roman"/>
          <w:sz w:val="24"/>
          <w:szCs w:val="24"/>
        </w:rPr>
        <w:t>: 10.35211/19943520_2024_2_5</w:t>
      </w:r>
    </w:p>
    <w:p w14:paraId="48A16EC3" w14:textId="77777777" w:rsidR="002962E6" w:rsidRPr="00EA1683" w:rsidRDefault="002962E6" w:rsidP="002962E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1683">
        <w:rPr>
          <w:rFonts w:ascii="Times New Roman" w:hAnsi="Times New Roman" w:cs="Times New Roman"/>
          <w:sz w:val="24"/>
          <w:szCs w:val="24"/>
        </w:rPr>
        <w:t>3.  Короленко А.В., Белехова Г.В., Косыгина К.Е. Экосистемы устойчивого развития локальных территорий: обзор теоретических подходов // Экономические и социальные перемены: факты, тенденции, прогноз. 2025. Т. 18. № 2. С. 230-246. DOI: 10.15838/esc.2025.2.98.13</w:t>
      </w:r>
    </w:p>
    <w:p w14:paraId="74230874" w14:textId="77777777" w:rsidR="002962E6" w:rsidRPr="00EA1683" w:rsidRDefault="002962E6" w:rsidP="002962E6">
      <w:pPr>
        <w:spacing w:after="0" w:line="240" w:lineRule="auto"/>
        <w:ind w:firstLine="709"/>
        <w:jc w:val="both"/>
        <w:rPr>
          <w:sz w:val="24"/>
          <w:szCs w:val="24"/>
        </w:rPr>
      </w:pPr>
      <w:r w:rsidRPr="00EA1683">
        <w:rPr>
          <w:rFonts w:ascii="Times New Roman" w:hAnsi="Times New Roman" w:cs="Times New Roman"/>
          <w:sz w:val="24"/>
          <w:szCs w:val="24"/>
        </w:rPr>
        <w:t>4.  Косыгина К.Е., Жданова А.Э. Формирование комфортной городской среды в регионе: особенности вовлеченности молодежи и инструменты развития // Социология города. 2024. № 3. С. 28-45. DOI: 10.35211/19943520_2024_3_28</w:t>
      </w:r>
    </w:p>
    <w:p w14:paraId="7F082D44" w14:textId="5BACAFDE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1683">
        <w:rPr>
          <w:rFonts w:ascii="Times New Roman" w:hAnsi="Times New Roman" w:cs="Times New Roman"/>
          <w:sz w:val="24"/>
          <w:szCs w:val="24"/>
        </w:rPr>
        <w:t>5.  Куцин В.Н. Формирование комфортной городской среды как форма взаимодействия власти и населения // Экономика и социум. 2018. № 6 (49). С. 652-656. EDN: YKWMMX</w:t>
      </w:r>
    </w:p>
    <w:p w14:paraId="77BD95E4" w14:textId="0AE3B3BD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1683">
        <w:rPr>
          <w:rFonts w:ascii="Times New Roman" w:hAnsi="Times New Roman" w:cs="Times New Roman"/>
          <w:sz w:val="24"/>
          <w:szCs w:val="24"/>
        </w:rPr>
        <w:t>6.  Патракова С.С. Устойчивое развитие локальных территорий в экономическом пространстве: от теоретического дискурса к практическим решениям // Актуальные проблемы пространственного развития : Материалы I Международной научно-практической конференции, Нижний Новгород, 25 октября 2024 года. Нижний Новгород: Нижегородский институт путей сообщения, 2024. С. 152-154. EDN: SDQDHG</w:t>
      </w:r>
    </w:p>
    <w:p w14:paraId="3F2C4656" w14:textId="5C731633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1683">
        <w:rPr>
          <w:rFonts w:ascii="Times New Roman" w:hAnsi="Times New Roman" w:cs="Times New Roman"/>
          <w:sz w:val="24"/>
          <w:szCs w:val="24"/>
        </w:rPr>
        <w:t>7.  Секушина И.А. Теоретические подходы к классификации малых и средних городов России // Научный вестник Южного института менеджмента. 2019. № 2 (26). С. 84-93. DOI: 10.31775/2305-3100-2019-2-84-93</w:t>
      </w:r>
    </w:p>
    <w:p w14:paraId="20932A7C" w14:textId="462799BD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1683">
        <w:rPr>
          <w:rFonts w:ascii="Times New Roman" w:hAnsi="Times New Roman" w:cs="Times New Roman"/>
          <w:sz w:val="24"/>
          <w:szCs w:val="24"/>
        </w:rPr>
        <w:t>8.  Шабунова А.А., Кожевников С.А. Социально-экономическое пространство СЗФО: проблемы и приоритеты обеспечения связности // Научные труды Вольного экономического общества России. 2024. Т. 250, № 6. С. 49-68. DOI: 10.38197/2072-2060-2024-250-6-49-68</w:t>
      </w:r>
    </w:p>
    <w:p w14:paraId="52470D0F" w14:textId="48D19756" w:rsidR="002E1784" w:rsidRPr="00EA1683" w:rsidRDefault="002E1784" w:rsidP="002E1784">
      <w:pPr>
        <w:spacing w:after="0" w:line="240" w:lineRule="auto"/>
        <w:ind w:left="-540" w:firstLine="540"/>
        <w:jc w:val="both"/>
        <w:rPr>
          <w:rFonts w:ascii="Times New Roman" w:eastAsia="Times New Roman" w:hAnsi="Times New Roman" w:cs="Times New Roman"/>
          <w:sz w:val="24"/>
          <w:lang w:eastAsia="ru-RU"/>
        </w:rPr>
      </w:pPr>
    </w:p>
    <w:p w14:paraId="6EA392F1" w14:textId="392F8E2D" w:rsidR="002E1784" w:rsidRPr="00EA1683" w:rsidRDefault="002E1784" w:rsidP="00A53AB7">
      <w:pPr>
        <w:spacing w:after="0" w:line="240" w:lineRule="auto"/>
        <w:ind w:firstLine="540"/>
        <w:jc w:val="center"/>
        <w:rPr>
          <w:rFonts w:ascii="Times New Roman" w:eastAsia="Calibri" w:hAnsi="Times New Roman" w:cs="Times New Roman"/>
          <w:b/>
          <w:sz w:val="24"/>
        </w:rPr>
      </w:pPr>
      <w:r w:rsidRPr="00EA1683">
        <w:rPr>
          <w:rFonts w:ascii="Times New Roman" w:eastAsia="Calibri" w:hAnsi="Times New Roman" w:cs="Times New Roman"/>
          <w:b/>
          <w:sz w:val="24"/>
        </w:rPr>
        <w:t>Информация об авторе</w:t>
      </w:r>
    </w:p>
    <w:p w14:paraId="727C1169" w14:textId="6020E15B" w:rsidR="002E1784" w:rsidRPr="00EA1683" w:rsidRDefault="00821698" w:rsidP="00A53AB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1683">
        <w:rPr>
          <w:rFonts w:ascii="Times New Roman" w:hAnsi="Times New Roman" w:cs="Times New Roman"/>
          <w:sz w:val="24"/>
          <w:szCs w:val="24"/>
        </w:rPr>
        <w:lastRenderedPageBreak/>
        <w:t xml:space="preserve">Белехова Галина Вадимовна (Россия, г. Вологда) – кандидат экономических наук, старший научный сотрудник Центра социально-демографических исследований, Федеральное государственное бюджетное учреждение науки Вологодский научный центр РАН (160014, Россия, г. Вологда, ул. Горького, д. 56а), 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EA1683">
        <w:rPr>
          <w:rFonts w:ascii="Times New Roman" w:hAnsi="Times New Roman" w:cs="Times New Roman"/>
          <w:sz w:val="24"/>
          <w:szCs w:val="24"/>
        </w:rPr>
        <w:t>-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EA1683">
        <w:rPr>
          <w:rFonts w:ascii="Times New Roman" w:hAnsi="Times New Roman" w:cs="Times New Roman"/>
          <w:sz w:val="24"/>
          <w:szCs w:val="24"/>
        </w:rPr>
        <w:t xml:space="preserve">: 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belek</w:t>
      </w:r>
      <w:r w:rsidRPr="00EA1683">
        <w:rPr>
          <w:rFonts w:ascii="Times New Roman" w:hAnsi="Times New Roman" w:cs="Times New Roman"/>
          <w:sz w:val="24"/>
          <w:szCs w:val="24"/>
        </w:rPr>
        <w:t>-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galina</w:t>
      </w:r>
      <w:r w:rsidRPr="00EA1683">
        <w:rPr>
          <w:rFonts w:ascii="Times New Roman" w:hAnsi="Times New Roman" w:cs="Times New Roman"/>
          <w:sz w:val="24"/>
          <w:szCs w:val="24"/>
        </w:rPr>
        <w:t>@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yandex</w:t>
      </w:r>
      <w:r w:rsidRPr="00EA1683">
        <w:rPr>
          <w:rFonts w:ascii="Times New Roman" w:hAnsi="Times New Roman" w:cs="Times New Roman"/>
          <w:sz w:val="24"/>
          <w:szCs w:val="24"/>
        </w:rPr>
        <w:t>.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14:paraId="2AEA827B" w14:textId="77777777" w:rsidR="00821698" w:rsidRPr="00EA1683" w:rsidRDefault="00821698" w:rsidP="00A53AB7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sz w:val="24"/>
        </w:rPr>
      </w:pPr>
    </w:p>
    <w:p w14:paraId="1CB4EB73" w14:textId="087C304A" w:rsidR="002E1784" w:rsidRPr="00EA1683" w:rsidRDefault="00821698" w:rsidP="00A53AB7">
      <w:pPr>
        <w:spacing w:after="0" w:line="240" w:lineRule="auto"/>
        <w:ind w:firstLine="540"/>
        <w:jc w:val="right"/>
        <w:rPr>
          <w:rFonts w:ascii="Times New Roman" w:eastAsia="Calibri" w:hAnsi="Times New Roman" w:cs="Times New Roman"/>
          <w:b/>
          <w:sz w:val="24"/>
        </w:rPr>
      </w:pPr>
      <w:r w:rsidRPr="00EA1683">
        <w:rPr>
          <w:rFonts w:ascii="Times New Roman" w:hAnsi="Times New Roman" w:cs="Times New Roman"/>
          <w:b/>
          <w:sz w:val="24"/>
          <w:szCs w:val="24"/>
          <w:lang w:val="en-US"/>
        </w:rPr>
        <w:t>Belekhova</w:t>
      </w:r>
      <w:r w:rsidRPr="00EA168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A1683">
        <w:rPr>
          <w:rFonts w:ascii="Times New Roman" w:hAnsi="Times New Roman" w:cs="Times New Roman"/>
          <w:b/>
          <w:sz w:val="24"/>
          <w:szCs w:val="24"/>
          <w:lang w:val="en-US"/>
        </w:rPr>
        <w:t>G</w:t>
      </w:r>
      <w:r w:rsidRPr="00EA1683">
        <w:rPr>
          <w:rFonts w:ascii="Times New Roman" w:hAnsi="Times New Roman" w:cs="Times New Roman"/>
          <w:b/>
          <w:sz w:val="24"/>
          <w:szCs w:val="24"/>
        </w:rPr>
        <w:t>.</w:t>
      </w:r>
      <w:r w:rsidRPr="00EA1683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EA1683">
        <w:rPr>
          <w:rFonts w:ascii="Times New Roman" w:hAnsi="Times New Roman" w:cs="Times New Roman"/>
          <w:b/>
          <w:sz w:val="24"/>
          <w:szCs w:val="24"/>
        </w:rPr>
        <w:t>.</w:t>
      </w:r>
    </w:p>
    <w:p w14:paraId="6D1736DF" w14:textId="00083817" w:rsidR="00A53AB7" w:rsidRPr="00EA1683" w:rsidRDefault="00A53AB7" w:rsidP="00C17925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EA1683">
        <w:rPr>
          <w:rFonts w:ascii="Times New Roman" w:eastAsia="Calibri" w:hAnsi="Times New Roman" w:cs="Times New Roman"/>
          <w:b/>
          <w:sz w:val="24"/>
          <w:lang w:val="en-US"/>
        </w:rPr>
        <w:t>PROBLEMS OF LIVING CONDITIONS IN LOCAL TERRITORIES: VIEWS OF THE POPULATION</w:t>
      </w:r>
    </w:p>
    <w:p w14:paraId="57281473" w14:textId="37F9FE76" w:rsidR="002E1784" w:rsidRPr="00EA1683" w:rsidRDefault="00A53AB7" w:rsidP="00A53AB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EA1683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EA168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Abstract. </w:t>
      </w:r>
      <w:r w:rsidR="00C17925" w:rsidRPr="00EA1683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>The work revealed differences in the perception of problems of living conditions between urban and rural areas of the Vologda region, which emphasizes the need for a differentiated approach to the formation of ecosystem for the sustainable development of local territories</w:t>
      </w:r>
      <w:r w:rsidR="002E1784" w:rsidRPr="00EA1683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>.</w:t>
      </w:r>
    </w:p>
    <w:p w14:paraId="37A55BF1" w14:textId="0784682E" w:rsidR="002E1784" w:rsidRPr="00EA1683" w:rsidRDefault="00A53AB7" w:rsidP="00A53AB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 w:eastAsia="ru-RU"/>
        </w:rPr>
      </w:pPr>
      <w:r w:rsidRPr="00EA1683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Keywords: </w:t>
      </w:r>
      <w:r w:rsidR="00C17925" w:rsidRPr="00EA1683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>local territories, infrastructure, social problems, population survey</w:t>
      </w:r>
      <w:r w:rsidR="002E1784" w:rsidRPr="00EA1683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>.</w:t>
      </w:r>
    </w:p>
    <w:p w14:paraId="3E406A24" w14:textId="77F54E67" w:rsidR="008D1A65" w:rsidRPr="00EA1683" w:rsidRDefault="008D1A65" w:rsidP="00A53AB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</w:pPr>
      <w:r w:rsidRPr="00EA1683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val="en-US" w:eastAsia="ru-RU"/>
        </w:rPr>
        <w:t>Acknowledgment:</w:t>
      </w:r>
      <w:r w:rsidRPr="00EA1683">
        <w:rPr>
          <w:rFonts w:ascii="Times New Roman" w:eastAsia="Times New Roman" w:hAnsi="Times New Roman" w:cs="Times New Roman"/>
          <w:iCs/>
          <w:sz w:val="24"/>
          <w:szCs w:val="24"/>
          <w:lang w:val="en-US" w:eastAsia="ru-RU"/>
        </w:rPr>
        <w:t xml:space="preserve"> The research was funded by the Russian Science Foundation under grant No. 24-78-10168, https://rscf.ru/en/project/24-78-10168/</w:t>
      </w:r>
    </w:p>
    <w:p w14:paraId="358F935D" w14:textId="77777777" w:rsidR="008D1A65" w:rsidRPr="00EA1683" w:rsidRDefault="008D1A65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673A6289" w14:textId="706E2771" w:rsidR="002E1784" w:rsidRPr="00EA1683" w:rsidRDefault="008D1A65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EA1683">
        <w:rPr>
          <w:rFonts w:ascii="Times New Roman" w:eastAsia="Times New Roman" w:hAnsi="Times New Roman" w:cs="Times New Roman"/>
          <w:b/>
          <w:sz w:val="24"/>
          <w:lang w:val="en-US" w:eastAsia="ru-RU"/>
        </w:rPr>
        <w:t>Information about the author</w:t>
      </w:r>
    </w:p>
    <w:p w14:paraId="4CF08C6D" w14:textId="41460D45" w:rsidR="00821698" w:rsidRPr="00EA1683" w:rsidRDefault="00821698" w:rsidP="0082169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1683">
        <w:rPr>
          <w:rFonts w:ascii="Times New Roman" w:hAnsi="Times New Roman" w:cs="Times New Roman"/>
          <w:sz w:val="24"/>
          <w:szCs w:val="24"/>
          <w:lang w:val="en-US"/>
        </w:rPr>
        <w:t>Belekhova Galina Vadimovna (Russia, Vologda) –</w:t>
      </w:r>
      <w:r w:rsidRPr="00EA1683">
        <w:rPr>
          <w:rFonts w:ascii="Times New Roman" w:hAnsi="Times New Roman" w:cs="Times New Roman"/>
          <w:sz w:val="24"/>
          <w:szCs w:val="24"/>
          <w:lang w:val="en"/>
        </w:rPr>
        <w:t xml:space="preserve"> Candidate of Economics, Senior Researcher, 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Federal State Budgetary Institution of Science "Vologda Research Center of the Russian Academy of Sciences" (160014 Russia Vologda Gorky St. 56a), e-mail: belek-galina@yandex.ru</w:t>
      </w:r>
    </w:p>
    <w:p w14:paraId="02D66C30" w14:textId="77777777" w:rsidR="00821698" w:rsidRPr="00EA1683" w:rsidRDefault="00821698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</w:p>
    <w:p w14:paraId="359B1F21" w14:textId="7BDDC3E2" w:rsidR="002E1784" w:rsidRPr="00EA1683" w:rsidRDefault="00A53AB7" w:rsidP="002E1784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EA1683">
        <w:rPr>
          <w:rFonts w:ascii="Times New Roman" w:eastAsia="Times New Roman" w:hAnsi="Times New Roman" w:cs="Times New Roman"/>
          <w:b/>
          <w:sz w:val="24"/>
          <w:lang w:val="en-US" w:eastAsia="ru-RU"/>
        </w:rPr>
        <w:t>References</w:t>
      </w:r>
    </w:p>
    <w:p w14:paraId="7FF5BEE0" w14:textId="77777777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168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1.  Voroshilov N.V. Assessing the socio-economic potential of rural territories. </w:t>
      </w:r>
      <w:r w:rsidRPr="00EA1683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n-US"/>
        </w:rPr>
        <w:t>Economic and Social Changes: Facts, Trends, Forecast</w:t>
      </w:r>
      <w:r w:rsidRPr="00EA168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 2021, vol. 14, no. 1, pp. 91-109. DOI: 10.15838/esc.2021.1.73.7</w:t>
      </w:r>
    </w:p>
    <w:p w14:paraId="11A886CC" w14:textId="77777777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1683">
        <w:rPr>
          <w:rFonts w:ascii="Times New Roman" w:hAnsi="Times New Roman" w:cs="Times New Roman"/>
          <w:sz w:val="24"/>
          <w:szCs w:val="24"/>
          <w:lang w:val="en-US"/>
        </w:rPr>
        <w:t xml:space="preserve">2.  Kicherova M.N., Yurina E.A. Participatory planning as a factor in the development of urban space. </w:t>
      </w:r>
      <w:r w:rsidRPr="00EA1683">
        <w:rPr>
          <w:rFonts w:ascii="Times New Roman" w:hAnsi="Times New Roman" w:cs="Times New Roman"/>
          <w:i/>
          <w:iCs/>
          <w:sz w:val="24"/>
          <w:szCs w:val="24"/>
          <w:lang w:val="en-US"/>
        </w:rPr>
        <w:t>Urban Sociology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, 2024, no. 2, pp. 5-18. DOI: 10.35211/19943520_2024_2_5</w:t>
      </w:r>
    </w:p>
    <w:p w14:paraId="0947F77C" w14:textId="77777777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1683">
        <w:rPr>
          <w:rFonts w:ascii="Times New Roman" w:hAnsi="Times New Roman" w:cs="Times New Roman"/>
          <w:sz w:val="24"/>
          <w:szCs w:val="24"/>
          <w:lang w:val="en-US"/>
        </w:rPr>
        <w:t>3.  </w:t>
      </w:r>
      <w:r w:rsidRPr="00EA168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Korolenko A.V., Belekhova G.V., Kosygina K.E. Ecosystems for the sustainable development of local territories: A review of theoretical approaches. </w:t>
      </w:r>
      <w:r w:rsidRPr="00EA1683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  <w:lang w:val="en-US"/>
        </w:rPr>
        <w:t>Economic and Social Changes: Facts, Trends, Forecast</w:t>
      </w:r>
      <w:r w:rsidRPr="00EA1683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 2025, vol. 18, no. 2, pp. 230-246. DOI: 10.15838/esc.2025.2.98.13</w:t>
      </w:r>
    </w:p>
    <w:p w14:paraId="28EE0C71" w14:textId="77777777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1683">
        <w:rPr>
          <w:rFonts w:ascii="Times New Roman" w:hAnsi="Times New Roman" w:cs="Times New Roman"/>
          <w:sz w:val="24"/>
          <w:szCs w:val="24"/>
          <w:lang w:val="en-US"/>
        </w:rPr>
        <w:t xml:space="preserve">4.  Kosygina K.E., Zhdanova A.E. Formation of a comfortable urban environment in the region: features of youth involvement and development tools. </w:t>
      </w:r>
      <w:r w:rsidRPr="00EA1683">
        <w:rPr>
          <w:rFonts w:ascii="Times New Roman" w:hAnsi="Times New Roman" w:cs="Times New Roman"/>
          <w:i/>
          <w:iCs/>
          <w:sz w:val="24"/>
          <w:szCs w:val="24"/>
          <w:lang w:val="en-US"/>
        </w:rPr>
        <w:t>Urban Sociology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, 2024, no. 3, pp. 28-45. DOI: 10.35211/19943520_2024_3_28</w:t>
      </w:r>
    </w:p>
    <w:p w14:paraId="4F600DF6" w14:textId="77777777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1683">
        <w:rPr>
          <w:rFonts w:ascii="Times New Roman" w:hAnsi="Times New Roman" w:cs="Times New Roman"/>
          <w:sz w:val="24"/>
          <w:szCs w:val="24"/>
          <w:lang w:val="en-US"/>
        </w:rPr>
        <w:t xml:space="preserve">5.  Kutsin V.N. The formation of a comfortable urban environment as a form of interaction between government and the public. </w:t>
      </w:r>
      <w:r w:rsidRPr="00EA1683">
        <w:rPr>
          <w:rFonts w:ascii="Times New Roman" w:hAnsi="Times New Roman" w:cs="Times New Roman"/>
          <w:i/>
          <w:iCs/>
          <w:sz w:val="24"/>
          <w:szCs w:val="24"/>
          <w:lang w:val="en-US"/>
        </w:rPr>
        <w:t>Economics and Society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, 2018, no. 6, pp. 652-656.</w:t>
      </w:r>
    </w:p>
    <w:p w14:paraId="33047813" w14:textId="77777777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1683">
        <w:rPr>
          <w:rFonts w:ascii="Times New Roman" w:hAnsi="Times New Roman" w:cs="Times New Roman"/>
          <w:sz w:val="24"/>
          <w:szCs w:val="24"/>
          <w:lang w:val="en-US"/>
        </w:rPr>
        <w:t xml:space="preserve">6.  Patrakova S.S. Sustainable development of local territories in the economic space: from theoretical discourse to practical solutions. </w:t>
      </w:r>
      <w:r w:rsidRPr="00EA1683">
        <w:rPr>
          <w:rFonts w:ascii="Times New Roman" w:hAnsi="Times New Roman" w:cs="Times New Roman"/>
          <w:i/>
          <w:iCs/>
          <w:sz w:val="24"/>
          <w:szCs w:val="24"/>
          <w:lang w:val="en-US"/>
        </w:rPr>
        <w:t>Actual problems of spatial development: Proceedings of the I International scientific and practical conference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. Nizhny Novgorod: Nizhny Novgorod Institute of Railway Engineering, 2024, pp. 152-154.</w:t>
      </w:r>
    </w:p>
    <w:p w14:paraId="48DBA9AE" w14:textId="77777777" w:rsidR="002962E6" w:rsidRPr="00EA1683" w:rsidRDefault="002962E6" w:rsidP="002962E6">
      <w:pPr>
        <w:pStyle w:val="a6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A1683">
        <w:rPr>
          <w:rFonts w:ascii="Times New Roman" w:hAnsi="Times New Roman" w:cs="Times New Roman"/>
          <w:sz w:val="24"/>
          <w:szCs w:val="24"/>
          <w:lang w:val="en-US"/>
        </w:rPr>
        <w:t xml:space="preserve">7.  Sekushina I.A. Theoretical approaches to the classification of small and medium-sized cities of Russia. </w:t>
      </w:r>
      <w:r w:rsidRPr="00EA1683">
        <w:rPr>
          <w:rFonts w:ascii="Times New Roman" w:hAnsi="Times New Roman" w:cs="Times New Roman"/>
          <w:i/>
          <w:iCs/>
          <w:sz w:val="24"/>
          <w:szCs w:val="24"/>
          <w:lang w:val="en-US"/>
        </w:rPr>
        <w:t>Scientific bulletin of the Southern Institute of Management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, 2019, no. 2, pp. 84-93. DOI: 10.31775/2305-3100-2019-2-84-93</w:t>
      </w:r>
    </w:p>
    <w:p w14:paraId="007345F0" w14:textId="58B88A06" w:rsidR="0098597A" w:rsidRPr="00EA1683" w:rsidRDefault="002962E6" w:rsidP="00DF45AE">
      <w:pPr>
        <w:pStyle w:val="a6"/>
        <w:ind w:firstLine="709"/>
        <w:jc w:val="both"/>
        <w:rPr>
          <w:rFonts w:ascii="Times New Roman" w:eastAsia="Times New Roman" w:hAnsi="Times New Roman" w:cs="Times New Roman"/>
          <w:iCs/>
          <w:sz w:val="24"/>
          <w:lang w:eastAsia="ru-RU"/>
        </w:rPr>
      </w:pPr>
      <w:r w:rsidRPr="00EA1683">
        <w:rPr>
          <w:rFonts w:ascii="Times New Roman" w:hAnsi="Times New Roman" w:cs="Times New Roman"/>
          <w:sz w:val="24"/>
          <w:szCs w:val="24"/>
          <w:lang w:val="en-US"/>
        </w:rPr>
        <w:t xml:space="preserve">8.  Shabunova A.A., Kozhevnikov S.A. Socio-economic space of the Northwest federal district: problems and priorities of ensuring connectivity. </w:t>
      </w:r>
      <w:r w:rsidRPr="00EA1683">
        <w:rPr>
          <w:rFonts w:ascii="Times New Roman" w:hAnsi="Times New Roman" w:cs="Times New Roman"/>
          <w:i/>
          <w:iCs/>
          <w:sz w:val="24"/>
          <w:szCs w:val="24"/>
          <w:lang w:val="en-US"/>
        </w:rPr>
        <w:t>Scientific Works оf the Free economic Society of Russia</w:t>
      </w:r>
      <w:r w:rsidRPr="00EA1683">
        <w:rPr>
          <w:rFonts w:ascii="Times New Roman" w:hAnsi="Times New Roman" w:cs="Times New Roman"/>
          <w:sz w:val="24"/>
          <w:szCs w:val="24"/>
          <w:lang w:val="en-US"/>
        </w:rPr>
        <w:t>, 2024, no. 250, pp. 49-68. DOI: 10.38197/2072-2060-2024-250-6-49-68</w:t>
      </w:r>
    </w:p>
    <w:sectPr w:rsidR="0098597A" w:rsidRPr="00EA1683" w:rsidSect="000B200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435A3C7" w14:textId="77777777" w:rsidR="00357C45" w:rsidRDefault="00357C45" w:rsidP="00827E82">
      <w:pPr>
        <w:spacing w:after="0" w:line="240" w:lineRule="auto"/>
      </w:pPr>
      <w:r>
        <w:separator/>
      </w:r>
    </w:p>
  </w:endnote>
  <w:endnote w:type="continuationSeparator" w:id="0">
    <w:p w14:paraId="7097832A" w14:textId="77777777" w:rsidR="00357C45" w:rsidRDefault="00357C45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A099CD" w14:textId="77777777" w:rsidR="00357C45" w:rsidRDefault="00357C45" w:rsidP="00827E82">
      <w:pPr>
        <w:spacing w:after="0" w:line="240" w:lineRule="auto"/>
      </w:pPr>
      <w:r>
        <w:separator/>
      </w:r>
    </w:p>
  </w:footnote>
  <w:footnote w:type="continuationSeparator" w:id="0">
    <w:p w14:paraId="0F138BD8" w14:textId="77777777" w:rsidR="00357C45" w:rsidRDefault="00357C45" w:rsidP="00827E82">
      <w:pPr>
        <w:spacing w:after="0" w:line="240" w:lineRule="auto"/>
      </w:pPr>
      <w:r>
        <w:continuationSeparator/>
      </w:r>
    </w:p>
  </w:footnote>
  <w:footnote w:id="1">
    <w:p w14:paraId="1132BACD" w14:textId="413C6775" w:rsidR="00357C45" w:rsidRPr="00FB3813" w:rsidRDefault="00357C45" w:rsidP="00FB3813">
      <w:pPr>
        <w:pStyle w:val="a6"/>
        <w:jc w:val="both"/>
        <w:rPr>
          <w:rFonts w:ascii="Times New Roman" w:hAnsi="Times New Roman" w:cs="Times New Roman"/>
        </w:rPr>
      </w:pPr>
      <w:r w:rsidRPr="00FB3813">
        <w:rPr>
          <w:rStyle w:val="a3"/>
          <w:rFonts w:ascii="Times New Roman" w:hAnsi="Times New Roman" w:cs="Times New Roman"/>
        </w:rPr>
        <w:footnoteRef/>
      </w:r>
      <w:r w:rsidRPr="00FB3813">
        <w:rPr>
          <w:rFonts w:ascii="Times New Roman" w:hAnsi="Times New Roman" w:cs="Times New Roman"/>
        </w:rPr>
        <w:t xml:space="preserve"> Стратегия пространственного развития Российской Федерации на период до 2025 г. (утв. распоряжением Правительства Российской Федерации от 13 февраля 2019 г. № 207-р).</w:t>
      </w:r>
    </w:p>
  </w:footnote>
  <w:footnote w:id="2">
    <w:p w14:paraId="70409352" w14:textId="77777777" w:rsidR="00357C45" w:rsidRPr="00357C45" w:rsidRDefault="00357C45" w:rsidP="00357C45">
      <w:pPr>
        <w:pStyle w:val="a6"/>
        <w:jc w:val="both"/>
        <w:rPr>
          <w:rFonts w:ascii="Times New Roman" w:hAnsi="Times New Roman" w:cs="Times New Roman"/>
          <w:lang w:val="en-US"/>
        </w:rPr>
      </w:pPr>
      <w:r w:rsidRPr="00357C45">
        <w:rPr>
          <w:rStyle w:val="a3"/>
          <w:rFonts w:ascii="Times New Roman" w:hAnsi="Times New Roman" w:cs="Times New Roman"/>
        </w:rPr>
        <w:footnoteRef/>
      </w:r>
      <w:r w:rsidRPr="00357C45">
        <w:rPr>
          <w:rFonts w:ascii="Times New Roman" w:hAnsi="Times New Roman" w:cs="Times New Roman"/>
          <w:lang w:val="en-US"/>
        </w:rPr>
        <w:t xml:space="preserve"> Key Findings on Families, Family Policy and the Sustainable Development Goals // UNICEF. 2018. URL: https://www.unicef-irc.org/publications/pdf/Families_and_SDGs_Synthesis_Report.pdf</w:t>
      </w:r>
    </w:p>
  </w:footnote>
  <w:footnote w:id="3">
    <w:p w14:paraId="38360FB7" w14:textId="77777777" w:rsidR="00357C45" w:rsidRPr="000C459D" w:rsidRDefault="00357C45" w:rsidP="000C459D">
      <w:pPr>
        <w:pStyle w:val="a6"/>
        <w:jc w:val="both"/>
        <w:rPr>
          <w:rFonts w:ascii="Times New Roman" w:hAnsi="Times New Roman" w:cs="Times New Roman"/>
        </w:rPr>
      </w:pPr>
      <w:r w:rsidRPr="000C459D">
        <w:rPr>
          <w:rStyle w:val="a3"/>
          <w:rFonts w:ascii="Times New Roman" w:hAnsi="Times New Roman" w:cs="Times New Roman"/>
        </w:rPr>
        <w:footnoteRef/>
      </w:r>
      <w:r w:rsidRPr="000C459D">
        <w:rPr>
          <w:rFonts w:ascii="Times New Roman" w:hAnsi="Times New Roman" w:cs="Times New Roman"/>
        </w:rPr>
        <w:t xml:space="preserve"> Данные за 2024 г. в разрезе регионов будут доступны в июне 2025 г.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7E82"/>
    <w:rsid w:val="00015088"/>
    <w:rsid w:val="00093BEC"/>
    <w:rsid w:val="000A479F"/>
    <w:rsid w:val="000B200F"/>
    <w:rsid w:val="000C459D"/>
    <w:rsid w:val="000F342D"/>
    <w:rsid w:val="00145973"/>
    <w:rsid w:val="001552FE"/>
    <w:rsid w:val="00184E60"/>
    <w:rsid w:val="001B5953"/>
    <w:rsid w:val="00234B40"/>
    <w:rsid w:val="00244851"/>
    <w:rsid w:val="00246DC8"/>
    <w:rsid w:val="002725C8"/>
    <w:rsid w:val="00274DA8"/>
    <w:rsid w:val="00287F75"/>
    <w:rsid w:val="002962E6"/>
    <w:rsid w:val="002975CC"/>
    <w:rsid w:val="002B3127"/>
    <w:rsid w:val="002E1784"/>
    <w:rsid w:val="002E76BE"/>
    <w:rsid w:val="00340A49"/>
    <w:rsid w:val="003458EC"/>
    <w:rsid w:val="00345C11"/>
    <w:rsid w:val="00353244"/>
    <w:rsid w:val="00357C45"/>
    <w:rsid w:val="003C604D"/>
    <w:rsid w:val="00412489"/>
    <w:rsid w:val="00414F53"/>
    <w:rsid w:val="0044325D"/>
    <w:rsid w:val="00484D7C"/>
    <w:rsid w:val="00561A11"/>
    <w:rsid w:val="00590F6E"/>
    <w:rsid w:val="005B5576"/>
    <w:rsid w:val="005F5AF9"/>
    <w:rsid w:val="00614B3D"/>
    <w:rsid w:val="006256B0"/>
    <w:rsid w:val="00634B95"/>
    <w:rsid w:val="00651C50"/>
    <w:rsid w:val="0065227D"/>
    <w:rsid w:val="006605F8"/>
    <w:rsid w:val="006C003B"/>
    <w:rsid w:val="006D5762"/>
    <w:rsid w:val="00787640"/>
    <w:rsid w:val="007C5690"/>
    <w:rsid w:val="007D79E0"/>
    <w:rsid w:val="007F420A"/>
    <w:rsid w:val="00821698"/>
    <w:rsid w:val="00827E82"/>
    <w:rsid w:val="00854770"/>
    <w:rsid w:val="008C75C1"/>
    <w:rsid w:val="008D1A65"/>
    <w:rsid w:val="008E13AB"/>
    <w:rsid w:val="00904D2C"/>
    <w:rsid w:val="00916BF7"/>
    <w:rsid w:val="0092051A"/>
    <w:rsid w:val="00945B8D"/>
    <w:rsid w:val="00961F4E"/>
    <w:rsid w:val="0098597A"/>
    <w:rsid w:val="009B0262"/>
    <w:rsid w:val="009E7360"/>
    <w:rsid w:val="00A53AB7"/>
    <w:rsid w:val="00A77E47"/>
    <w:rsid w:val="00A860C2"/>
    <w:rsid w:val="00B61002"/>
    <w:rsid w:val="00BA5F56"/>
    <w:rsid w:val="00BC155A"/>
    <w:rsid w:val="00BC2DC5"/>
    <w:rsid w:val="00BE1714"/>
    <w:rsid w:val="00BF10ED"/>
    <w:rsid w:val="00C17925"/>
    <w:rsid w:val="00C3643E"/>
    <w:rsid w:val="00C62720"/>
    <w:rsid w:val="00C64F1C"/>
    <w:rsid w:val="00C877B7"/>
    <w:rsid w:val="00CB1ED6"/>
    <w:rsid w:val="00D34600"/>
    <w:rsid w:val="00D6474D"/>
    <w:rsid w:val="00DA12A4"/>
    <w:rsid w:val="00DB3201"/>
    <w:rsid w:val="00DC09E1"/>
    <w:rsid w:val="00DF45AE"/>
    <w:rsid w:val="00E14033"/>
    <w:rsid w:val="00EA1683"/>
    <w:rsid w:val="00EA4672"/>
    <w:rsid w:val="00ED0492"/>
    <w:rsid w:val="00F13E26"/>
    <w:rsid w:val="00F2486C"/>
    <w:rsid w:val="00F60875"/>
    <w:rsid w:val="00F63E06"/>
    <w:rsid w:val="00F63EEF"/>
    <w:rsid w:val="00F643A4"/>
    <w:rsid w:val="00F719CD"/>
    <w:rsid w:val="00F71A7A"/>
    <w:rsid w:val="00F733A2"/>
    <w:rsid w:val="00FB2E35"/>
    <w:rsid w:val="00FB38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952112"/>
  <w15:chartTrackingRefBased/>
  <w15:docId w15:val="{3FF504E4-0A48-4C0E-A683-C5D5B879C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a4">
    <w:name w:val="Hyperlink"/>
    <w:basedOn w:val="a0"/>
    <w:uiPriority w:val="99"/>
    <w:unhideWhenUsed/>
    <w:rsid w:val="002E1784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2E1784"/>
    <w:rPr>
      <w:color w:val="605E5C"/>
      <w:shd w:val="clear" w:color="auto" w:fill="E1DFDD"/>
    </w:rPr>
  </w:style>
  <w:style w:type="paragraph" w:styleId="a6">
    <w:name w:val="footnote text"/>
    <w:basedOn w:val="a"/>
    <w:link w:val="a7"/>
    <w:uiPriority w:val="99"/>
    <w:unhideWhenUsed/>
    <w:rsid w:val="009E7360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rsid w:val="009E736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155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7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E:\&#1050;&#1086;&#1085;&#1092;&#1077;&#1088;&#1077;&#1085;&#1094;&#1080;&#1080;\2025\&#1085;&#1072;&#1096;&#1072;_&#1084;&#1072;&#1081;_&#1055;&#1088;&#1086;&#1073;&#1083;&#1077;&#1084;&#1099;%20&#1090;&#1077;&#1088;&#1088;&#1080;&#1090;&#1086;&#1088;&#1080;&#1081;\&#1050;&#1085;&#1080;&#1075;&#1072;1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49137616357822467"/>
          <c:y val="1.7102787754403968E-2"/>
          <c:w val="0.46927434547958946"/>
          <c:h val="0.86221590182191821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Лист1!$B$28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Лист1!$A$29:$A$45</c:f>
              <c:strCache>
                <c:ptCount val="17"/>
                <c:pt idx="0">
                  <c:v>Большая отдаленность торговых точек</c:v>
                </c:pt>
                <c:pt idx="1">
                  <c:v>Высокий уровень преступности (нарушения общественного порядка)</c:v>
                </c:pt>
                <c:pt idx="2">
                  <c:v>Большая отдаленность учреждений культуры</c:v>
                </c:pt>
                <c:pt idx="3">
                  <c:v>Распространение наркотиков</c:v>
                </c:pt>
                <c:pt idx="4">
                  <c:v>Недоступность услуг в сфере дошкольного и школьного образования (государственных и муниципальных)</c:v>
                </c:pt>
                <c:pt idx="5">
                  <c:v>Недоступность услуг в сфере оформления документов по запросам населения (государственных и муниципальных)</c:v>
                </c:pt>
                <c:pt idx="6">
                  <c:v>Большая отдаленность аптек</c:v>
                </c:pt>
                <c:pt idx="7">
                  <c:v>Вандализм (умышленные разрушения в общественных местах и жилых домах)</c:v>
                </c:pt>
                <c:pt idx="8">
                  <c:v>Большая отдаленность  мест проведения отдыха и досуга</c:v>
                </c:pt>
                <c:pt idx="9">
                  <c:v>Недоступность услуг в сфере медицинского обслуживания (государственных и муниципальных)</c:v>
                </c:pt>
                <c:pt idx="10">
                  <c:v>Большая отдаленность объектов для занятий физкультурой и спортом</c:v>
                </c:pt>
                <c:pt idx="11">
                  <c:v>Общая неблагоустроенность, недостаточность озеленения</c:v>
                </c:pt>
                <c:pt idx="12">
                  <c:v>Распространение алкоголизма</c:v>
                </c:pt>
                <c:pt idx="13">
                  <c:v>Плохая организация работы общественного транспорта</c:v>
                </c:pt>
                <c:pt idx="14">
                  <c:v>Плохая организация жилищно-коммунальных служб</c:v>
                </c:pt>
                <c:pt idx="15">
                  <c:v>Загрязненность окружающей среды</c:v>
                </c:pt>
                <c:pt idx="16">
                  <c:v>Проблемы с состоянием дорог, безопасностью дорожного движения</c:v>
                </c:pt>
              </c:strCache>
            </c:strRef>
          </c:cat>
          <c:val>
            <c:numRef>
              <c:f>Лист1!$B$29:$B$45</c:f>
              <c:numCache>
                <c:formatCode>###0.0</c:formatCode>
                <c:ptCount val="17"/>
                <c:pt idx="0">
                  <c:v>5.6</c:v>
                </c:pt>
                <c:pt idx="1">
                  <c:v>4.9000000000000004</c:v>
                </c:pt>
                <c:pt idx="2">
                  <c:v>17.8</c:v>
                </c:pt>
                <c:pt idx="3">
                  <c:v>17.3</c:v>
                </c:pt>
                <c:pt idx="4">
                  <c:v>6.4</c:v>
                </c:pt>
                <c:pt idx="5">
                  <c:v>24.3</c:v>
                </c:pt>
                <c:pt idx="6">
                  <c:v>17.2</c:v>
                </c:pt>
                <c:pt idx="7">
                  <c:v>21.2</c:v>
                </c:pt>
                <c:pt idx="8">
                  <c:v>23.3</c:v>
                </c:pt>
                <c:pt idx="9">
                  <c:v>19.899999999999999</c:v>
                </c:pt>
                <c:pt idx="10">
                  <c:v>28.8</c:v>
                </c:pt>
                <c:pt idx="11">
                  <c:v>19.7</c:v>
                </c:pt>
                <c:pt idx="12">
                  <c:v>37.1</c:v>
                </c:pt>
                <c:pt idx="13">
                  <c:v>21.6</c:v>
                </c:pt>
                <c:pt idx="14">
                  <c:v>31</c:v>
                </c:pt>
                <c:pt idx="15">
                  <c:v>35.299999999999997</c:v>
                </c:pt>
                <c:pt idx="16">
                  <c:v>57.5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563-43AD-BEFA-C72AF1BD8D99}"/>
            </c:ext>
          </c:extLst>
        </c:ser>
        <c:ser>
          <c:idx val="1"/>
          <c:order val="1"/>
          <c:tx>
            <c:strRef>
              <c:f>Лист1!$C$28</c:f>
              <c:strCache>
                <c:ptCount val="1"/>
                <c:pt idx="0">
                  <c:v>2022</c:v>
                </c:pt>
              </c:strCache>
            </c:strRef>
          </c:tx>
          <c:spPr>
            <a:solidFill>
              <a:schemeClr val="tx1">
                <a:lumMod val="85000"/>
                <a:lumOff val="15000"/>
              </a:schemeClr>
            </a:solidFill>
            <a:ln>
              <a:solidFill>
                <a:schemeClr val="tx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8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Лист1!$A$29:$A$45</c:f>
              <c:strCache>
                <c:ptCount val="17"/>
                <c:pt idx="0">
                  <c:v>Большая отдаленность торговых точек</c:v>
                </c:pt>
                <c:pt idx="1">
                  <c:v>Высокий уровень преступности (нарушения общественного порядка)</c:v>
                </c:pt>
                <c:pt idx="2">
                  <c:v>Большая отдаленность учреждений культуры</c:v>
                </c:pt>
                <c:pt idx="3">
                  <c:v>Распространение наркотиков</c:v>
                </c:pt>
                <c:pt idx="4">
                  <c:v>Недоступность услуг в сфере дошкольного и школьного образования (государственных и муниципальных)</c:v>
                </c:pt>
                <c:pt idx="5">
                  <c:v>Недоступность услуг в сфере оформления документов по запросам населения (государственных и муниципальных)</c:v>
                </c:pt>
                <c:pt idx="6">
                  <c:v>Большая отдаленность аптек</c:v>
                </c:pt>
                <c:pt idx="7">
                  <c:v>Вандализм (умышленные разрушения в общественных местах и жилых домах)</c:v>
                </c:pt>
                <c:pt idx="8">
                  <c:v>Большая отдаленность  мест проведения отдыха и досуга</c:v>
                </c:pt>
                <c:pt idx="9">
                  <c:v>Недоступность услуг в сфере медицинского обслуживания (государственных и муниципальных)</c:v>
                </c:pt>
                <c:pt idx="10">
                  <c:v>Большая отдаленность объектов для занятий физкультурой и спортом</c:v>
                </c:pt>
                <c:pt idx="11">
                  <c:v>Общая неблагоустроенность, недостаточность озеленения</c:v>
                </c:pt>
                <c:pt idx="12">
                  <c:v>Распространение алкоголизма</c:v>
                </c:pt>
                <c:pt idx="13">
                  <c:v>Плохая организация работы общественного транспорта</c:v>
                </c:pt>
                <c:pt idx="14">
                  <c:v>Плохая организация жилищно-коммунальных служб</c:v>
                </c:pt>
                <c:pt idx="15">
                  <c:v>Загрязненность окружающей среды</c:v>
                </c:pt>
                <c:pt idx="16">
                  <c:v>Проблемы с состоянием дорог, безопасностью дорожного движения</c:v>
                </c:pt>
              </c:strCache>
            </c:strRef>
          </c:cat>
          <c:val>
            <c:numRef>
              <c:f>Лист1!$C$29:$C$45</c:f>
              <c:numCache>
                <c:formatCode>###0.0</c:formatCode>
                <c:ptCount val="17"/>
                <c:pt idx="0">
                  <c:v>5.8</c:v>
                </c:pt>
                <c:pt idx="1">
                  <c:v>6.6</c:v>
                </c:pt>
                <c:pt idx="2">
                  <c:v>9.3000000000000007</c:v>
                </c:pt>
                <c:pt idx="3">
                  <c:v>10</c:v>
                </c:pt>
                <c:pt idx="4">
                  <c:v>11.9</c:v>
                </c:pt>
                <c:pt idx="5">
                  <c:v>14.7</c:v>
                </c:pt>
                <c:pt idx="6">
                  <c:v>16.3</c:v>
                </c:pt>
                <c:pt idx="7">
                  <c:v>18.3</c:v>
                </c:pt>
                <c:pt idx="8">
                  <c:v>20.9</c:v>
                </c:pt>
                <c:pt idx="9">
                  <c:v>21</c:v>
                </c:pt>
                <c:pt idx="10">
                  <c:v>21.5</c:v>
                </c:pt>
                <c:pt idx="11">
                  <c:v>23.2</c:v>
                </c:pt>
                <c:pt idx="12">
                  <c:v>24.4</c:v>
                </c:pt>
                <c:pt idx="13">
                  <c:v>26.4</c:v>
                </c:pt>
                <c:pt idx="14">
                  <c:v>30.6</c:v>
                </c:pt>
                <c:pt idx="15">
                  <c:v>37</c:v>
                </c:pt>
                <c:pt idx="16">
                  <c:v>54.4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E563-43AD-BEFA-C72AF1BD8D9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axId val="1415255392"/>
        <c:axId val="1119073632"/>
      </c:barChart>
      <c:catAx>
        <c:axId val="1415255392"/>
        <c:scaling>
          <c:orientation val="minMax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119073632"/>
        <c:crosses val="autoZero"/>
        <c:auto val="1"/>
        <c:lblAlgn val="ctr"/>
        <c:lblOffset val="100"/>
        <c:noMultiLvlLbl val="0"/>
      </c:catAx>
      <c:valAx>
        <c:axId val="1119073632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##0.0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141525539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34695619210703038"/>
          <c:y val="0.94227768732602624"/>
          <c:w val="0.27703594531488712"/>
          <c:h val="5.7722312673973729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ru-RU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1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04CC49-0160-4311-A5C1-77B32B2D2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6</Pages>
  <Words>2922</Words>
  <Characters>16657</Characters>
  <Application>Microsoft Office Word</Application>
  <DocSecurity>0</DocSecurity>
  <Lines>138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Георгиевна Леонидова</dc:creator>
  <cp:keywords/>
  <dc:description/>
  <cp:lastModifiedBy>Галина Белехова</cp:lastModifiedBy>
  <cp:revision>72</cp:revision>
  <dcterms:created xsi:type="dcterms:W3CDTF">2025-05-11T10:23:00Z</dcterms:created>
  <dcterms:modified xsi:type="dcterms:W3CDTF">2025-05-11T17:34:00Z</dcterms:modified>
</cp:coreProperties>
</file>