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2302" w:rsidRDefault="00142302" w:rsidP="00142302">
      <w:pPr>
        <w:spacing w:after="0" w:line="240" w:lineRule="auto"/>
        <w:ind w:left="-540" w:firstLine="540"/>
        <w:rPr>
          <w:rFonts w:ascii="Times New Roman" w:eastAsia="Times New Roman" w:hAnsi="Times New Roman" w:cs="Times New Roman"/>
          <w:b/>
          <w:sz w:val="24"/>
          <w:lang w:eastAsia="ru-RU"/>
        </w:rPr>
      </w:pPr>
      <w:r w:rsidRPr="0019778F">
        <w:rPr>
          <w:rFonts w:ascii="Times New Roman" w:eastAsia="Times New Roman" w:hAnsi="Times New Roman" w:cs="Times New Roman"/>
          <w:b/>
          <w:sz w:val="24"/>
          <w:lang w:eastAsia="ru-RU"/>
        </w:rPr>
        <w:t>УДК</w:t>
      </w:r>
      <w:r w:rsidR="00C5010C">
        <w:rPr>
          <w:rFonts w:ascii="Times New Roman" w:eastAsia="Times New Roman" w:hAnsi="Times New Roman" w:cs="Times New Roman"/>
          <w:b/>
          <w:sz w:val="24"/>
          <w:lang w:eastAsia="ru-RU"/>
        </w:rPr>
        <w:t xml:space="preserve"> 334</w:t>
      </w:r>
    </w:p>
    <w:p w:rsidR="00142302" w:rsidRPr="0019778F" w:rsidRDefault="00142302" w:rsidP="00142302">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Чеснюкова Л.К. Неугодников М.И.</w:t>
      </w:r>
    </w:p>
    <w:p w:rsidR="0019778F" w:rsidRDefault="008661D5" w:rsidP="00433F39">
      <w:pPr>
        <w:spacing w:after="0" w:line="240" w:lineRule="auto"/>
        <w:ind w:left="-540" w:firstLine="540"/>
        <w:jc w:val="center"/>
        <w:rPr>
          <w:rFonts w:ascii="Times New Roman" w:eastAsia="Times New Roman" w:hAnsi="Times New Roman" w:cs="Times New Roman"/>
          <w:b/>
          <w:sz w:val="24"/>
          <w:lang w:eastAsia="ru-RU"/>
        </w:rPr>
      </w:pPr>
      <w:r w:rsidRPr="008661D5">
        <w:rPr>
          <w:rFonts w:ascii="Times New Roman" w:eastAsia="Times New Roman" w:hAnsi="Times New Roman" w:cs="Times New Roman"/>
          <w:b/>
          <w:sz w:val="24"/>
          <w:lang w:eastAsia="ru-RU"/>
        </w:rPr>
        <w:t>КОРРЕЛЯЦИОННЫЙ АНАЛИЗ ДЕНЕЖНОГО РЫНКА РОССИИ</w:t>
      </w:r>
    </w:p>
    <w:p w:rsidR="008661D5" w:rsidRPr="0019778F" w:rsidRDefault="008661D5" w:rsidP="00433F39">
      <w:pPr>
        <w:spacing w:after="0" w:line="240" w:lineRule="auto"/>
        <w:ind w:left="-540" w:firstLine="540"/>
        <w:jc w:val="center"/>
        <w:rPr>
          <w:rFonts w:ascii="Times New Roman" w:eastAsia="Times New Roman" w:hAnsi="Times New Roman" w:cs="Times New Roman"/>
          <w:b/>
          <w:sz w:val="24"/>
          <w:lang w:eastAsia="ru-RU"/>
        </w:rPr>
      </w:pPr>
    </w:p>
    <w:p w:rsidR="00025519" w:rsidRDefault="0019778F" w:rsidP="00025519">
      <w:pPr>
        <w:spacing w:after="0" w:line="240" w:lineRule="auto"/>
        <w:ind w:firstLine="709"/>
        <w:jc w:val="both"/>
        <w:rPr>
          <w:rFonts w:ascii="Times New Roman" w:hAnsi="Times New Roman" w:cs="Times New Roman"/>
          <w:sz w:val="24"/>
          <w:szCs w:val="24"/>
        </w:rPr>
      </w:pPr>
      <w:r w:rsidRPr="00E21BAA">
        <w:rPr>
          <w:rFonts w:ascii="Times New Roman" w:hAnsi="Times New Roman" w:cs="Times New Roman"/>
          <w:b/>
          <w:sz w:val="24"/>
          <w:szCs w:val="24"/>
        </w:rPr>
        <w:t>Аннотация</w:t>
      </w:r>
      <w:r w:rsidR="00025519">
        <w:rPr>
          <w:rFonts w:ascii="Times New Roman" w:hAnsi="Times New Roman" w:cs="Times New Roman"/>
          <w:b/>
          <w:sz w:val="24"/>
          <w:szCs w:val="24"/>
        </w:rPr>
        <w:t xml:space="preserve">. </w:t>
      </w:r>
      <w:r w:rsidR="00025519" w:rsidRPr="00C16DCC">
        <w:rPr>
          <w:rFonts w:ascii="Times New Roman" w:hAnsi="Times New Roman" w:cs="Times New Roman"/>
          <w:sz w:val="24"/>
          <w:szCs w:val="24"/>
        </w:rPr>
        <w:t>Исследование рассматривает роль денежного рынка России в регулировании ликвидности и стабилизации экономики в условиях в</w:t>
      </w:r>
      <w:r w:rsidR="0097630E">
        <w:rPr>
          <w:rFonts w:ascii="Times New Roman" w:hAnsi="Times New Roman" w:cs="Times New Roman"/>
          <w:sz w:val="24"/>
          <w:szCs w:val="24"/>
        </w:rPr>
        <w:t>нешних шоков (санкции</w:t>
      </w:r>
      <w:r w:rsidR="00025519" w:rsidRPr="00C16DCC">
        <w:rPr>
          <w:rFonts w:ascii="Times New Roman" w:hAnsi="Times New Roman" w:cs="Times New Roman"/>
          <w:sz w:val="24"/>
          <w:szCs w:val="24"/>
        </w:rPr>
        <w:t xml:space="preserve">). Анализ ключевых показателей выявил сильную взаимосвязь денежной массы с монетарной политикой ЦБ, включая рост ключевой ставки и кредитных ставок. Инфляция оказалась слабо связана с денежным предложением, определяясь внешними факторами. Устойчивый, но неравномерный рост ВВП и промышленности подчеркивает зависимость экономики от сырьевого сектора. </w:t>
      </w:r>
    </w:p>
    <w:p w:rsidR="00E21BAA" w:rsidRDefault="0019778F" w:rsidP="00433F39">
      <w:pPr>
        <w:spacing w:after="0" w:line="240" w:lineRule="auto"/>
        <w:ind w:firstLine="709"/>
        <w:jc w:val="both"/>
        <w:rPr>
          <w:rFonts w:ascii="Times New Roman" w:hAnsi="Times New Roman" w:cs="Times New Roman"/>
          <w:sz w:val="24"/>
          <w:szCs w:val="24"/>
        </w:rPr>
      </w:pPr>
      <w:r w:rsidRPr="00E21BAA">
        <w:rPr>
          <w:rFonts w:ascii="Times New Roman" w:hAnsi="Times New Roman" w:cs="Times New Roman"/>
          <w:b/>
          <w:sz w:val="24"/>
          <w:szCs w:val="24"/>
        </w:rPr>
        <w:t>Ключевые слова</w:t>
      </w:r>
      <w:r w:rsidR="00025519">
        <w:rPr>
          <w:rFonts w:ascii="Times New Roman" w:hAnsi="Times New Roman" w:cs="Times New Roman"/>
          <w:b/>
          <w:sz w:val="24"/>
          <w:szCs w:val="24"/>
        </w:rPr>
        <w:t xml:space="preserve">: </w:t>
      </w:r>
      <w:r w:rsidR="00025519" w:rsidRPr="004634F7">
        <w:rPr>
          <w:rFonts w:ascii="Times New Roman" w:hAnsi="Times New Roman" w:cs="Times New Roman"/>
          <w:sz w:val="24"/>
          <w:szCs w:val="24"/>
        </w:rPr>
        <w:t>д</w:t>
      </w:r>
      <w:r w:rsidR="00E21BAA" w:rsidRPr="004634F7">
        <w:rPr>
          <w:rFonts w:ascii="Times New Roman" w:hAnsi="Times New Roman" w:cs="Times New Roman"/>
          <w:sz w:val="24"/>
          <w:szCs w:val="24"/>
        </w:rPr>
        <w:t>е</w:t>
      </w:r>
      <w:r w:rsidR="00E21BAA" w:rsidRPr="00E21BAA">
        <w:rPr>
          <w:rFonts w:ascii="Times New Roman" w:hAnsi="Times New Roman" w:cs="Times New Roman"/>
          <w:sz w:val="24"/>
          <w:szCs w:val="24"/>
        </w:rPr>
        <w:t>нежный рынок России</w:t>
      </w:r>
      <w:r w:rsidR="00E21BAA">
        <w:rPr>
          <w:rFonts w:ascii="Times New Roman" w:hAnsi="Times New Roman" w:cs="Times New Roman"/>
          <w:sz w:val="24"/>
          <w:szCs w:val="24"/>
        </w:rPr>
        <w:t>, к</w:t>
      </w:r>
      <w:r w:rsidR="00E21BAA" w:rsidRPr="00E21BAA">
        <w:rPr>
          <w:rFonts w:ascii="Times New Roman" w:hAnsi="Times New Roman" w:cs="Times New Roman"/>
          <w:sz w:val="24"/>
          <w:szCs w:val="24"/>
        </w:rPr>
        <w:t>лючевая ставка</w:t>
      </w:r>
      <w:r w:rsidR="00E21BAA">
        <w:rPr>
          <w:rFonts w:ascii="Times New Roman" w:hAnsi="Times New Roman" w:cs="Times New Roman"/>
          <w:sz w:val="24"/>
          <w:szCs w:val="24"/>
        </w:rPr>
        <w:t>, д</w:t>
      </w:r>
      <w:r w:rsidR="00E21BAA" w:rsidRPr="00E21BAA">
        <w:rPr>
          <w:rFonts w:ascii="Times New Roman" w:hAnsi="Times New Roman" w:cs="Times New Roman"/>
          <w:sz w:val="24"/>
          <w:szCs w:val="24"/>
        </w:rPr>
        <w:t>енежная масса М2</w:t>
      </w:r>
      <w:r w:rsidR="00E21BAA">
        <w:rPr>
          <w:rFonts w:ascii="Times New Roman" w:hAnsi="Times New Roman" w:cs="Times New Roman"/>
          <w:sz w:val="24"/>
          <w:szCs w:val="24"/>
        </w:rPr>
        <w:t>, и</w:t>
      </w:r>
      <w:r w:rsidR="00E21BAA" w:rsidRPr="00E21BAA">
        <w:rPr>
          <w:rFonts w:ascii="Times New Roman" w:hAnsi="Times New Roman" w:cs="Times New Roman"/>
          <w:sz w:val="24"/>
          <w:szCs w:val="24"/>
        </w:rPr>
        <w:t>нфляция</w:t>
      </w:r>
      <w:r w:rsidR="004634F7">
        <w:rPr>
          <w:rFonts w:ascii="Times New Roman" w:hAnsi="Times New Roman" w:cs="Times New Roman"/>
          <w:sz w:val="24"/>
          <w:szCs w:val="24"/>
        </w:rPr>
        <w:t>, ВВП</w:t>
      </w:r>
      <w:r w:rsidR="00E21BAA">
        <w:rPr>
          <w:rFonts w:ascii="Times New Roman" w:hAnsi="Times New Roman" w:cs="Times New Roman"/>
          <w:sz w:val="24"/>
          <w:szCs w:val="24"/>
        </w:rPr>
        <w:t>.</w:t>
      </w:r>
    </w:p>
    <w:p w:rsidR="00A00457" w:rsidRPr="00E21BAA" w:rsidRDefault="00A00457" w:rsidP="00433F39">
      <w:pPr>
        <w:spacing w:after="0" w:line="240" w:lineRule="auto"/>
        <w:ind w:firstLine="709"/>
        <w:jc w:val="both"/>
        <w:rPr>
          <w:rFonts w:ascii="Times New Roman" w:hAnsi="Times New Roman" w:cs="Times New Roman"/>
          <w:sz w:val="24"/>
          <w:szCs w:val="24"/>
        </w:rPr>
      </w:pPr>
    </w:p>
    <w:p w:rsidR="00562441" w:rsidRPr="009C6031" w:rsidRDefault="00562441" w:rsidP="00433F39">
      <w:pPr>
        <w:spacing w:after="0" w:line="240" w:lineRule="auto"/>
        <w:ind w:firstLine="709"/>
        <w:jc w:val="both"/>
        <w:rPr>
          <w:rFonts w:ascii="Times New Roman" w:hAnsi="Times New Roman" w:cs="Times New Roman"/>
          <w:sz w:val="24"/>
          <w:szCs w:val="24"/>
        </w:rPr>
      </w:pPr>
      <w:r w:rsidRPr="009C6031">
        <w:rPr>
          <w:rFonts w:ascii="Times New Roman" w:hAnsi="Times New Roman" w:cs="Times New Roman"/>
          <w:sz w:val="24"/>
          <w:szCs w:val="24"/>
        </w:rPr>
        <w:t>В последние годы появляются новые исследования, которые фокусируются на изменениях в денежной политике, особенно в условиях глобальных экономических кризисов. Эти работы подчеркивают важность корреляционного анализа для прогноза тенденций на денежном рынке. В ряде исследований [</w:t>
      </w:r>
      <w:r w:rsidR="008A2BA9">
        <w:rPr>
          <w:rFonts w:ascii="Times New Roman" w:hAnsi="Times New Roman" w:cs="Times New Roman"/>
          <w:sz w:val="24"/>
          <w:szCs w:val="24"/>
        </w:rPr>
        <w:t>4, 5</w:t>
      </w:r>
      <w:r w:rsidRPr="009C6031">
        <w:rPr>
          <w:rFonts w:ascii="Times New Roman" w:hAnsi="Times New Roman" w:cs="Times New Roman"/>
          <w:sz w:val="24"/>
          <w:szCs w:val="24"/>
        </w:rPr>
        <w:t>] анализируется структура и динамика денежного рынка в России, а также факторы, влияющие на его развитие, такие как экономические условия, уровень инфляции и монетарная политика Центрального банка.</w:t>
      </w:r>
      <w:r w:rsidR="009E4DB0" w:rsidRPr="009C6031">
        <w:rPr>
          <w:rFonts w:ascii="Times New Roman" w:hAnsi="Times New Roman" w:cs="Times New Roman"/>
          <w:sz w:val="24"/>
          <w:szCs w:val="24"/>
        </w:rPr>
        <w:t xml:space="preserve"> В работах [</w:t>
      </w:r>
      <w:r w:rsidR="008A2BA9">
        <w:rPr>
          <w:rFonts w:ascii="Times New Roman" w:hAnsi="Times New Roman" w:cs="Times New Roman"/>
          <w:sz w:val="24"/>
          <w:szCs w:val="24"/>
        </w:rPr>
        <w:t>7</w:t>
      </w:r>
      <w:r w:rsidR="009E4DB0" w:rsidRPr="009C6031">
        <w:rPr>
          <w:rFonts w:ascii="Times New Roman" w:hAnsi="Times New Roman" w:cs="Times New Roman"/>
          <w:sz w:val="24"/>
          <w:szCs w:val="24"/>
        </w:rPr>
        <w:t>]</w:t>
      </w:r>
      <w:r w:rsidR="009C6031" w:rsidRPr="009C6031">
        <w:rPr>
          <w:rFonts w:ascii="Times New Roman" w:hAnsi="Times New Roman" w:cs="Times New Roman"/>
          <w:sz w:val="24"/>
          <w:szCs w:val="24"/>
        </w:rPr>
        <w:t xml:space="preserve"> </w:t>
      </w:r>
      <w:r w:rsidR="009E4DB0" w:rsidRPr="009C6031">
        <w:rPr>
          <w:rFonts w:ascii="Times New Roman" w:hAnsi="Times New Roman" w:cs="Times New Roman"/>
          <w:sz w:val="24"/>
          <w:szCs w:val="24"/>
        </w:rPr>
        <w:t>были предложены различные модели и инструменты для проведения корреляционного анализа, включая регрессионный анализ и временные ряды, позволяющие более глубоко понять механизмы функционирования денежного рынка.</w:t>
      </w:r>
      <w:r w:rsidR="008340F1" w:rsidRPr="009C6031">
        <w:rPr>
          <w:rFonts w:ascii="Times New Roman" w:hAnsi="Times New Roman" w:cs="Times New Roman"/>
          <w:sz w:val="24"/>
          <w:szCs w:val="24"/>
        </w:rPr>
        <w:t xml:space="preserve"> В </w:t>
      </w:r>
      <w:r w:rsidR="009C6031" w:rsidRPr="009C6031">
        <w:rPr>
          <w:rFonts w:ascii="Times New Roman" w:hAnsi="Times New Roman" w:cs="Times New Roman"/>
          <w:sz w:val="24"/>
          <w:szCs w:val="24"/>
        </w:rPr>
        <w:t>работах [1,3]</w:t>
      </w:r>
      <w:r w:rsidR="008340F1" w:rsidRPr="009C6031">
        <w:rPr>
          <w:rFonts w:ascii="Times New Roman" w:hAnsi="Times New Roman" w:cs="Times New Roman"/>
          <w:sz w:val="24"/>
          <w:szCs w:val="24"/>
        </w:rPr>
        <w:t xml:space="preserve"> рассматриваются основные методы и подходы к проведению корреляционного анализа, включая линейную корреляцию, коэффициенты корреляции Пирсона и Спирмена. Также акцентируется внимание на важности определения причинно-следственных связей между переменными.</w:t>
      </w:r>
    </w:p>
    <w:p w:rsidR="00FF6B35" w:rsidRDefault="00FF6B35" w:rsidP="00433F39">
      <w:pPr>
        <w:spacing w:after="0" w:line="240" w:lineRule="auto"/>
        <w:ind w:firstLine="709"/>
        <w:jc w:val="both"/>
        <w:rPr>
          <w:rFonts w:ascii="Times New Roman" w:hAnsi="Times New Roman" w:cs="Times New Roman"/>
          <w:sz w:val="24"/>
          <w:szCs w:val="24"/>
        </w:rPr>
      </w:pPr>
      <w:r w:rsidRPr="009C6031">
        <w:rPr>
          <w:rFonts w:ascii="Times New Roman" w:hAnsi="Times New Roman" w:cs="Times New Roman"/>
          <w:sz w:val="24"/>
          <w:szCs w:val="24"/>
        </w:rPr>
        <w:t>Денежный рынок регулирует краткосрочную ликвидность и обеспечивает стабильность финансовой системы через операции с инструментами сроком до года (межбанковские и коммерческие кредиты, векселя) [</w:t>
      </w:r>
      <w:r w:rsidR="009C6031" w:rsidRPr="009C6031">
        <w:rPr>
          <w:rFonts w:ascii="Times New Roman" w:hAnsi="Times New Roman" w:cs="Times New Roman"/>
          <w:sz w:val="24"/>
          <w:szCs w:val="24"/>
        </w:rPr>
        <w:t>2</w:t>
      </w:r>
      <w:r w:rsidRPr="009C6031">
        <w:rPr>
          <w:rFonts w:ascii="Times New Roman" w:hAnsi="Times New Roman" w:cs="Times New Roman"/>
          <w:sz w:val="24"/>
          <w:szCs w:val="24"/>
        </w:rPr>
        <w:t>]. Он влияет на экономику через взаимодействие ключевой ставки, денежной массы (М2), инфляции, ВВП и других показателей. Ключевая ставка ЦБ коррелирует с межбанковскими ставками, определяя доступность кредитов [</w:t>
      </w:r>
      <w:r w:rsidR="008A2BA9">
        <w:rPr>
          <w:rFonts w:ascii="Times New Roman" w:hAnsi="Times New Roman" w:cs="Times New Roman"/>
          <w:sz w:val="24"/>
          <w:szCs w:val="24"/>
        </w:rPr>
        <w:t>6</w:t>
      </w:r>
      <w:r w:rsidRPr="009C6031">
        <w:rPr>
          <w:rFonts w:ascii="Times New Roman" w:hAnsi="Times New Roman" w:cs="Times New Roman"/>
          <w:sz w:val="24"/>
          <w:szCs w:val="24"/>
        </w:rPr>
        <w:t xml:space="preserve">]. </w:t>
      </w:r>
    </w:p>
    <w:p w:rsidR="00AB5DC6" w:rsidRPr="00AB5DC6" w:rsidRDefault="00AB5DC6" w:rsidP="00AB5DC6">
      <w:pPr>
        <w:spacing w:after="0" w:line="240" w:lineRule="auto"/>
        <w:ind w:firstLine="709"/>
        <w:jc w:val="both"/>
        <w:rPr>
          <w:rFonts w:ascii="Times New Roman" w:hAnsi="Times New Roman" w:cs="Times New Roman"/>
          <w:sz w:val="24"/>
          <w:szCs w:val="24"/>
        </w:rPr>
      </w:pPr>
      <w:r w:rsidRPr="00AB5DC6">
        <w:rPr>
          <w:rFonts w:ascii="Times New Roman" w:hAnsi="Times New Roman" w:cs="Times New Roman"/>
          <w:sz w:val="24"/>
          <w:szCs w:val="24"/>
        </w:rPr>
        <w:t>Цель исследования</w:t>
      </w:r>
      <w:r>
        <w:rPr>
          <w:rFonts w:ascii="Times New Roman" w:hAnsi="Times New Roman" w:cs="Times New Roman"/>
          <w:sz w:val="24"/>
          <w:szCs w:val="24"/>
        </w:rPr>
        <w:t xml:space="preserve"> – о</w:t>
      </w:r>
      <w:r w:rsidRPr="00AB5DC6">
        <w:rPr>
          <w:rFonts w:ascii="Times New Roman" w:hAnsi="Times New Roman" w:cs="Times New Roman"/>
          <w:sz w:val="24"/>
          <w:szCs w:val="24"/>
        </w:rPr>
        <w:t>пределить взаимосвязи между основными финансовыми показателями денежного рынка России, выявить ключевые факторы, влияющие на его динамику, и оценить степень влияния монетарной политики на состояние денежного рынка.</w:t>
      </w:r>
    </w:p>
    <w:p w:rsidR="00AB5DC6" w:rsidRPr="009C6031" w:rsidRDefault="00AB5DC6" w:rsidP="00AB5DC6">
      <w:pPr>
        <w:spacing w:after="0" w:line="240" w:lineRule="auto"/>
        <w:ind w:firstLine="709"/>
        <w:jc w:val="both"/>
        <w:rPr>
          <w:rFonts w:ascii="Times New Roman" w:hAnsi="Times New Roman" w:cs="Times New Roman"/>
          <w:sz w:val="24"/>
          <w:szCs w:val="24"/>
        </w:rPr>
      </w:pPr>
      <w:r w:rsidRPr="00AB5DC6">
        <w:rPr>
          <w:rFonts w:ascii="Times New Roman" w:hAnsi="Times New Roman" w:cs="Times New Roman"/>
          <w:sz w:val="24"/>
          <w:szCs w:val="24"/>
        </w:rPr>
        <w:t>Объект исследования</w:t>
      </w:r>
      <w:r>
        <w:rPr>
          <w:rFonts w:ascii="Times New Roman" w:hAnsi="Times New Roman" w:cs="Times New Roman"/>
          <w:sz w:val="24"/>
          <w:szCs w:val="24"/>
        </w:rPr>
        <w:t xml:space="preserve"> – д</w:t>
      </w:r>
      <w:r w:rsidRPr="00AB5DC6">
        <w:rPr>
          <w:rFonts w:ascii="Times New Roman" w:hAnsi="Times New Roman" w:cs="Times New Roman"/>
          <w:sz w:val="24"/>
          <w:szCs w:val="24"/>
        </w:rPr>
        <w:t>енежный рынок России, включая его основные компоненты, такие как процентные ставки, обменные курсы, ликвидность и денежная масса, а также влияние макроэкономических переменных на его функционирование.</w:t>
      </w:r>
    </w:p>
    <w:p w:rsidR="00FE7684" w:rsidRPr="0024489B" w:rsidRDefault="00FE7684" w:rsidP="00433F39">
      <w:pPr>
        <w:spacing w:after="0" w:line="240" w:lineRule="auto"/>
        <w:ind w:firstLine="709"/>
        <w:jc w:val="both"/>
        <w:rPr>
          <w:rFonts w:ascii="Times New Roman" w:hAnsi="Times New Roman" w:cs="Times New Roman"/>
          <w:sz w:val="24"/>
          <w:szCs w:val="24"/>
        </w:rPr>
      </w:pPr>
      <w:r w:rsidRPr="009C6031">
        <w:rPr>
          <w:rFonts w:ascii="Times New Roman" w:hAnsi="Times New Roman" w:cs="Times New Roman"/>
          <w:sz w:val="24"/>
          <w:szCs w:val="24"/>
        </w:rPr>
        <w:t>В таблице 1 отражена динамика ключевых экономических показателей за 2020–2024 гг., включая среднегодовые значения денежной массы</w:t>
      </w:r>
      <w:r w:rsidRPr="0024489B">
        <w:rPr>
          <w:rFonts w:ascii="Times New Roman" w:hAnsi="Times New Roman" w:cs="Times New Roman"/>
          <w:sz w:val="24"/>
          <w:szCs w:val="24"/>
        </w:rPr>
        <w:t xml:space="preserve"> (М2), ключевой ставки, уровня инфляции, ВВП и ставок по долгосрочным кредитам для населения (свыше 3 лет), а также данные по объему ОФЗ и индексу промышленного производства.</w:t>
      </w:r>
    </w:p>
    <w:p w:rsidR="00443A73" w:rsidRDefault="00443A73" w:rsidP="00F34E81">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Таблица 1 </w:t>
      </w:r>
    </w:p>
    <w:p w:rsidR="000046B4" w:rsidRPr="0024489B" w:rsidRDefault="00D475A4" w:rsidP="00766B04">
      <w:pPr>
        <w:spacing w:after="40" w:line="240" w:lineRule="auto"/>
        <w:jc w:val="center"/>
        <w:rPr>
          <w:rFonts w:ascii="Times New Roman" w:hAnsi="Times New Roman" w:cs="Times New Roman"/>
          <w:sz w:val="24"/>
          <w:szCs w:val="24"/>
        </w:rPr>
      </w:pPr>
      <w:r w:rsidRPr="0024489B">
        <w:rPr>
          <w:rFonts w:ascii="Times New Roman" w:hAnsi="Times New Roman" w:cs="Times New Roman"/>
          <w:sz w:val="24"/>
          <w:szCs w:val="24"/>
        </w:rPr>
        <w:t xml:space="preserve">Динамика </w:t>
      </w:r>
      <w:r w:rsidR="00BE4131" w:rsidRPr="0024489B">
        <w:rPr>
          <w:rFonts w:ascii="Times New Roman" w:hAnsi="Times New Roman" w:cs="Times New Roman"/>
          <w:sz w:val="24"/>
          <w:szCs w:val="24"/>
        </w:rPr>
        <w:t>ключевых показателей денежного рынка России в 2020–2024 гг.</w:t>
      </w:r>
    </w:p>
    <w:tbl>
      <w:tblPr>
        <w:tblStyle w:val="a3"/>
        <w:tblW w:w="9634" w:type="dxa"/>
        <w:tblLook w:val="04A0" w:firstRow="1" w:lastRow="0" w:firstColumn="1" w:lastColumn="0" w:noHBand="0" w:noVBand="1"/>
      </w:tblPr>
      <w:tblGrid>
        <w:gridCol w:w="3539"/>
        <w:gridCol w:w="1134"/>
        <w:gridCol w:w="1276"/>
        <w:gridCol w:w="1276"/>
        <w:gridCol w:w="1134"/>
        <w:gridCol w:w="1275"/>
      </w:tblGrid>
      <w:tr w:rsidR="0062001E" w:rsidRPr="0024489B" w:rsidTr="0097630E">
        <w:trPr>
          <w:trHeight w:val="198"/>
        </w:trPr>
        <w:tc>
          <w:tcPr>
            <w:tcW w:w="3539" w:type="dxa"/>
            <w:noWrap/>
            <w:vAlign w:val="center"/>
            <w:hideMark/>
          </w:tcPr>
          <w:p w:rsidR="0062001E" w:rsidRPr="00FF6B35" w:rsidRDefault="00124064" w:rsidP="00433F39">
            <w:pPr>
              <w:jc w:val="center"/>
              <w:rPr>
                <w:rFonts w:ascii="Times New Roman" w:hAnsi="Times New Roman" w:cs="Times New Roman"/>
                <w:sz w:val="18"/>
                <w:szCs w:val="24"/>
              </w:rPr>
            </w:pPr>
            <w:r w:rsidRPr="00FF6B35">
              <w:rPr>
                <w:rFonts w:ascii="Times New Roman" w:hAnsi="Times New Roman" w:cs="Times New Roman"/>
                <w:sz w:val="18"/>
                <w:szCs w:val="24"/>
              </w:rPr>
              <w:t>Показатель</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2020</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2021</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2022</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2023</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2024</w:t>
            </w:r>
          </w:p>
        </w:tc>
      </w:tr>
      <w:tr w:rsidR="0062001E" w:rsidRPr="0024489B" w:rsidTr="0097630E">
        <w:trPr>
          <w:trHeight w:val="207"/>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М2, млрд. руб.</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53 694,70</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59 466,97</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70 440,30</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87 014,41</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103 550,02</w:t>
            </w:r>
          </w:p>
        </w:tc>
      </w:tr>
      <w:tr w:rsidR="0062001E" w:rsidRPr="0024489B" w:rsidTr="0097630E">
        <w:trPr>
          <w:trHeight w:val="285"/>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Ключевая ставка, %</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4,88</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6,06</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11,15</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10,50</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17,88</w:t>
            </w:r>
          </w:p>
        </w:tc>
      </w:tr>
      <w:tr w:rsidR="0062001E" w:rsidRPr="0024489B" w:rsidTr="0097630E">
        <w:trPr>
          <w:trHeight w:val="262"/>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Инфляция, %</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3,38</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6,68</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13,75</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5,95</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8,44</w:t>
            </w:r>
          </w:p>
        </w:tc>
      </w:tr>
      <w:tr w:rsidR="0062001E" w:rsidRPr="0024489B" w:rsidTr="0097630E">
        <w:trPr>
          <w:trHeight w:val="120"/>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Объем ОФЗ, млн. руб.</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852 479,70</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2 144 114,80</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3 000 497,54</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347 562,50</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4 349 587,36</w:t>
            </w:r>
          </w:p>
        </w:tc>
      </w:tr>
      <w:tr w:rsidR="0062001E" w:rsidRPr="0024489B" w:rsidTr="0097630E">
        <w:trPr>
          <w:trHeight w:val="188"/>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ВВП, млрд. руб.</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32 062,43</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33 943,44</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33 520,16</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34 743,41</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34 615,28</w:t>
            </w:r>
          </w:p>
        </w:tc>
      </w:tr>
      <w:tr w:rsidR="0062001E" w:rsidRPr="0024489B" w:rsidTr="0097630E">
        <w:trPr>
          <w:trHeight w:val="174"/>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Индекс промышленного производства, %</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97,9</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105,3</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99,4</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105,2</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104,6</w:t>
            </w:r>
          </w:p>
        </w:tc>
      </w:tr>
      <w:tr w:rsidR="0062001E" w:rsidRPr="0024489B" w:rsidTr="0097630E">
        <w:trPr>
          <w:trHeight w:val="375"/>
        </w:trPr>
        <w:tc>
          <w:tcPr>
            <w:tcW w:w="3539" w:type="dxa"/>
            <w:noWrap/>
            <w:vAlign w:val="center"/>
            <w:hideMark/>
          </w:tcPr>
          <w:p w:rsidR="0062001E" w:rsidRPr="00FF6B35" w:rsidRDefault="0062001E" w:rsidP="00433F39">
            <w:pPr>
              <w:rPr>
                <w:rFonts w:ascii="Times New Roman" w:hAnsi="Times New Roman" w:cs="Times New Roman"/>
                <w:sz w:val="18"/>
                <w:szCs w:val="24"/>
              </w:rPr>
            </w:pPr>
            <w:r w:rsidRPr="00FF6B35">
              <w:rPr>
                <w:rFonts w:ascii="Times New Roman" w:hAnsi="Times New Roman" w:cs="Times New Roman"/>
                <w:sz w:val="18"/>
                <w:szCs w:val="24"/>
              </w:rPr>
              <w:t>Ставки кредитования (свыше 3 лет) для населения, %</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10,79</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10,23</w:t>
            </w:r>
          </w:p>
        </w:tc>
        <w:tc>
          <w:tcPr>
            <w:tcW w:w="1276"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12,12</w:t>
            </w:r>
          </w:p>
        </w:tc>
        <w:tc>
          <w:tcPr>
            <w:tcW w:w="1134"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12,49</w:t>
            </w:r>
          </w:p>
        </w:tc>
        <w:tc>
          <w:tcPr>
            <w:tcW w:w="1275" w:type="dxa"/>
            <w:noWrap/>
            <w:vAlign w:val="center"/>
            <w:hideMark/>
          </w:tcPr>
          <w:p w:rsidR="0062001E" w:rsidRPr="00FF6B35" w:rsidRDefault="0062001E" w:rsidP="00433F39">
            <w:pPr>
              <w:jc w:val="center"/>
              <w:rPr>
                <w:rFonts w:ascii="Times New Roman" w:hAnsi="Times New Roman" w:cs="Times New Roman"/>
                <w:sz w:val="18"/>
                <w:szCs w:val="24"/>
              </w:rPr>
            </w:pPr>
            <w:r w:rsidRPr="00FF6B35">
              <w:rPr>
                <w:rFonts w:ascii="Times New Roman" w:hAnsi="Times New Roman" w:cs="Times New Roman"/>
                <w:sz w:val="18"/>
                <w:szCs w:val="24"/>
              </w:rPr>
              <w:t>17,82</w:t>
            </w:r>
          </w:p>
        </w:tc>
      </w:tr>
      <w:tr w:rsidR="008A2BA9" w:rsidRPr="0024489B" w:rsidTr="0097630E">
        <w:trPr>
          <w:trHeight w:val="273"/>
        </w:trPr>
        <w:tc>
          <w:tcPr>
            <w:tcW w:w="9634" w:type="dxa"/>
            <w:gridSpan w:val="6"/>
            <w:noWrap/>
            <w:vAlign w:val="center"/>
          </w:tcPr>
          <w:p w:rsidR="008A2BA9" w:rsidRPr="000368E5" w:rsidRDefault="008A2BA9" w:rsidP="000368E5">
            <w:pPr>
              <w:rPr>
                <w:rFonts w:ascii="Times New Roman" w:eastAsia="Times New Roman" w:hAnsi="Times New Roman" w:cs="Times New Roman"/>
                <w:sz w:val="18"/>
                <w:lang w:eastAsia="ru-RU"/>
              </w:rPr>
            </w:pPr>
            <w:r>
              <w:rPr>
                <w:rFonts w:ascii="Times New Roman" w:eastAsia="Times New Roman" w:hAnsi="Times New Roman" w:cs="Times New Roman"/>
                <w:sz w:val="18"/>
                <w:lang w:eastAsia="ru-RU"/>
              </w:rPr>
              <w:t>Источник: данные</w:t>
            </w:r>
            <w:r w:rsidR="000368E5">
              <w:rPr>
                <w:rFonts w:ascii="Times New Roman" w:eastAsia="Times New Roman" w:hAnsi="Times New Roman" w:cs="Times New Roman"/>
                <w:sz w:val="18"/>
                <w:lang w:eastAsia="ru-RU"/>
              </w:rPr>
              <w:t>:</w:t>
            </w:r>
            <w:r>
              <w:rPr>
                <w:rFonts w:ascii="Times New Roman" w:eastAsia="Times New Roman" w:hAnsi="Times New Roman" w:cs="Times New Roman"/>
                <w:sz w:val="18"/>
                <w:lang w:eastAsia="ru-RU"/>
              </w:rPr>
              <w:t xml:space="preserve"> ЦБ РФ</w:t>
            </w:r>
            <w:r w:rsidR="000368E5">
              <w:rPr>
                <w:rFonts w:ascii="Times New Roman" w:eastAsia="Times New Roman" w:hAnsi="Times New Roman" w:cs="Times New Roman"/>
                <w:sz w:val="18"/>
                <w:lang w:eastAsia="ru-RU"/>
              </w:rPr>
              <w:t xml:space="preserve"> </w:t>
            </w:r>
            <w:r w:rsidR="000368E5" w:rsidRPr="000368E5">
              <w:rPr>
                <w:rFonts w:ascii="Times New Roman" w:eastAsia="Times New Roman" w:hAnsi="Times New Roman" w:cs="Times New Roman"/>
                <w:sz w:val="18"/>
                <w:lang w:eastAsia="ru-RU"/>
              </w:rPr>
              <w:t>(</w:t>
            </w:r>
            <w:r w:rsidR="000368E5" w:rsidRPr="000368E5">
              <w:rPr>
                <w:rFonts w:ascii="Times New Roman" w:eastAsia="Times New Roman" w:hAnsi="Times New Roman" w:cs="Times New Roman"/>
                <w:sz w:val="18"/>
                <w:lang w:eastAsia="ru-RU"/>
              </w:rPr>
              <w:t>https://cbr.ru/</w:t>
            </w:r>
            <w:r w:rsidR="000368E5" w:rsidRPr="000368E5">
              <w:rPr>
                <w:rFonts w:ascii="Times New Roman" w:eastAsia="Times New Roman" w:hAnsi="Times New Roman" w:cs="Times New Roman"/>
                <w:sz w:val="18"/>
                <w:lang w:eastAsia="ru-RU"/>
              </w:rPr>
              <w:t>)</w:t>
            </w:r>
            <w:r>
              <w:rPr>
                <w:rFonts w:ascii="Times New Roman" w:eastAsia="Times New Roman" w:hAnsi="Times New Roman" w:cs="Times New Roman"/>
                <w:sz w:val="18"/>
                <w:lang w:eastAsia="ru-RU"/>
              </w:rPr>
              <w:t>, Росстата</w:t>
            </w:r>
            <w:r w:rsidR="000368E5" w:rsidRPr="000368E5">
              <w:rPr>
                <w:rFonts w:ascii="Times New Roman" w:eastAsia="Times New Roman" w:hAnsi="Times New Roman" w:cs="Times New Roman"/>
                <w:sz w:val="18"/>
                <w:lang w:eastAsia="ru-RU"/>
              </w:rPr>
              <w:t xml:space="preserve"> (</w:t>
            </w:r>
            <w:r w:rsidR="000368E5" w:rsidRPr="000368E5">
              <w:rPr>
                <w:rFonts w:ascii="Times New Roman" w:eastAsia="Times New Roman" w:hAnsi="Times New Roman" w:cs="Times New Roman"/>
                <w:sz w:val="18"/>
                <w:lang w:eastAsia="ru-RU"/>
              </w:rPr>
              <w:t>https://rosstat.gov.ru</w:t>
            </w:r>
            <w:r w:rsidR="000368E5">
              <w:rPr>
                <w:rFonts w:ascii="Times New Roman" w:eastAsia="Times New Roman" w:hAnsi="Times New Roman" w:cs="Times New Roman"/>
                <w:sz w:val="18"/>
                <w:lang w:eastAsia="ru-RU"/>
              </w:rPr>
              <w:t>/</w:t>
            </w:r>
            <w:r w:rsidR="000368E5" w:rsidRPr="000368E5">
              <w:rPr>
                <w:rFonts w:ascii="Times New Roman" w:eastAsia="Times New Roman" w:hAnsi="Times New Roman" w:cs="Times New Roman"/>
                <w:sz w:val="18"/>
                <w:lang w:eastAsia="ru-RU"/>
              </w:rPr>
              <w:t>)</w:t>
            </w:r>
            <w:r>
              <w:rPr>
                <w:rFonts w:ascii="Times New Roman" w:eastAsia="Times New Roman" w:hAnsi="Times New Roman" w:cs="Times New Roman"/>
                <w:sz w:val="18"/>
                <w:lang w:eastAsia="ru-RU"/>
              </w:rPr>
              <w:t>, Минфина РФ</w:t>
            </w:r>
            <w:r w:rsidR="000368E5">
              <w:rPr>
                <w:rFonts w:ascii="Times New Roman" w:eastAsia="Times New Roman" w:hAnsi="Times New Roman" w:cs="Times New Roman"/>
                <w:sz w:val="18"/>
                <w:lang w:eastAsia="ru-RU"/>
              </w:rPr>
              <w:t xml:space="preserve"> (</w:t>
            </w:r>
            <w:r w:rsidR="000368E5" w:rsidRPr="000368E5">
              <w:rPr>
                <w:rFonts w:ascii="Times New Roman" w:eastAsia="Times New Roman" w:hAnsi="Times New Roman" w:cs="Times New Roman"/>
                <w:sz w:val="18"/>
                <w:lang w:eastAsia="ru-RU"/>
              </w:rPr>
              <w:t>https://minfin.gov.ru//</w:t>
            </w:r>
            <w:r w:rsidR="000368E5">
              <w:rPr>
                <w:rFonts w:ascii="Times New Roman" w:eastAsia="Times New Roman" w:hAnsi="Times New Roman" w:cs="Times New Roman"/>
                <w:sz w:val="18"/>
                <w:lang w:eastAsia="ru-RU"/>
              </w:rPr>
              <w:t>).</w:t>
            </w:r>
          </w:p>
        </w:tc>
      </w:tr>
    </w:tbl>
    <w:p w:rsidR="009C6031" w:rsidRDefault="009C6031" w:rsidP="00433F39">
      <w:pPr>
        <w:spacing w:after="0" w:line="240" w:lineRule="auto"/>
        <w:ind w:firstLine="709"/>
        <w:jc w:val="both"/>
        <w:rPr>
          <w:rFonts w:ascii="Times New Roman" w:hAnsi="Times New Roman" w:cs="Times New Roman"/>
          <w:sz w:val="24"/>
          <w:szCs w:val="24"/>
        </w:rPr>
      </w:pP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Денежная масса М2 демонстрирует устойчивый рост с 53 694,70 млрд</w:t>
      </w:r>
      <w:r w:rsidR="00A562E5" w:rsidRPr="0024489B">
        <w:rPr>
          <w:rFonts w:ascii="Times New Roman" w:hAnsi="Times New Roman" w:cs="Times New Roman"/>
          <w:sz w:val="24"/>
          <w:szCs w:val="24"/>
        </w:rPr>
        <w:t>.</w:t>
      </w:r>
      <w:r w:rsidRPr="0024489B">
        <w:rPr>
          <w:rFonts w:ascii="Times New Roman" w:hAnsi="Times New Roman" w:cs="Times New Roman"/>
          <w:sz w:val="24"/>
          <w:szCs w:val="24"/>
        </w:rPr>
        <w:t xml:space="preserve"> рублей в 2020 году до 103 550,02 млрд рублей в 2024 году, увеличившись почти вдвое. В 2020–2021 годах этот рост, вероятно, связан с мерами поддержки экономики во время пандемии COVID-19, включая расширение бюджетных расходов. В последующие годы, особенно в 2023–2024, увеличение М2 могло быть вызвано инфляционными процессами и ослаблением курса рубля, что потребовало дополнительной ликвидности для стабилизации внутреннего рынка. Кроме того, рост государственного долга и кредитования мог способствовать расширению денежной базы.</w:t>
      </w: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Ключевая ставка ЦБ </w:t>
      </w:r>
      <w:r w:rsidR="00A562E5" w:rsidRPr="0024489B">
        <w:rPr>
          <w:rFonts w:ascii="Times New Roman" w:hAnsi="Times New Roman" w:cs="Times New Roman"/>
          <w:sz w:val="24"/>
          <w:szCs w:val="24"/>
        </w:rPr>
        <w:t xml:space="preserve">в среднегодовом выражении </w:t>
      </w:r>
      <w:r w:rsidRPr="0024489B">
        <w:rPr>
          <w:rFonts w:ascii="Times New Roman" w:hAnsi="Times New Roman" w:cs="Times New Roman"/>
          <w:sz w:val="24"/>
          <w:szCs w:val="24"/>
        </w:rPr>
        <w:t xml:space="preserve">резко выросла с 4,88% в 2020 году до 17,88% в 2024 году. В 2020–2021 годах относительно низкие ставки отражали смягчение монетарной политики для стимулирования экономики </w:t>
      </w:r>
      <w:r w:rsidR="00A562E5" w:rsidRPr="0024489B">
        <w:rPr>
          <w:rFonts w:ascii="Times New Roman" w:hAnsi="Times New Roman" w:cs="Times New Roman"/>
          <w:sz w:val="24"/>
          <w:szCs w:val="24"/>
        </w:rPr>
        <w:t xml:space="preserve">в период </w:t>
      </w:r>
      <w:r w:rsidRPr="0024489B">
        <w:rPr>
          <w:rFonts w:ascii="Times New Roman" w:hAnsi="Times New Roman" w:cs="Times New Roman"/>
          <w:sz w:val="24"/>
          <w:szCs w:val="24"/>
        </w:rPr>
        <w:t xml:space="preserve">пандемии. Однако начиная с 2022 года, </w:t>
      </w:r>
      <w:r w:rsidR="00A562E5" w:rsidRPr="0024489B">
        <w:rPr>
          <w:rFonts w:ascii="Times New Roman" w:hAnsi="Times New Roman" w:cs="Times New Roman"/>
          <w:sz w:val="24"/>
          <w:szCs w:val="24"/>
        </w:rPr>
        <w:t xml:space="preserve">среднегодовое значение </w:t>
      </w:r>
      <w:r w:rsidRPr="0024489B">
        <w:rPr>
          <w:rFonts w:ascii="Times New Roman" w:hAnsi="Times New Roman" w:cs="Times New Roman"/>
          <w:sz w:val="24"/>
          <w:szCs w:val="24"/>
        </w:rPr>
        <w:t>ставк</w:t>
      </w:r>
      <w:r w:rsidR="00A562E5" w:rsidRPr="0024489B">
        <w:rPr>
          <w:rFonts w:ascii="Times New Roman" w:hAnsi="Times New Roman" w:cs="Times New Roman"/>
          <w:sz w:val="24"/>
          <w:szCs w:val="24"/>
        </w:rPr>
        <w:t>и</w:t>
      </w:r>
      <w:r w:rsidRPr="0024489B">
        <w:rPr>
          <w:rFonts w:ascii="Times New Roman" w:hAnsi="Times New Roman" w:cs="Times New Roman"/>
          <w:sz w:val="24"/>
          <w:szCs w:val="24"/>
        </w:rPr>
        <w:t xml:space="preserve"> начал</w:t>
      </w:r>
      <w:r w:rsidR="00A562E5" w:rsidRPr="0024489B">
        <w:rPr>
          <w:rFonts w:ascii="Times New Roman" w:hAnsi="Times New Roman" w:cs="Times New Roman"/>
          <w:sz w:val="24"/>
          <w:szCs w:val="24"/>
        </w:rPr>
        <w:t>о</w:t>
      </w:r>
      <w:r w:rsidRPr="0024489B">
        <w:rPr>
          <w:rFonts w:ascii="Times New Roman" w:hAnsi="Times New Roman" w:cs="Times New Roman"/>
          <w:sz w:val="24"/>
          <w:szCs w:val="24"/>
        </w:rPr>
        <w:t xml:space="preserve"> резко повышаться в ответ на всплеск инфляции (13,75% в 2022 году), вызванный санкциями, девальвацией рубля и ростом цен на импорт. Высокие </w:t>
      </w:r>
      <w:r w:rsidR="00A562E5" w:rsidRPr="0024489B">
        <w:rPr>
          <w:rFonts w:ascii="Times New Roman" w:hAnsi="Times New Roman" w:cs="Times New Roman"/>
          <w:sz w:val="24"/>
          <w:szCs w:val="24"/>
        </w:rPr>
        <w:t xml:space="preserve">среднегодовые значения </w:t>
      </w:r>
      <w:r w:rsidRPr="0024489B">
        <w:rPr>
          <w:rFonts w:ascii="Times New Roman" w:hAnsi="Times New Roman" w:cs="Times New Roman"/>
          <w:sz w:val="24"/>
          <w:szCs w:val="24"/>
        </w:rPr>
        <w:t>ставки в 2023–2024 годах (10,50% и 17,88%) стали инструментом сдерживания инфляции и стабилизации финансовой системы в условиях геополитической нестабильности.</w:t>
      </w:r>
    </w:p>
    <w:p w:rsidR="00326E42" w:rsidRPr="0024489B" w:rsidRDefault="00A562E5"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Среднегодовое значение и</w:t>
      </w:r>
      <w:r w:rsidR="00326E42" w:rsidRPr="0024489B">
        <w:rPr>
          <w:rFonts w:ascii="Times New Roman" w:hAnsi="Times New Roman" w:cs="Times New Roman"/>
          <w:sz w:val="24"/>
          <w:szCs w:val="24"/>
        </w:rPr>
        <w:t>нфляци</w:t>
      </w:r>
      <w:r w:rsidRPr="0024489B">
        <w:rPr>
          <w:rFonts w:ascii="Times New Roman" w:hAnsi="Times New Roman" w:cs="Times New Roman"/>
          <w:sz w:val="24"/>
          <w:szCs w:val="24"/>
        </w:rPr>
        <w:t>и</w:t>
      </w:r>
      <w:r w:rsidR="00326E42" w:rsidRPr="0024489B">
        <w:rPr>
          <w:rFonts w:ascii="Times New Roman" w:hAnsi="Times New Roman" w:cs="Times New Roman"/>
          <w:sz w:val="24"/>
          <w:szCs w:val="24"/>
        </w:rPr>
        <w:t xml:space="preserve"> демонстрирует значительные колебания</w:t>
      </w:r>
      <w:r w:rsidRPr="0024489B">
        <w:rPr>
          <w:rFonts w:ascii="Times New Roman" w:hAnsi="Times New Roman" w:cs="Times New Roman"/>
          <w:sz w:val="24"/>
          <w:szCs w:val="24"/>
        </w:rPr>
        <w:t>,</w:t>
      </w:r>
      <w:r w:rsidR="00326E42" w:rsidRPr="0024489B">
        <w:rPr>
          <w:rFonts w:ascii="Times New Roman" w:hAnsi="Times New Roman" w:cs="Times New Roman"/>
          <w:sz w:val="24"/>
          <w:szCs w:val="24"/>
        </w:rPr>
        <w:t xml:space="preserve"> от 3,38% в 2020 году до пика в 13,75% в 2022 году, затем снижение до 5,95% в 2023 году и умеренный рост до 8,44% в 2024 году. Низкая инфляция в 2020 году объясняется падением спроса во время пандемии. Резкий скачок в 2022 году стал следствием санкций, девальвации рубля и роста стоимости импорта. Снижение в 2023 году связано с эффектом от высоких ключевых ставок и частичной стабилизацией курса</w:t>
      </w:r>
      <w:r w:rsidRPr="0024489B">
        <w:rPr>
          <w:rFonts w:ascii="Times New Roman" w:hAnsi="Times New Roman" w:cs="Times New Roman"/>
          <w:sz w:val="24"/>
          <w:szCs w:val="24"/>
        </w:rPr>
        <w:t xml:space="preserve"> рубля</w:t>
      </w:r>
      <w:r w:rsidR="00326E42" w:rsidRPr="0024489B">
        <w:rPr>
          <w:rFonts w:ascii="Times New Roman" w:hAnsi="Times New Roman" w:cs="Times New Roman"/>
          <w:sz w:val="24"/>
          <w:szCs w:val="24"/>
        </w:rPr>
        <w:t>. Однако в 2024 году инфляция вновь усилилась из-за сохранения внешних ограничений, роста цен на сырье и структурных проблем в экономике.</w:t>
      </w: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Объем ОФЗ вырос с 852 479,70 млн рублей в 2020 году до 4 349 587,36 млн рублей в 2024 году, но в 2023 году наблюдался резкий спад до 347 562,50 млн рублей. Рост в 2020–2022 годах связан с увеличением государственных заимствований для финансирования дефицита бюджета, особенно в условиях санкций и снижения доходов от экспорта. Резкое сокращение в 2023 году, вероятно, вызвано отказом от внешних займов, реструктуризацией долга или временным сокращением бюджетных расходов. Восстановление в 2024 году могло быть обусловлено новыми выпусками ОФЗ для покрытия растущих государственных нужд.</w:t>
      </w: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Номинальный ВВП вырос с 32 062,43 млрд рублей в 2020 году до 34 615,28 млрд рублей в 2024 году, но рост был неравномерным. В 2022 году ВВП сократился до 33 520,16 млрд рублей из-за санкций, снижения экспорта и девальвации рубля. Однако уже в 2023–2024 годах началось восстановление, связанное с адаптацией экономики к новым условиям, развитием импортозамещения и ростом внутреннего спроса. Тем не менее, темпы роста остаются низкими, что указывает на структурные проблемы и ограниченность ресурсов.</w:t>
      </w: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Индекс промышленного производства колебался в пределах 97,9–105,3%. Спад в 2020 году (97,9%) и 2022 году (99,4%) связан с пандемией и санкциями соответственно. Рост в 2021 (105,3%), 2023 (105,2%) и 2024 (104,6%) годах отражает восстановление промышленности благодаря государственной поддержке, импортозамещению и инвестициям в критически важные отрасли. Однако нестабильность показателя свидетельствует о зависимости от внешних факторов и сырьевого сектора.</w:t>
      </w:r>
    </w:p>
    <w:p w:rsidR="005223FC"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Ставки по долгосрочным кредитам для населения </w:t>
      </w:r>
      <w:r w:rsidR="00A562E5" w:rsidRPr="0024489B">
        <w:rPr>
          <w:rFonts w:ascii="Times New Roman" w:hAnsi="Times New Roman" w:cs="Times New Roman"/>
          <w:sz w:val="24"/>
          <w:szCs w:val="24"/>
        </w:rPr>
        <w:t xml:space="preserve">в среднегодовом выражении </w:t>
      </w:r>
      <w:r w:rsidRPr="0024489B">
        <w:rPr>
          <w:rFonts w:ascii="Times New Roman" w:hAnsi="Times New Roman" w:cs="Times New Roman"/>
          <w:sz w:val="24"/>
          <w:szCs w:val="24"/>
        </w:rPr>
        <w:t>выросли с 10,79% в 2020 году до 17,82% в 2024 году. Это напрямую связано с повышением ключевой ставки ЦБ, которая увеличила стоимость заимствований для банков. Кроме того, рост рисков из-за экономической нестабильности, инфляции и девальвации рубля заставил кредитные организации повышать ставки для минимизации потерь. Высокие ставки ограничивают доступность кредитов для населения, что может замедлять потребительский спрос.</w:t>
      </w:r>
    </w:p>
    <w:p w:rsidR="00326E42" w:rsidRPr="0024489B" w:rsidRDefault="00326E42"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За анализируемый период экономика столкнулась с рядом вызовов</w:t>
      </w:r>
      <w:r w:rsidR="00A562E5" w:rsidRPr="0024489B">
        <w:rPr>
          <w:rFonts w:ascii="Times New Roman" w:hAnsi="Times New Roman" w:cs="Times New Roman"/>
          <w:sz w:val="24"/>
          <w:szCs w:val="24"/>
        </w:rPr>
        <w:t>,</w:t>
      </w:r>
      <w:r w:rsidRPr="0024489B">
        <w:rPr>
          <w:rFonts w:ascii="Times New Roman" w:hAnsi="Times New Roman" w:cs="Times New Roman"/>
          <w:sz w:val="24"/>
          <w:szCs w:val="24"/>
        </w:rPr>
        <w:t xml:space="preserve"> пандемия COVID-19 в 2020–2021 годах, санкционное давление и девальвация рубля в 2022 году, а также </w:t>
      </w:r>
      <w:r w:rsidRPr="0024489B">
        <w:rPr>
          <w:rFonts w:ascii="Times New Roman" w:hAnsi="Times New Roman" w:cs="Times New Roman"/>
          <w:sz w:val="24"/>
          <w:szCs w:val="24"/>
        </w:rPr>
        <w:lastRenderedPageBreak/>
        <w:t>необходимость адаптации к новым условиям в 2023–2024 годах. Монетарная политика ЦБ коле</w:t>
      </w:r>
      <w:r w:rsidR="00A562E5" w:rsidRPr="0024489B">
        <w:rPr>
          <w:rFonts w:ascii="Times New Roman" w:hAnsi="Times New Roman" w:cs="Times New Roman"/>
          <w:sz w:val="24"/>
          <w:szCs w:val="24"/>
        </w:rPr>
        <w:t xml:space="preserve">балась между смягчением </w:t>
      </w:r>
      <w:r w:rsidRPr="0024489B">
        <w:rPr>
          <w:rFonts w:ascii="Times New Roman" w:hAnsi="Times New Roman" w:cs="Times New Roman"/>
          <w:sz w:val="24"/>
          <w:szCs w:val="24"/>
        </w:rPr>
        <w:t>и ужесточением (высокие ставки для борьбы с инфляцией). Государственные заимствования через ОФЗ стали ключевым инструментом финансирования дефицита бюджета, особенно после ограничения доступа к международным рынкам. Рост ВВП и промышленного производства носил неустойчивый характер, что подчеркивает зависимость экономики от внешних факторов и сырьевого экспорта. В среднесрочной перспективе основными рисками остаются инфляция, геополитическая напряженность и необходимость структурных реформ для диверсификации экономики.</w:t>
      </w:r>
    </w:p>
    <w:p w:rsidR="007E31C8" w:rsidRPr="0024489B" w:rsidRDefault="007E31C8"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После анализа динамики ключевых показателей денежного рынка важно оценить, как эти показатели взаимосвязаны с денежной массой М2. Для этого обратимся к </w:t>
      </w:r>
      <w:r w:rsidR="00455E58" w:rsidRPr="0024489B">
        <w:rPr>
          <w:rFonts w:ascii="Times New Roman" w:hAnsi="Times New Roman" w:cs="Times New Roman"/>
          <w:sz w:val="24"/>
          <w:szCs w:val="24"/>
        </w:rPr>
        <w:t>т</w:t>
      </w:r>
      <w:r w:rsidRPr="0024489B">
        <w:rPr>
          <w:rFonts w:ascii="Times New Roman" w:hAnsi="Times New Roman" w:cs="Times New Roman"/>
          <w:sz w:val="24"/>
          <w:szCs w:val="24"/>
        </w:rPr>
        <w:t>аблице 2, которая демонстрирует уровень корреляции между М2 и другими параметрами. Такой подход позволяет выявить не только прямые зависимости, но и скрытые механизмы влияния монетарной политики на экономические процессы.</w:t>
      </w:r>
    </w:p>
    <w:p w:rsidR="00443A73" w:rsidRDefault="000046B4" w:rsidP="00443A73">
      <w:pPr>
        <w:spacing w:after="0" w:line="240" w:lineRule="auto"/>
        <w:jc w:val="right"/>
        <w:rPr>
          <w:rFonts w:ascii="Times New Roman" w:hAnsi="Times New Roman" w:cs="Times New Roman"/>
          <w:sz w:val="24"/>
          <w:szCs w:val="24"/>
        </w:rPr>
      </w:pPr>
      <w:r w:rsidRPr="0024489B">
        <w:rPr>
          <w:rFonts w:ascii="Times New Roman" w:hAnsi="Times New Roman" w:cs="Times New Roman"/>
          <w:sz w:val="24"/>
          <w:szCs w:val="24"/>
        </w:rPr>
        <w:t xml:space="preserve">Таблица 2 </w:t>
      </w:r>
    </w:p>
    <w:p w:rsidR="000046B4" w:rsidRPr="0024489B" w:rsidRDefault="003016B0" w:rsidP="00B8354F">
      <w:pPr>
        <w:spacing w:after="40" w:line="240" w:lineRule="auto"/>
        <w:jc w:val="center"/>
        <w:rPr>
          <w:rFonts w:ascii="Times New Roman" w:hAnsi="Times New Roman" w:cs="Times New Roman"/>
          <w:sz w:val="24"/>
          <w:szCs w:val="24"/>
        </w:rPr>
      </w:pPr>
      <w:r w:rsidRPr="0024489B">
        <w:rPr>
          <w:rFonts w:ascii="Times New Roman" w:hAnsi="Times New Roman" w:cs="Times New Roman"/>
          <w:sz w:val="24"/>
          <w:szCs w:val="24"/>
        </w:rPr>
        <w:t>Корреляция ключевых показателей денежного рынка России с М2</w:t>
      </w:r>
    </w:p>
    <w:tbl>
      <w:tblPr>
        <w:tblStyle w:val="a3"/>
        <w:tblW w:w="9634" w:type="dxa"/>
        <w:tblLook w:val="04A0" w:firstRow="1" w:lastRow="0" w:firstColumn="1" w:lastColumn="0" w:noHBand="0" w:noVBand="1"/>
      </w:tblPr>
      <w:tblGrid>
        <w:gridCol w:w="5240"/>
        <w:gridCol w:w="4394"/>
      </w:tblGrid>
      <w:tr w:rsidR="00326E42" w:rsidRPr="0024489B" w:rsidTr="002112B5">
        <w:trPr>
          <w:trHeight w:val="240"/>
        </w:trPr>
        <w:tc>
          <w:tcPr>
            <w:tcW w:w="5240" w:type="dxa"/>
            <w:noWrap/>
            <w:vAlign w:val="center"/>
            <w:hideMark/>
          </w:tcPr>
          <w:p w:rsidR="00326E42" w:rsidRPr="00F77BAB" w:rsidRDefault="00124064" w:rsidP="00433F39">
            <w:pPr>
              <w:jc w:val="center"/>
              <w:rPr>
                <w:rFonts w:ascii="Times New Roman" w:hAnsi="Times New Roman" w:cs="Times New Roman"/>
                <w:sz w:val="18"/>
                <w:szCs w:val="24"/>
              </w:rPr>
            </w:pPr>
            <w:r w:rsidRPr="00F77BAB">
              <w:rPr>
                <w:rFonts w:ascii="Times New Roman" w:hAnsi="Times New Roman" w:cs="Times New Roman"/>
                <w:sz w:val="18"/>
                <w:szCs w:val="24"/>
              </w:rPr>
              <w:t>Показатель</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Корреляция</w:t>
            </w:r>
          </w:p>
        </w:tc>
      </w:tr>
      <w:tr w:rsidR="00326E42" w:rsidRPr="0024489B" w:rsidTr="00F77BAB">
        <w:trPr>
          <w:trHeight w:val="268"/>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М2, млрд. руб.</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1</w:t>
            </w:r>
          </w:p>
        </w:tc>
      </w:tr>
      <w:tr w:rsidR="00326E42" w:rsidRPr="0024489B" w:rsidTr="00433F39">
        <w:trPr>
          <w:trHeight w:val="283"/>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Ключевая ставка, %</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0,943</w:t>
            </w:r>
          </w:p>
        </w:tc>
      </w:tr>
      <w:tr w:rsidR="00326E42" w:rsidRPr="0024489B" w:rsidTr="00433F39">
        <w:trPr>
          <w:trHeight w:val="259"/>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Инфляция, %</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0,254</w:t>
            </w:r>
          </w:p>
        </w:tc>
      </w:tr>
      <w:tr w:rsidR="00326E42" w:rsidRPr="0024489B" w:rsidTr="002112B5">
        <w:trPr>
          <w:trHeight w:val="283"/>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Объем ОФЗ, млн. руб.</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0,490</w:t>
            </w:r>
          </w:p>
        </w:tc>
      </w:tr>
      <w:tr w:rsidR="00326E42" w:rsidRPr="0024489B" w:rsidTr="002112B5">
        <w:trPr>
          <w:trHeight w:val="216"/>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ВВП, млрд. руб.</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0,799</w:t>
            </w:r>
          </w:p>
        </w:tc>
      </w:tr>
      <w:tr w:rsidR="00326E42" w:rsidRPr="0024489B" w:rsidTr="00F77BAB">
        <w:trPr>
          <w:trHeight w:val="262"/>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Индекс промышленного производства, %</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0,555</w:t>
            </w:r>
          </w:p>
        </w:tc>
      </w:tr>
      <w:tr w:rsidR="00326E42" w:rsidRPr="0024489B" w:rsidTr="00F77BAB">
        <w:trPr>
          <w:trHeight w:val="280"/>
        </w:trPr>
        <w:tc>
          <w:tcPr>
            <w:tcW w:w="5240" w:type="dxa"/>
            <w:noWrap/>
            <w:vAlign w:val="center"/>
            <w:hideMark/>
          </w:tcPr>
          <w:p w:rsidR="00326E42" w:rsidRPr="00F77BAB" w:rsidRDefault="00326E42" w:rsidP="00433F39">
            <w:pPr>
              <w:rPr>
                <w:rFonts w:ascii="Times New Roman" w:hAnsi="Times New Roman" w:cs="Times New Roman"/>
                <w:sz w:val="18"/>
                <w:szCs w:val="24"/>
              </w:rPr>
            </w:pPr>
            <w:r w:rsidRPr="00F77BAB">
              <w:rPr>
                <w:rFonts w:ascii="Times New Roman" w:hAnsi="Times New Roman" w:cs="Times New Roman"/>
                <w:sz w:val="18"/>
                <w:szCs w:val="24"/>
              </w:rPr>
              <w:t>Ставки кредитования (свыше 3 лет) для населения, %</w:t>
            </w:r>
          </w:p>
        </w:tc>
        <w:tc>
          <w:tcPr>
            <w:tcW w:w="4394" w:type="dxa"/>
            <w:noWrap/>
            <w:vAlign w:val="center"/>
            <w:hideMark/>
          </w:tcPr>
          <w:p w:rsidR="00326E42" w:rsidRPr="00F77BAB" w:rsidRDefault="00326E42" w:rsidP="00433F39">
            <w:pPr>
              <w:jc w:val="center"/>
              <w:rPr>
                <w:rFonts w:ascii="Times New Roman" w:hAnsi="Times New Roman" w:cs="Times New Roman"/>
                <w:sz w:val="18"/>
                <w:szCs w:val="24"/>
              </w:rPr>
            </w:pPr>
            <w:r w:rsidRPr="00F77BAB">
              <w:rPr>
                <w:rFonts w:ascii="Times New Roman" w:hAnsi="Times New Roman" w:cs="Times New Roman"/>
                <w:sz w:val="18"/>
                <w:szCs w:val="24"/>
              </w:rPr>
              <w:t>0,913</w:t>
            </w:r>
          </w:p>
        </w:tc>
      </w:tr>
      <w:tr w:rsidR="008A2BA9" w:rsidRPr="0024489B" w:rsidTr="00D65EB6">
        <w:trPr>
          <w:trHeight w:val="280"/>
        </w:trPr>
        <w:tc>
          <w:tcPr>
            <w:tcW w:w="9634" w:type="dxa"/>
            <w:gridSpan w:val="2"/>
            <w:noWrap/>
            <w:vAlign w:val="center"/>
          </w:tcPr>
          <w:p w:rsidR="008A2BA9" w:rsidRPr="008661D5" w:rsidRDefault="008A2BA9" w:rsidP="008A2BA9">
            <w:pPr>
              <w:rPr>
                <w:rFonts w:ascii="Times New Roman" w:eastAsia="Times New Roman" w:hAnsi="Times New Roman" w:cs="Times New Roman"/>
                <w:sz w:val="18"/>
                <w:lang w:eastAsia="ru-RU"/>
              </w:rPr>
            </w:pPr>
            <w:r>
              <w:rPr>
                <w:rFonts w:ascii="Times New Roman" w:eastAsia="Times New Roman" w:hAnsi="Times New Roman" w:cs="Times New Roman"/>
                <w:sz w:val="18"/>
                <w:lang w:eastAsia="ru-RU"/>
              </w:rPr>
              <w:t xml:space="preserve">Источник: </w:t>
            </w:r>
            <w:r w:rsidR="000368E5">
              <w:rPr>
                <w:rFonts w:ascii="Times New Roman" w:eastAsia="Times New Roman" w:hAnsi="Times New Roman" w:cs="Times New Roman"/>
                <w:sz w:val="18"/>
                <w:lang w:eastAsia="ru-RU"/>
              </w:rPr>
              <w:t xml:space="preserve">данные: ЦБ РФ </w:t>
            </w:r>
            <w:r w:rsidR="000368E5" w:rsidRPr="000368E5">
              <w:rPr>
                <w:rFonts w:ascii="Times New Roman" w:eastAsia="Times New Roman" w:hAnsi="Times New Roman" w:cs="Times New Roman"/>
                <w:sz w:val="18"/>
                <w:lang w:eastAsia="ru-RU"/>
              </w:rPr>
              <w:t>(https://cbr.ru/)</w:t>
            </w:r>
            <w:r w:rsidR="000368E5">
              <w:rPr>
                <w:rFonts w:ascii="Times New Roman" w:eastAsia="Times New Roman" w:hAnsi="Times New Roman" w:cs="Times New Roman"/>
                <w:sz w:val="18"/>
                <w:lang w:eastAsia="ru-RU"/>
              </w:rPr>
              <w:t>, Росстата</w:t>
            </w:r>
            <w:r w:rsidR="000368E5" w:rsidRPr="000368E5">
              <w:rPr>
                <w:rFonts w:ascii="Times New Roman" w:eastAsia="Times New Roman" w:hAnsi="Times New Roman" w:cs="Times New Roman"/>
                <w:sz w:val="18"/>
                <w:lang w:eastAsia="ru-RU"/>
              </w:rPr>
              <w:t xml:space="preserve"> (https://rosstat.gov.ru</w:t>
            </w:r>
            <w:r w:rsidR="000368E5">
              <w:rPr>
                <w:rFonts w:ascii="Times New Roman" w:eastAsia="Times New Roman" w:hAnsi="Times New Roman" w:cs="Times New Roman"/>
                <w:sz w:val="18"/>
                <w:lang w:eastAsia="ru-RU"/>
              </w:rPr>
              <w:t>/</w:t>
            </w:r>
            <w:r w:rsidR="000368E5" w:rsidRPr="000368E5">
              <w:rPr>
                <w:rFonts w:ascii="Times New Roman" w:eastAsia="Times New Roman" w:hAnsi="Times New Roman" w:cs="Times New Roman"/>
                <w:sz w:val="18"/>
                <w:lang w:eastAsia="ru-RU"/>
              </w:rPr>
              <w:t>)</w:t>
            </w:r>
            <w:r w:rsidR="000368E5">
              <w:rPr>
                <w:rFonts w:ascii="Times New Roman" w:eastAsia="Times New Roman" w:hAnsi="Times New Roman" w:cs="Times New Roman"/>
                <w:sz w:val="18"/>
                <w:lang w:eastAsia="ru-RU"/>
              </w:rPr>
              <w:t>, Минфина РФ (</w:t>
            </w:r>
            <w:r w:rsidR="000368E5" w:rsidRPr="000368E5">
              <w:rPr>
                <w:rFonts w:ascii="Times New Roman" w:eastAsia="Times New Roman" w:hAnsi="Times New Roman" w:cs="Times New Roman"/>
                <w:sz w:val="18"/>
                <w:lang w:eastAsia="ru-RU"/>
              </w:rPr>
              <w:t>https://minfin.gov.ru//</w:t>
            </w:r>
            <w:r w:rsidR="000368E5">
              <w:rPr>
                <w:rFonts w:ascii="Times New Roman" w:eastAsia="Times New Roman" w:hAnsi="Times New Roman" w:cs="Times New Roman"/>
                <w:sz w:val="18"/>
                <w:lang w:eastAsia="ru-RU"/>
              </w:rPr>
              <w:t>).</w:t>
            </w:r>
            <w:bookmarkStart w:id="0" w:name="_GoBack"/>
            <w:bookmarkEnd w:id="0"/>
          </w:p>
        </w:tc>
      </w:tr>
    </w:tbl>
    <w:p w:rsidR="00981F7B" w:rsidRDefault="00981F7B" w:rsidP="00A00457">
      <w:pPr>
        <w:spacing w:after="0" w:line="240" w:lineRule="auto"/>
        <w:ind w:firstLine="709"/>
        <w:jc w:val="both"/>
        <w:rPr>
          <w:rFonts w:ascii="Times New Roman" w:hAnsi="Times New Roman" w:cs="Times New Roman"/>
          <w:sz w:val="24"/>
          <w:szCs w:val="24"/>
        </w:rPr>
      </w:pPr>
    </w:p>
    <w:p w:rsidR="00597147" w:rsidRPr="0024489B" w:rsidRDefault="008174AA" w:rsidP="00A00457">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Ключевая ставка (корреляция: 0,943) показывает </w:t>
      </w:r>
      <w:r w:rsidR="00597147" w:rsidRPr="0024489B">
        <w:rPr>
          <w:rFonts w:ascii="Times New Roman" w:hAnsi="Times New Roman" w:cs="Times New Roman"/>
          <w:sz w:val="24"/>
          <w:szCs w:val="24"/>
        </w:rPr>
        <w:t>очень сильн</w:t>
      </w:r>
      <w:r w:rsidRPr="0024489B">
        <w:rPr>
          <w:rFonts w:ascii="Times New Roman" w:hAnsi="Times New Roman" w:cs="Times New Roman"/>
          <w:sz w:val="24"/>
          <w:szCs w:val="24"/>
        </w:rPr>
        <w:t>ую</w:t>
      </w:r>
      <w:r w:rsidR="00597147" w:rsidRPr="0024489B">
        <w:rPr>
          <w:rFonts w:ascii="Times New Roman" w:hAnsi="Times New Roman" w:cs="Times New Roman"/>
          <w:sz w:val="24"/>
          <w:szCs w:val="24"/>
        </w:rPr>
        <w:t xml:space="preserve"> положительн</w:t>
      </w:r>
      <w:r w:rsidRPr="0024489B">
        <w:rPr>
          <w:rFonts w:ascii="Times New Roman" w:hAnsi="Times New Roman" w:cs="Times New Roman"/>
          <w:sz w:val="24"/>
          <w:szCs w:val="24"/>
        </w:rPr>
        <w:t>ую</w:t>
      </w:r>
      <w:r w:rsidR="00597147" w:rsidRPr="0024489B">
        <w:rPr>
          <w:rFonts w:ascii="Times New Roman" w:hAnsi="Times New Roman" w:cs="Times New Roman"/>
          <w:sz w:val="24"/>
          <w:szCs w:val="24"/>
        </w:rPr>
        <w:t xml:space="preserve"> связь. Высокая корреляция может объяснятьс</w:t>
      </w:r>
      <w:r w:rsidR="00A562E5" w:rsidRPr="0024489B">
        <w:rPr>
          <w:rFonts w:ascii="Times New Roman" w:hAnsi="Times New Roman" w:cs="Times New Roman"/>
          <w:sz w:val="24"/>
          <w:szCs w:val="24"/>
        </w:rPr>
        <w:t>я действиями Центрального банка,</w:t>
      </w:r>
      <w:r w:rsidR="00597147" w:rsidRPr="0024489B">
        <w:rPr>
          <w:rFonts w:ascii="Times New Roman" w:hAnsi="Times New Roman" w:cs="Times New Roman"/>
          <w:sz w:val="24"/>
          <w:szCs w:val="24"/>
        </w:rPr>
        <w:t xml:space="preserve"> рост ключевой ставки часто сопровождается ужесточением денежно-кредитной политики, что может стимулировать банки увеличивать резервы или привлекать депозиты, косвенно влияя на рост М2. </w:t>
      </w:r>
    </w:p>
    <w:p w:rsidR="00597147" w:rsidRPr="0024489B" w:rsidRDefault="00597147" w:rsidP="00A00457">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Ставки кредитования для населения (корреляция: 0,913) показывают также сильную положительную связь. Рост ставок по долгосрочным кредитам может быть связан с увеличением депозитной базы (например, из-за привлекательности сбережений в условиях высоких ставок), что расширяет М2. Кроме того, высокая ставка может отражать инфляционные ожидания, побуждая население хранить больше средств в ликвидной форме.</w:t>
      </w:r>
    </w:p>
    <w:p w:rsidR="009F3332" w:rsidRPr="0024489B" w:rsidRDefault="00597147" w:rsidP="00A00457">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ВВП (корреляция: 0,799) показывает сильную прямую зависимость. Рост ВВП обычно сопровождается увеличением экономической активности, что требует большего объема денежной массы для обслуживания сделок. </w:t>
      </w:r>
    </w:p>
    <w:p w:rsidR="00597147" w:rsidRPr="0024489B" w:rsidRDefault="00597147" w:rsidP="00A00457">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Индекс промышленного производства (корреляция: 0,555) показывает умеренную положительную связь. Рост промышленности может повышать спрос на кредиты и оборотные средства, что способствует расширению М2. </w:t>
      </w:r>
    </w:p>
    <w:p w:rsidR="00597147" w:rsidRPr="0024489B" w:rsidRDefault="00597147" w:rsidP="00A00457">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Объем ОФЗ (корреляция: 0,490) показывает слабая положительную связь. Выпуск государственных облигаций обычно сокращает ликвидность в экономике, но положительная корреляция может объясняться обратным процессом</w:t>
      </w:r>
      <w:r w:rsidR="009F3332" w:rsidRPr="0024489B">
        <w:rPr>
          <w:rFonts w:ascii="Times New Roman" w:hAnsi="Times New Roman" w:cs="Times New Roman"/>
          <w:sz w:val="24"/>
          <w:szCs w:val="24"/>
        </w:rPr>
        <w:t>. Н</w:t>
      </w:r>
      <w:r w:rsidRPr="0024489B">
        <w:rPr>
          <w:rFonts w:ascii="Times New Roman" w:hAnsi="Times New Roman" w:cs="Times New Roman"/>
          <w:sz w:val="24"/>
          <w:szCs w:val="24"/>
        </w:rPr>
        <w:t>апример, рост М2</w:t>
      </w:r>
      <w:r w:rsidR="009F3332" w:rsidRPr="0024489B">
        <w:rPr>
          <w:rFonts w:ascii="Times New Roman" w:hAnsi="Times New Roman" w:cs="Times New Roman"/>
          <w:sz w:val="24"/>
          <w:szCs w:val="24"/>
        </w:rPr>
        <w:t xml:space="preserve"> </w:t>
      </w:r>
      <w:r w:rsidRPr="0024489B">
        <w:rPr>
          <w:rFonts w:ascii="Times New Roman" w:hAnsi="Times New Roman" w:cs="Times New Roman"/>
          <w:sz w:val="24"/>
          <w:szCs w:val="24"/>
        </w:rPr>
        <w:t>позволяет государству размещать больше ОФЗ, или инвесторы используют избыточную ликвидность для покупки облигаций.</w:t>
      </w:r>
    </w:p>
    <w:p w:rsidR="00326E42" w:rsidRPr="0024489B" w:rsidRDefault="00597147"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Инфляция (корреляция: 0,254) показывает достаточно слабую связь. Несмотря на то, что теория предполагает, что рост М2 может провоцировать инфляцию, низкая корреляция указывает на влияние других факторов (например, структурные изменения в экономике).</w:t>
      </w:r>
    </w:p>
    <w:p w:rsidR="0012563A" w:rsidRPr="0024489B" w:rsidRDefault="0012563A"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Проведенный корреляционный анализ выявил значимые взаимосвязи между денежной массой М2 и ключевыми показателями денежного рынка России. Наиболее сильная положительная корреляция наблюдается с ключевой ставкой (0,943) и ставками </w:t>
      </w:r>
      <w:r w:rsidRPr="0024489B">
        <w:rPr>
          <w:rFonts w:ascii="Times New Roman" w:hAnsi="Times New Roman" w:cs="Times New Roman"/>
          <w:sz w:val="24"/>
          <w:szCs w:val="24"/>
        </w:rPr>
        <w:lastRenderedPageBreak/>
        <w:t>долгосрочного кредитования для населения (0,913), что объясняется активной ролью Центрального банка в регулировании ликвидности. Повышение ключевой ставки, направленное на борьбу с инфляцией, косвенно стимулирует рост М2 за счет привлечения депозитов и увеличения резервов банков.</w:t>
      </w:r>
    </w:p>
    <w:p w:rsidR="0012563A" w:rsidRPr="0024489B" w:rsidRDefault="0012563A"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ВВП демонстрирует устойчивую прямую зависимость (0,799). Индекс промышленного производства (0,555) и объем ОФЗ (0,490) имеют умеренную связь, что может отражать влияние структурных факторов, таких как государственная поддержка промышленности или стратегии заимствований.</w:t>
      </w:r>
    </w:p>
    <w:p w:rsidR="0012563A" w:rsidRPr="0024489B" w:rsidRDefault="0012563A"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Слабая корреляция с инфляцией (0,254) указывает на ограниченное прямое влияние М2 на рост цен в анализируемый период. Вероятно, инфляция в большей степени зависела от внешних шоков (санкции, девальвация рубля) и цен на импорт, чем от монетарных факторов.</w:t>
      </w:r>
    </w:p>
    <w:p w:rsidR="0012563A" w:rsidRPr="0024489B" w:rsidRDefault="0012563A" w:rsidP="00433F39">
      <w:pPr>
        <w:spacing w:after="0" w:line="240" w:lineRule="auto"/>
        <w:ind w:firstLine="709"/>
        <w:jc w:val="both"/>
        <w:rPr>
          <w:rFonts w:ascii="Times New Roman" w:hAnsi="Times New Roman" w:cs="Times New Roman"/>
          <w:sz w:val="24"/>
          <w:szCs w:val="24"/>
        </w:rPr>
      </w:pPr>
      <w:r w:rsidRPr="0024489B">
        <w:rPr>
          <w:rFonts w:ascii="Times New Roman" w:hAnsi="Times New Roman" w:cs="Times New Roman"/>
          <w:sz w:val="24"/>
          <w:szCs w:val="24"/>
        </w:rPr>
        <w:t xml:space="preserve">Таким образом, корреляционный анализ подтверждает, что ключевая ставка и кредитная политика являются основными </w:t>
      </w:r>
      <w:r w:rsidR="002971E1" w:rsidRPr="0024489B">
        <w:rPr>
          <w:rFonts w:ascii="Times New Roman" w:hAnsi="Times New Roman" w:cs="Times New Roman"/>
          <w:sz w:val="24"/>
          <w:szCs w:val="24"/>
        </w:rPr>
        <w:t>факто</w:t>
      </w:r>
      <w:r w:rsidRPr="0024489B">
        <w:rPr>
          <w:rFonts w:ascii="Times New Roman" w:hAnsi="Times New Roman" w:cs="Times New Roman"/>
          <w:sz w:val="24"/>
          <w:szCs w:val="24"/>
        </w:rPr>
        <w:t>рами изменений М2, тогда как влияние инфляции и остается опосредованным. Полученные результаты подчеркивают необходимость комплексного подхода к оценке денежного рынка, учитывающего как монетарные инструменты, так и внешнеэкономические условия.</w:t>
      </w:r>
    </w:p>
    <w:p w:rsidR="00DF564B" w:rsidRDefault="00DF564B" w:rsidP="00433F39">
      <w:pPr>
        <w:spacing w:after="0" w:line="240" w:lineRule="auto"/>
        <w:ind w:firstLine="709"/>
        <w:jc w:val="both"/>
        <w:rPr>
          <w:rFonts w:ascii="Times New Roman" w:hAnsi="Times New Roman" w:cs="Times New Roman"/>
          <w:sz w:val="24"/>
          <w:szCs w:val="24"/>
        </w:rPr>
      </w:pPr>
    </w:p>
    <w:p w:rsidR="00FD542C" w:rsidRDefault="00FD542C" w:rsidP="00FD542C">
      <w:pPr>
        <w:spacing w:after="0" w:line="240" w:lineRule="auto"/>
        <w:jc w:val="center"/>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Библиографический список</w:t>
      </w:r>
    </w:p>
    <w:p w:rsidR="009C6031" w:rsidRPr="00981F7B" w:rsidRDefault="009C6031"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Артамонов, В. Н. Эконометрическая оценка взаимосвязи курса валют и ключевой ставки Банка России / В. Н. Артамонов // Управление, экономика и общество: проблемы и пути развития: Материалы IV Международной научно-практической конференции, Челябинск, 11 апреля 2024 года. – Челябинск: Челябинский государственный университет, 2024. – С. 27-29.</w:t>
      </w:r>
    </w:p>
    <w:p w:rsidR="00DF564B" w:rsidRPr="00981F7B" w:rsidRDefault="00DF564B"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Афанасьева, О. Н. Финансовый рынок и структура его инструментов / О. Н. Афанасьева, В. В. Булаева // Бюллетень науки и практики. – 2025. – Т. 11, № 2. – С. 369-377. – DOI 10.33619/2414-2948/111/43.</w:t>
      </w:r>
    </w:p>
    <w:p w:rsidR="009C6031" w:rsidRPr="00981F7B" w:rsidRDefault="009C6031"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Болонина, С. Е. Обзор развития денежного рынка в России за период 2022-2023 гг / С. Е. Болонина // Роль бизнеса в трансформации общества - 2024: сборник материалов XIX Международного конгресса (международной научно-практической конференции), Москва, 08–14 апреля 2024 года. – Москва: Московский финансово-промышленный университет "Синергия", 2024. – С. 76-80.</w:t>
      </w:r>
    </w:p>
    <w:p w:rsidR="00562441" w:rsidRPr="00981F7B" w:rsidRDefault="00562441"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Комарова, О. В. Влияние инфляции и безработицы на экономический рост: особенности современного этапа / О. В. Комарова, П. С. Куклинова // ЦИТИСЭ. – 2024. – № 4(42). – С. 232-245.</w:t>
      </w:r>
    </w:p>
    <w:p w:rsidR="009E4DB0" w:rsidRPr="00981F7B" w:rsidRDefault="009E4DB0"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Куклинова, П. С. Анализ подходов к оценке эффективности денежно-кредитной политики / П. С. Куклинова // Экономика и бизнес: теория и практика. – 2023. – № 10-2(104). – С. 28-30. – DOI 10.24412/2411-0450-2023-10-2-28-30.</w:t>
      </w:r>
    </w:p>
    <w:p w:rsidR="0063449C" w:rsidRPr="00981F7B" w:rsidRDefault="0063449C"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 xml:space="preserve">Куклинова, П. С. Влияние цифровой экономической активности на региональный экономический рост: проблемы и перспективы / П. С. Куклинова, Л. К. Чеснюкова // Стратегия формирования экосистемы цифровой экономики: сборник научных статей 4-й Международной научно-практической конференции, Курск, 22 марта 2022 года. – Курск: Юго-Западный государственный университет, 2022. – С. 149-155. </w:t>
      </w:r>
    </w:p>
    <w:p w:rsidR="008340F1" w:rsidRPr="00981F7B" w:rsidRDefault="008340F1" w:rsidP="00981F7B">
      <w:pPr>
        <w:pStyle w:val="a7"/>
        <w:numPr>
          <w:ilvl w:val="0"/>
          <w:numId w:val="4"/>
        </w:numPr>
        <w:spacing w:after="0" w:line="240" w:lineRule="auto"/>
        <w:ind w:left="0" w:firstLine="709"/>
        <w:jc w:val="both"/>
        <w:rPr>
          <w:rFonts w:ascii="Times New Roman" w:hAnsi="Times New Roman" w:cs="Times New Roman"/>
          <w:sz w:val="24"/>
          <w:szCs w:val="24"/>
        </w:rPr>
      </w:pPr>
      <w:r w:rsidRPr="00981F7B">
        <w:rPr>
          <w:rFonts w:ascii="Times New Roman" w:hAnsi="Times New Roman" w:cs="Times New Roman"/>
          <w:sz w:val="24"/>
          <w:szCs w:val="24"/>
        </w:rPr>
        <w:t>Смирнова, О. П. Взаимосвязь экономического роста и уровня развития человеческого капитала: региональный аспект / О. П. Смирнова, Л. К. Чеснюкова // Экономический анализ: теория и практика. – 2022. – Т. 21, № 9(528). – С. 1603-1616. – DOI 10.24891/ea.21.9.1603.</w:t>
      </w:r>
    </w:p>
    <w:p w:rsidR="00860083" w:rsidRDefault="00860083" w:rsidP="00860083">
      <w:pPr>
        <w:spacing w:after="0" w:line="240" w:lineRule="auto"/>
        <w:jc w:val="center"/>
        <w:rPr>
          <w:rFonts w:ascii="Times New Roman" w:hAnsi="Times New Roman" w:cs="Times New Roman"/>
          <w:b/>
          <w:sz w:val="24"/>
          <w:szCs w:val="24"/>
        </w:rPr>
      </w:pPr>
    </w:p>
    <w:p w:rsidR="00F63961" w:rsidRPr="00860083" w:rsidRDefault="00860083" w:rsidP="00860083">
      <w:pPr>
        <w:spacing w:after="0" w:line="240" w:lineRule="auto"/>
        <w:jc w:val="center"/>
        <w:rPr>
          <w:rFonts w:ascii="Times New Roman" w:hAnsi="Times New Roman" w:cs="Times New Roman"/>
          <w:b/>
          <w:sz w:val="24"/>
          <w:szCs w:val="24"/>
        </w:rPr>
      </w:pPr>
      <w:r w:rsidRPr="00860083">
        <w:rPr>
          <w:rFonts w:ascii="Times New Roman" w:hAnsi="Times New Roman" w:cs="Times New Roman"/>
          <w:b/>
          <w:sz w:val="24"/>
          <w:szCs w:val="24"/>
        </w:rPr>
        <w:t>Информация об авторах</w:t>
      </w:r>
    </w:p>
    <w:p w:rsidR="00F63961" w:rsidRPr="00562441" w:rsidRDefault="00F81368" w:rsidP="00860083">
      <w:pPr>
        <w:autoSpaceDE w:val="0"/>
        <w:autoSpaceDN w:val="0"/>
        <w:adjustRightInd w:val="0"/>
        <w:spacing w:after="0" w:line="240" w:lineRule="auto"/>
        <w:jc w:val="both"/>
        <w:rPr>
          <w:rFonts w:ascii="Times New Roman" w:hAnsi="Times New Roman" w:cs="Times New Roman"/>
          <w:sz w:val="24"/>
          <w:szCs w:val="24"/>
        </w:rPr>
      </w:pPr>
      <w:r w:rsidRPr="00F63961">
        <w:rPr>
          <w:rFonts w:ascii="Times New Roman" w:hAnsi="Times New Roman" w:cs="Times New Roman"/>
          <w:bCs/>
          <w:sz w:val="24"/>
          <w:szCs w:val="24"/>
        </w:rPr>
        <w:t xml:space="preserve">Чеснюкова </w:t>
      </w:r>
      <w:r w:rsidR="00F63961" w:rsidRPr="00F63961">
        <w:rPr>
          <w:rFonts w:ascii="Times New Roman" w:hAnsi="Times New Roman" w:cs="Times New Roman"/>
          <w:bCs/>
          <w:sz w:val="24"/>
          <w:szCs w:val="24"/>
        </w:rPr>
        <w:t>Людмила Константиновна</w:t>
      </w:r>
      <w:r w:rsidR="00860083">
        <w:rPr>
          <w:rFonts w:ascii="Times New Roman" w:hAnsi="Times New Roman" w:cs="Times New Roman"/>
          <w:bCs/>
          <w:sz w:val="24"/>
          <w:szCs w:val="24"/>
        </w:rPr>
        <w:t xml:space="preserve">, </w:t>
      </w:r>
      <w:r w:rsidR="00F63961" w:rsidRPr="00F63961">
        <w:rPr>
          <w:rFonts w:ascii="Times New Roman" w:hAnsi="Times New Roman" w:cs="Times New Roman"/>
          <w:bCs/>
          <w:sz w:val="24"/>
          <w:szCs w:val="24"/>
        </w:rPr>
        <w:t>старший преподаватель кафедры экономической теории и прикладной социологии, Уральского государственного экономического университета, г. Екатеринбург, Российская Федерация</w:t>
      </w:r>
      <w:r w:rsidR="00284DD5">
        <w:rPr>
          <w:rFonts w:ascii="Times New Roman" w:hAnsi="Times New Roman" w:cs="Times New Roman"/>
          <w:bCs/>
          <w:sz w:val="24"/>
          <w:szCs w:val="24"/>
        </w:rPr>
        <w:t xml:space="preserve">, </w:t>
      </w:r>
      <w:r w:rsidR="00284DD5">
        <w:rPr>
          <w:rFonts w:ascii="Times New Roman" w:hAnsi="Times New Roman" w:cs="Times New Roman"/>
          <w:sz w:val="24"/>
          <w:szCs w:val="24"/>
        </w:rPr>
        <w:t>ул. 8 Марта, 62</w:t>
      </w:r>
      <w:r w:rsidR="00860083">
        <w:rPr>
          <w:rFonts w:ascii="Times New Roman" w:hAnsi="Times New Roman" w:cs="Times New Roman"/>
          <w:bCs/>
          <w:sz w:val="24"/>
          <w:szCs w:val="24"/>
        </w:rPr>
        <w:t xml:space="preserve">, </w:t>
      </w:r>
      <w:r w:rsidR="00C661FC" w:rsidRPr="00C661FC">
        <w:rPr>
          <w:rFonts w:ascii="Times New Roman" w:hAnsi="Times New Roman" w:cs="Times New Roman"/>
          <w:sz w:val="24"/>
          <w:szCs w:val="24"/>
          <w:lang w:val="en-US"/>
        </w:rPr>
        <w:t>uvl</w:t>
      </w:r>
      <w:r w:rsidR="00C661FC" w:rsidRPr="00C661FC">
        <w:rPr>
          <w:rFonts w:ascii="Times New Roman" w:hAnsi="Times New Roman" w:cs="Times New Roman"/>
          <w:sz w:val="24"/>
          <w:szCs w:val="24"/>
        </w:rPr>
        <w:t>70@</w:t>
      </w:r>
      <w:r w:rsidR="00C661FC" w:rsidRPr="00C661FC">
        <w:rPr>
          <w:rFonts w:ascii="Times New Roman" w:hAnsi="Times New Roman" w:cs="Times New Roman"/>
          <w:sz w:val="24"/>
          <w:szCs w:val="24"/>
          <w:lang w:val="en-US"/>
        </w:rPr>
        <w:t>yandex</w:t>
      </w:r>
      <w:r w:rsidR="00C661FC" w:rsidRPr="00C661FC">
        <w:rPr>
          <w:rFonts w:ascii="Times New Roman" w:hAnsi="Times New Roman" w:cs="Times New Roman"/>
          <w:sz w:val="24"/>
          <w:szCs w:val="24"/>
        </w:rPr>
        <w:t>.</w:t>
      </w:r>
      <w:r w:rsidR="00C661FC" w:rsidRPr="00C661FC">
        <w:rPr>
          <w:rFonts w:ascii="Times New Roman" w:hAnsi="Times New Roman" w:cs="Times New Roman"/>
          <w:sz w:val="24"/>
          <w:szCs w:val="24"/>
          <w:lang w:val="en-US"/>
        </w:rPr>
        <w:t>com</w:t>
      </w:r>
    </w:p>
    <w:p w:rsidR="00C661FC" w:rsidRPr="00F63961" w:rsidRDefault="00C661FC" w:rsidP="00ED5D87">
      <w:pPr>
        <w:tabs>
          <w:tab w:val="left" w:pos="3721"/>
        </w:tabs>
        <w:autoSpaceDE w:val="0"/>
        <w:autoSpaceDN w:val="0"/>
        <w:adjustRightInd w:val="0"/>
        <w:spacing w:after="0" w:line="240" w:lineRule="auto"/>
        <w:contextualSpacing/>
        <w:jc w:val="both"/>
        <w:rPr>
          <w:rStyle w:val="a8"/>
          <w:rFonts w:ascii="Times New Roman" w:hAnsi="Times New Roman" w:cs="Times New Roman"/>
          <w:sz w:val="24"/>
          <w:szCs w:val="24"/>
        </w:rPr>
      </w:pPr>
    </w:p>
    <w:p w:rsidR="00F63961" w:rsidRPr="00860083" w:rsidRDefault="00F81368" w:rsidP="00ED5D87">
      <w:pPr>
        <w:spacing w:after="0" w:line="240" w:lineRule="auto"/>
        <w:jc w:val="both"/>
        <w:rPr>
          <w:rFonts w:ascii="Times New Roman" w:hAnsi="Times New Roman" w:cs="Times New Roman"/>
          <w:sz w:val="24"/>
          <w:szCs w:val="24"/>
        </w:rPr>
      </w:pPr>
      <w:r w:rsidRPr="00F63961">
        <w:rPr>
          <w:rFonts w:ascii="Times New Roman" w:hAnsi="Times New Roman" w:cs="Times New Roman"/>
          <w:sz w:val="24"/>
          <w:szCs w:val="24"/>
        </w:rPr>
        <w:lastRenderedPageBreak/>
        <w:t xml:space="preserve">Неугодников </w:t>
      </w:r>
      <w:r w:rsidR="00F63961" w:rsidRPr="00F63961">
        <w:rPr>
          <w:rFonts w:ascii="Times New Roman" w:hAnsi="Times New Roman" w:cs="Times New Roman"/>
          <w:sz w:val="24"/>
          <w:szCs w:val="24"/>
        </w:rPr>
        <w:t>Максим</w:t>
      </w:r>
      <w:r>
        <w:rPr>
          <w:rFonts w:ascii="Times New Roman" w:hAnsi="Times New Roman" w:cs="Times New Roman"/>
          <w:sz w:val="24"/>
          <w:szCs w:val="24"/>
        </w:rPr>
        <w:t xml:space="preserve"> Игоревич</w:t>
      </w:r>
      <w:r w:rsidR="00860083">
        <w:rPr>
          <w:rFonts w:ascii="Times New Roman" w:hAnsi="Times New Roman" w:cs="Times New Roman"/>
          <w:sz w:val="24"/>
          <w:szCs w:val="24"/>
        </w:rPr>
        <w:t xml:space="preserve">, </w:t>
      </w:r>
      <w:r w:rsidR="00F63961" w:rsidRPr="00F63961">
        <w:rPr>
          <w:rFonts w:ascii="Times New Roman" w:hAnsi="Times New Roman" w:cs="Times New Roman"/>
          <w:sz w:val="24"/>
          <w:szCs w:val="24"/>
        </w:rPr>
        <w:t>Студент</w:t>
      </w:r>
      <w:r w:rsidR="00C661FC" w:rsidRPr="00C661FC">
        <w:rPr>
          <w:rFonts w:ascii="Times New Roman" w:hAnsi="Times New Roman" w:cs="Times New Roman"/>
          <w:sz w:val="24"/>
          <w:szCs w:val="24"/>
        </w:rPr>
        <w:t xml:space="preserve"> </w:t>
      </w:r>
      <w:r w:rsidR="00F63961" w:rsidRPr="00F63961">
        <w:rPr>
          <w:rFonts w:ascii="Times New Roman" w:hAnsi="Times New Roman" w:cs="Times New Roman"/>
          <w:sz w:val="24"/>
          <w:szCs w:val="24"/>
        </w:rPr>
        <w:t>Уральского государственного экономического университета, г. Екатеринбург, Российская Федерация</w:t>
      </w:r>
      <w:r w:rsidR="00284DD5">
        <w:rPr>
          <w:rFonts w:ascii="Times New Roman" w:hAnsi="Times New Roman" w:cs="Times New Roman"/>
          <w:sz w:val="24"/>
          <w:szCs w:val="24"/>
        </w:rPr>
        <w:t xml:space="preserve">, </w:t>
      </w:r>
      <w:r w:rsidR="00284DD5" w:rsidRPr="00284DD5">
        <w:rPr>
          <w:rFonts w:ascii="Times New Roman" w:hAnsi="Times New Roman" w:cs="Times New Roman"/>
          <w:sz w:val="24"/>
          <w:szCs w:val="24"/>
        </w:rPr>
        <w:t>ул. 8 Марта, 62</w:t>
      </w:r>
      <w:r w:rsidR="00860083">
        <w:rPr>
          <w:rFonts w:ascii="Times New Roman" w:hAnsi="Times New Roman" w:cs="Times New Roman"/>
          <w:sz w:val="24"/>
          <w:szCs w:val="24"/>
        </w:rPr>
        <w:t xml:space="preserve">, </w:t>
      </w:r>
      <w:r w:rsidR="00C661FC" w:rsidRPr="00C661FC">
        <w:rPr>
          <w:rFonts w:ascii="Times New Roman" w:hAnsi="Times New Roman" w:cs="Times New Roman"/>
          <w:sz w:val="24"/>
          <w:szCs w:val="24"/>
          <w:lang w:val="en-US"/>
        </w:rPr>
        <w:t>maksimney</w:t>
      </w:r>
      <w:r w:rsidR="00C661FC" w:rsidRPr="00860083">
        <w:rPr>
          <w:rFonts w:ascii="Times New Roman" w:hAnsi="Times New Roman" w:cs="Times New Roman"/>
          <w:sz w:val="24"/>
          <w:szCs w:val="24"/>
        </w:rPr>
        <w:t>2305@</w:t>
      </w:r>
      <w:r w:rsidR="00C661FC" w:rsidRPr="00C661FC">
        <w:rPr>
          <w:rFonts w:ascii="Times New Roman" w:hAnsi="Times New Roman" w:cs="Times New Roman"/>
          <w:sz w:val="24"/>
          <w:szCs w:val="24"/>
          <w:lang w:val="en-US"/>
        </w:rPr>
        <w:t>gmail</w:t>
      </w:r>
      <w:r w:rsidR="00C661FC" w:rsidRPr="00860083">
        <w:rPr>
          <w:rFonts w:ascii="Times New Roman" w:hAnsi="Times New Roman" w:cs="Times New Roman"/>
          <w:sz w:val="24"/>
          <w:szCs w:val="24"/>
        </w:rPr>
        <w:t>.</w:t>
      </w:r>
      <w:r w:rsidR="00C661FC" w:rsidRPr="00C661FC">
        <w:rPr>
          <w:rFonts w:ascii="Times New Roman" w:hAnsi="Times New Roman" w:cs="Times New Roman"/>
          <w:sz w:val="24"/>
          <w:szCs w:val="24"/>
          <w:lang w:val="en-US"/>
        </w:rPr>
        <w:t>com</w:t>
      </w:r>
    </w:p>
    <w:p w:rsidR="00C661FC" w:rsidRPr="00860083" w:rsidRDefault="00C661FC" w:rsidP="00ED5D87">
      <w:pPr>
        <w:spacing w:after="0" w:line="240" w:lineRule="auto"/>
        <w:jc w:val="both"/>
        <w:rPr>
          <w:rFonts w:ascii="Times New Roman" w:hAnsi="Times New Roman" w:cs="Times New Roman"/>
          <w:sz w:val="24"/>
          <w:szCs w:val="24"/>
        </w:rPr>
      </w:pPr>
    </w:p>
    <w:p w:rsidR="00376BD4" w:rsidRDefault="00376BD4" w:rsidP="00376BD4">
      <w:pPr>
        <w:spacing w:after="0" w:line="240" w:lineRule="auto"/>
        <w:jc w:val="right"/>
        <w:rPr>
          <w:rFonts w:ascii="Times New Roman" w:hAnsi="Times New Roman" w:cs="Times New Roman"/>
          <w:b/>
          <w:sz w:val="24"/>
          <w:szCs w:val="24"/>
          <w:lang w:val="en-US"/>
        </w:rPr>
      </w:pPr>
      <w:r w:rsidRPr="00376BD4">
        <w:rPr>
          <w:rFonts w:ascii="Times New Roman" w:hAnsi="Times New Roman" w:cs="Times New Roman"/>
          <w:b/>
          <w:sz w:val="24"/>
          <w:szCs w:val="24"/>
          <w:lang w:val="en-US"/>
        </w:rPr>
        <w:t>Chesnyukova L.K</w:t>
      </w:r>
      <w:r w:rsidR="00C661FC" w:rsidRPr="00C661FC">
        <w:rPr>
          <w:rFonts w:ascii="Times New Roman" w:hAnsi="Times New Roman" w:cs="Times New Roman"/>
          <w:b/>
          <w:sz w:val="24"/>
          <w:szCs w:val="24"/>
          <w:lang w:val="en-US"/>
        </w:rPr>
        <w:t xml:space="preserve">. </w:t>
      </w:r>
      <w:r w:rsidRPr="00376BD4">
        <w:rPr>
          <w:rFonts w:ascii="Times New Roman" w:hAnsi="Times New Roman" w:cs="Times New Roman"/>
          <w:b/>
          <w:sz w:val="24"/>
          <w:szCs w:val="24"/>
          <w:lang w:val="en-US"/>
        </w:rPr>
        <w:t>Neugodnikov M.I.</w:t>
      </w:r>
    </w:p>
    <w:p w:rsidR="009025A0" w:rsidRPr="009025A0" w:rsidRDefault="009025A0" w:rsidP="009025A0">
      <w:pPr>
        <w:spacing w:after="0" w:line="240" w:lineRule="auto"/>
        <w:jc w:val="center"/>
        <w:rPr>
          <w:rFonts w:ascii="Times New Roman" w:hAnsi="Times New Roman" w:cs="Times New Roman"/>
          <w:b/>
          <w:sz w:val="24"/>
          <w:szCs w:val="24"/>
          <w:lang w:val="en-US"/>
        </w:rPr>
      </w:pPr>
      <w:r w:rsidRPr="009025A0">
        <w:rPr>
          <w:rFonts w:ascii="Times New Roman" w:hAnsi="Times New Roman" w:cs="Times New Roman"/>
          <w:b/>
          <w:sz w:val="24"/>
          <w:szCs w:val="24"/>
          <w:lang w:val="en-US"/>
        </w:rPr>
        <w:t>CORRELATION ANALYSIS OF THE RUSSIAN MONEY MARKET</w:t>
      </w:r>
    </w:p>
    <w:p w:rsidR="00AB5DC6" w:rsidRPr="00AB5DC6" w:rsidRDefault="00025519" w:rsidP="00025519">
      <w:pPr>
        <w:spacing w:after="0" w:line="240" w:lineRule="auto"/>
        <w:jc w:val="both"/>
        <w:rPr>
          <w:rFonts w:ascii="Times New Roman" w:hAnsi="Times New Roman" w:cs="Times New Roman"/>
          <w:sz w:val="24"/>
          <w:szCs w:val="24"/>
          <w:lang w:val="en-US"/>
        </w:rPr>
      </w:pPr>
      <w:r w:rsidRPr="00025519">
        <w:rPr>
          <w:rFonts w:ascii="Times New Roman" w:hAnsi="Times New Roman" w:cs="Times New Roman"/>
          <w:b/>
          <w:sz w:val="24"/>
          <w:szCs w:val="24"/>
          <w:lang w:val="en-US"/>
        </w:rPr>
        <w:t xml:space="preserve">Abstract. </w:t>
      </w:r>
      <w:r w:rsidR="009025A0" w:rsidRPr="00AB5DC6">
        <w:rPr>
          <w:rFonts w:ascii="Times New Roman" w:hAnsi="Times New Roman" w:cs="Times New Roman"/>
          <w:sz w:val="24"/>
          <w:szCs w:val="24"/>
          <w:lang w:val="en-US"/>
        </w:rPr>
        <w:t xml:space="preserve">The study examines the role of the Russian money market in regulating liquidity and stabilizing the economy in the face of external shocks (sanctions). An analysis of key indicators revealed a strong correlation between the money supply and the monetary policy of the Central Bank, including an increase in the key rate and loan rates. Inflation turned out to be poorly related to the money supply, determined by external factors. The steady but uneven growth of GDP and industry highlights the economy's dependence on the raw materials sector. </w:t>
      </w:r>
    </w:p>
    <w:p w:rsidR="009025A0" w:rsidRDefault="009025A0" w:rsidP="00025519">
      <w:pPr>
        <w:spacing w:after="0" w:line="240" w:lineRule="auto"/>
        <w:jc w:val="both"/>
        <w:rPr>
          <w:rFonts w:ascii="Times New Roman" w:hAnsi="Times New Roman" w:cs="Times New Roman"/>
          <w:sz w:val="24"/>
          <w:szCs w:val="24"/>
          <w:lang w:val="en-US"/>
        </w:rPr>
      </w:pPr>
      <w:r w:rsidRPr="009025A0">
        <w:rPr>
          <w:rFonts w:ascii="Times New Roman" w:hAnsi="Times New Roman" w:cs="Times New Roman"/>
          <w:b/>
          <w:sz w:val="24"/>
          <w:szCs w:val="24"/>
          <w:lang w:val="en-US"/>
        </w:rPr>
        <w:t>Keywords</w:t>
      </w:r>
      <w:r w:rsidR="00025519" w:rsidRPr="00025519">
        <w:rPr>
          <w:rFonts w:ascii="Times New Roman" w:hAnsi="Times New Roman" w:cs="Times New Roman"/>
          <w:b/>
          <w:sz w:val="24"/>
          <w:szCs w:val="24"/>
          <w:lang w:val="en-US"/>
        </w:rPr>
        <w:t xml:space="preserve">: </w:t>
      </w:r>
      <w:r w:rsidRPr="009025A0">
        <w:rPr>
          <w:rFonts w:ascii="Times New Roman" w:hAnsi="Times New Roman" w:cs="Times New Roman"/>
          <w:sz w:val="24"/>
          <w:szCs w:val="24"/>
          <w:lang w:val="en-US"/>
        </w:rPr>
        <w:t>Russian money market, key rate, M</w:t>
      </w:r>
      <w:r w:rsidR="004634F7">
        <w:rPr>
          <w:rFonts w:ascii="Times New Roman" w:hAnsi="Times New Roman" w:cs="Times New Roman"/>
          <w:sz w:val="24"/>
          <w:szCs w:val="24"/>
          <w:lang w:val="en-US"/>
        </w:rPr>
        <w:t>2 money supply, inflation, GDP</w:t>
      </w:r>
      <w:r w:rsidRPr="009025A0">
        <w:rPr>
          <w:rFonts w:ascii="Times New Roman" w:hAnsi="Times New Roman" w:cs="Times New Roman"/>
          <w:sz w:val="24"/>
          <w:szCs w:val="24"/>
          <w:lang w:val="en-US"/>
        </w:rPr>
        <w:t>.</w:t>
      </w:r>
    </w:p>
    <w:p w:rsidR="00025519" w:rsidRDefault="00025519" w:rsidP="00025519">
      <w:pPr>
        <w:spacing w:after="0" w:line="240" w:lineRule="auto"/>
        <w:jc w:val="both"/>
        <w:rPr>
          <w:rFonts w:ascii="Times New Roman" w:hAnsi="Times New Roman" w:cs="Times New Roman"/>
          <w:sz w:val="24"/>
          <w:szCs w:val="24"/>
          <w:lang w:val="en-US"/>
        </w:rPr>
      </w:pPr>
    </w:p>
    <w:p w:rsidR="00C661FC" w:rsidRPr="00025519" w:rsidRDefault="00025519" w:rsidP="00025519">
      <w:pPr>
        <w:spacing w:after="0" w:line="240" w:lineRule="auto"/>
        <w:jc w:val="center"/>
        <w:rPr>
          <w:rFonts w:ascii="Times New Roman" w:hAnsi="Times New Roman" w:cs="Times New Roman"/>
          <w:b/>
          <w:sz w:val="24"/>
          <w:szCs w:val="24"/>
          <w:lang w:val="en-US"/>
        </w:rPr>
      </w:pPr>
      <w:r w:rsidRPr="00025519">
        <w:rPr>
          <w:rFonts w:ascii="Times New Roman" w:hAnsi="Times New Roman" w:cs="Times New Roman"/>
          <w:b/>
          <w:sz w:val="24"/>
          <w:szCs w:val="24"/>
          <w:lang w:val="en-US"/>
        </w:rPr>
        <w:t>Author</w:t>
      </w:r>
      <w:r w:rsidR="00B8354F">
        <w:rPr>
          <w:rFonts w:ascii="Times New Roman" w:hAnsi="Times New Roman" w:cs="Times New Roman"/>
          <w:b/>
          <w:sz w:val="24"/>
          <w:szCs w:val="24"/>
          <w:lang w:val="en-US"/>
        </w:rPr>
        <w:t>s</w:t>
      </w:r>
      <w:r w:rsidRPr="00025519">
        <w:rPr>
          <w:rFonts w:ascii="Times New Roman" w:hAnsi="Times New Roman" w:cs="Times New Roman"/>
          <w:b/>
          <w:sz w:val="24"/>
          <w:szCs w:val="24"/>
          <w:lang w:val="en-US"/>
        </w:rPr>
        <w:t xml:space="preserve"> Details</w:t>
      </w:r>
    </w:p>
    <w:p w:rsidR="00814045" w:rsidRDefault="00284DD5" w:rsidP="00860083">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Chesnyukova</w:t>
      </w:r>
      <w:r w:rsidRPr="00F81368">
        <w:rPr>
          <w:rFonts w:ascii="Times New Roman" w:hAnsi="Times New Roman" w:cs="Times New Roman"/>
          <w:sz w:val="24"/>
          <w:szCs w:val="24"/>
          <w:lang w:val="en-US"/>
        </w:rPr>
        <w:t xml:space="preserve"> </w:t>
      </w:r>
      <w:r w:rsidR="00F81368" w:rsidRPr="00F81368">
        <w:rPr>
          <w:rFonts w:ascii="Times New Roman" w:hAnsi="Times New Roman" w:cs="Times New Roman"/>
          <w:sz w:val="24"/>
          <w:szCs w:val="24"/>
          <w:lang w:val="en-US"/>
        </w:rPr>
        <w:t xml:space="preserve">Lyudmila </w:t>
      </w:r>
      <w:r w:rsidR="00775EED" w:rsidRPr="00775EED">
        <w:rPr>
          <w:rFonts w:ascii="Times New Roman" w:hAnsi="Times New Roman" w:cs="Times New Roman"/>
          <w:sz w:val="24"/>
          <w:szCs w:val="24"/>
          <w:lang w:val="en-US"/>
        </w:rPr>
        <w:t>Konstantinovna</w:t>
      </w:r>
      <w:r w:rsidR="00860083" w:rsidRPr="00860083">
        <w:rPr>
          <w:rFonts w:ascii="Times New Roman" w:hAnsi="Times New Roman" w:cs="Times New Roman"/>
          <w:sz w:val="24"/>
          <w:szCs w:val="24"/>
          <w:lang w:val="en-US"/>
        </w:rPr>
        <w:t xml:space="preserve">, </w:t>
      </w:r>
      <w:r w:rsidR="00F81368" w:rsidRPr="00F81368">
        <w:rPr>
          <w:rFonts w:ascii="Times New Roman" w:hAnsi="Times New Roman" w:cs="Times New Roman"/>
          <w:sz w:val="24"/>
          <w:szCs w:val="24"/>
          <w:lang w:val="en-US"/>
        </w:rPr>
        <w:t>S</w:t>
      </w:r>
      <w:r w:rsidR="00860083">
        <w:rPr>
          <w:rFonts w:ascii="Times New Roman" w:hAnsi="Times New Roman" w:cs="Times New Roman"/>
          <w:sz w:val="24"/>
          <w:szCs w:val="24"/>
          <w:lang w:val="en-US"/>
        </w:rPr>
        <w:t>enior Lecturer</w:t>
      </w:r>
      <w:r w:rsidR="00860083" w:rsidRPr="00860083">
        <w:rPr>
          <w:rFonts w:ascii="Times New Roman" w:hAnsi="Times New Roman" w:cs="Times New Roman"/>
          <w:sz w:val="24"/>
          <w:szCs w:val="24"/>
          <w:lang w:val="en-US"/>
        </w:rPr>
        <w:t xml:space="preserve">, </w:t>
      </w:r>
      <w:r w:rsidR="00F81368" w:rsidRPr="00F81368">
        <w:rPr>
          <w:rFonts w:ascii="Times New Roman" w:hAnsi="Times New Roman" w:cs="Times New Roman"/>
          <w:sz w:val="24"/>
          <w:szCs w:val="24"/>
          <w:lang w:val="en-US"/>
        </w:rPr>
        <w:t>Ural State University of Economics,</w:t>
      </w:r>
      <w:r w:rsidR="00860083" w:rsidRPr="00860083">
        <w:rPr>
          <w:rFonts w:ascii="Times New Roman" w:hAnsi="Times New Roman" w:cs="Times New Roman"/>
          <w:sz w:val="24"/>
          <w:szCs w:val="24"/>
          <w:lang w:val="en-US"/>
        </w:rPr>
        <w:t xml:space="preserve"> </w:t>
      </w:r>
      <w:r w:rsidR="00F81368" w:rsidRPr="00562441">
        <w:rPr>
          <w:rFonts w:ascii="Times New Roman" w:hAnsi="Times New Roman" w:cs="Times New Roman"/>
          <w:sz w:val="24"/>
          <w:szCs w:val="24"/>
          <w:lang w:val="en-US"/>
        </w:rPr>
        <w:t>Yekaterinburg, Russian Federation</w:t>
      </w:r>
      <w:r w:rsidRPr="00284DD5">
        <w:rPr>
          <w:rFonts w:ascii="Times New Roman" w:hAnsi="Times New Roman" w:cs="Times New Roman"/>
          <w:sz w:val="24"/>
          <w:szCs w:val="24"/>
          <w:lang w:val="en-US"/>
        </w:rPr>
        <w:t xml:space="preserve">, </w:t>
      </w:r>
      <w:r w:rsidR="00401FCD" w:rsidRPr="009448E4">
        <w:rPr>
          <w:rFonts w:ascii="Times New Roman" w:hAnsi="Times New Roman" w:cs="Times New Roman"/>
          <w:sz w:val="24"/>
          <w:szCs w:val="24"/>
          <w:lang w:val="en-US"/>
        </w:rPr>
        <w:t>8 Marta St.</w:t>
      </w:r>
      <w:r w:rsidR="00401FCD" w:rsidRPr="00E858CA">
        <w:rPr>
          <w:rFonts w:ascii="Times New Roman" w:hAnsi="Times New Roman" w:cs="Times New Roman"/>
          <w:sz w:val="24"/>
          <w:szCs w:val="24"/>
          <w:lang w:val="en-US"/>
        </w:rPr>
        <w:t>, 62</w:t>
      </w:r>
      <w:r w:rsidR="00860083" w:rsidRPr="00860083">
        <w:rPr>
          <w:rFonts w:ascii="Times New Roman" w:hAnsi="Times New Roman" w:cs="Times New Roman"/>
          <w:sz w:val="24"/>
          <w:szCs w:val="24"/>
          <w:lang w:val="en-US"/>
        </w:rPr>
        <w:t xml:space="preserve">, </w:t>
      </w:r>
      <w:r w:rsidR="00C661FC" w:rsidRPr="00C661FC">
        <w:rPr>
          <w:rFonts w:ascii="Times New Roman" w:hAnsi="Times New Roman" w:cs="Times New Roman"/>
          <w:sz w:val="24"/>
          <w:szCs w:val="24"/>
          <w:lang w:val="en-US"/>
        </w:rPr>
        <w:t>uvl70@yandex.com</w:t>
      </w:r>
    </w:p>
    <w:p w:rsidR="00C661FC" w:rsidRPr="00C661FC" w:rsidRDefault="00C661FC" w:rsidP="00860083">
      <w:pPr>
        <w:spacing w:after="0" w:line="240" w:lineRule="auto"/>
        <w:jc w:val="both"/>
        <w:rPr>
          <w:rFonts w:ascii="Times New Roman" w:hAnsi="Times New Roman" w:cs="Times New Roman"/>
          <w:sz w:val="24"/>
          <w:szCs w:val="24"/>
          <w:lang w:val="en-US"/>
        </w:rPr>
      </w:pPr>
    </w:p>
    <w:p w:rsidR="00C661FC" w:rsidRDefault="00860083" w:rsidP="00860083">
      <w:pPr>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Neugodnikov Maxim Igorevich</w:t>
      </w:r>
      <w:r w:rsidRPr="00860083">
        <w:rPr>
          <w:rFonts w:ascii="Times New Roman" w:hAnsi="Times New Roman" w:cs="Times New Roman"/>
          <w:sz w:val="24"/>
          <w:szCs w:val="24"/>
          <w:lang w:val="en-US"/>
        </w:rPr>
        <w:t xml:space="preserve">, </w:t>
      </w:r>
      <w:r>
        <w:rPr>
          <w:rFonts w:ascii="Times New Roman" w:hAnsi="Times New Roman" w:cs="Times New Roman"/>
          <w:sz w:val="24"/>
          <w:szCs w:val="24"/>
          <w:lang w:val="en-US"/>
        </w:rPr>
        <w:t>Student</w:t>
      </w:r>
      <w:r w:rsidRPr="00860083">
        <w:rPr>
          <w:rFonts w:ascii="Times New Roman" w:hAnsi="Times New Roman" w:cs="Times New Roman"/>
          <w:sz w:val="24"/>
          <w:szCs w:val="24"/>
          <w:lang w:val="en-US"/>
        </w:rPr>
        <w:t xml:space="preserve">, </w:t>
      </w:r>
      <w:r w:rsidR="00C661FC" w:rsidRPr="00F81368">
        <w:rPr>
          <w:rFonts w:ascii="Times New Roman" w:hAnsi="Times New Roman" w:cs="Times New Roman"/>
          <w:sz w:val="24"/>
          <w:szCs w:val="24"/>
          <w:lang w:val="en-US"/>
        </w:rPr>
        <w:t>Ural</w:t>
      </w:r>
      <w:r>
        <w:rPr>
          <w:rFonts w:ascii="Times New Roman" w:hAnsi="Times New Roman" w:cs="Times New Roman"/>
          <w:sz w:val="24"/>
          <w:szCs w:val="24"/>
          <w:lang w:val="en-US"/>
        </w:rPr>
        <w:t xml:space="preserve"> State University of Economics, </w:t>
      </w:r>
      <w:r w:rsidR="00C661FC" w:rsidRPr="00F81368">
        <w:rPr>
          <w:rFonts w:ascii="Times New Roman" w:hAnsi="Times New Roman" w:cs="Times New Roman"/>
          <w:sz w:val="24"/>
          <w:szCs w:val="24"/>
          <w:lang w:val="en-US"/>
        </w:rPr>
        <w:t>Ye</w:t>
      </w:r>
      <w:r>
        <w:rPr>
          <w:rFonts w:ascii="Times New Roman" w:hAnsi="Times New Roman" w:cs="Times New Roman"/>
          <w:sz w:val="24"/>
          <w:szCs w:val="24"/>
          <w:lang w:val="en-US"/>
        </w:rPr>
        <w:t>katerinburg, Russian Federation</w:t>
      </w:r>
      <w:r w:rsidR="00284DD5">
        <w:rPr>
          <w:rFonts w:ascii="Times New Roman" w:hAnsi="Times New Roman" w:cs="Times New Roman"/>
          <w:sz w:val="24"/>
          <w:szCs w:val="24"/>
          <w:lang w:val="en-US"/>
        </w:rPr>
        <w:t xml:space="preserve">, </w:t>
      </w:r>
      <w:r w:rsidR="00401FCD" w:rsidRPr="009448E4">
        <w:rPr>
          <w:rFonts w:ascii="Times New Roman" w:hAnsi="Times New Roman" w:cs="Times New Roman"/>
          <w:sz w:val="24"/>
          <w:szCs w:val="24"/>
          <w:lang w:val="en-US"/>
        </w:rPr>
        <w:t>8 Marta St.</w:t>
      </w:r>
      <w:r w:rsidR="00401FCD" w:rsidRPr="00E858CA">
        <w:rPr>
          <w:rFonts w:ascii="Times New Roman" w:hAnsi="Times New Roman" w:cs="Times New Roman"/>
          <w:sz w:val="24"/>
          <w:szCs w:val="24"/>
          <w:lang w:val="en-US"/>
        </w:rPr>
        <w:t>, 62</w:t>
      </w:r>
      <w:r w:rsidRPr="00860083">
        <w:rPr>
          <w:rFonts w:ascii="Times New Roman" w:hAnsi="Times New Roman" w:cs="Times New Roman"/>
          <w:sz w:val="24"/>
          <w:szCs w:val="24"/>
          <w:lang w:val="en-US"/>
        </w:rPr>
        <w:t xml:space="preserve">, </w:t>
      </w:r>
      <w:r w:rsidR="00C661FC" w:rsidRPr="00C661FC">
        <w:rPr>
          <w:rFonts w:ascii="Times New Roman" w:hAnsi="Times New Roman" w:cs="Times New Roman"/>
          <w:sz w:val="24"/>
          <w:szCs w:val="24"/>
          <w:lang w:val="en-US"/>
        </w:rPr>
        <w:t>maksimney2305@gmail.com</w:t>
      </w:r>
    </w:p>
    <w:p w:rsidR="00C661FC" w:rsidRPr="00562441" w:rsidRDefault="00C661FC" w:rsidP="00F81368">
      <w:pPr>
        <w:spacing w:after="0" w:line="240" w:lineRule="auto"/>
        <w:jc w:val="both"/>
        <w:rPr>
          <w:rFonts w:ascii="Times New Roman" w:hAnsi="Times New Roman" w:cs="Times New Roman"/>
          <w:sz w:val="24"/>
          <w:szCs w:val="24"/>
          <w:lang w:val="en-US"/>
        </w:rPr>
      </w:pPr>
    </w:p>
    <w:p w:rsidR="00981F7B" w:rsidRPr="00981F7B" w:rsidRDefault="00981F7B" w:rsidP="00981F7B">
      <w:pPr>
        <w:spacing w:after="0" w:line="240" w:lineRule="auto"/>
        <w:jc w:val="center"/>
        <w:rPr>
          <w:rStyle w:val="anegp0gi0b9av8jahpyh"/>
          <w:rFonts w:ascii="Times New Roman" w:hAnsi="Times New Roman" w:cs="Times New Roman"/>
          <w:b/>
          <w:sz w:val="24"/>
          <w:szCs w:val="24"/>
          <w:lang w:val="en-US"/>
        </w:rPr>
      </w:pPr>
      <w:r w:rsidRPr="00981F7B">
        <w:rPr>
          <w:rStyle w:val="anegp0gi0b9av8jahpyh"/>
          <w:rFonts w:ascii="Times New Roman" w:hAnsi="Times New Roman" w:cs="Times New Roman"/>
          <w:b/>
          <w:sz w:val="24"/>
          <w:szCs w:val="24"/>
          <w:lang w:val="en-US"/>
        </w:rPr>
        <w:t>Bibliography</w:t>
      </w:r>
    </w:p>
    <w:p w:rsidR="00981F7B" w:rsidRPr="00981F7B" w:rsidRDefault="00981F7B" w:rsidP="00981F7B">
      <w:pPr>
        <w:pStyle w:val="a7"/>
        <w:numPr>
          <w:ilvl w:val="0"/>
          <w:numId w:val="5"/>
        </w:numPr>
        <w:spacing w:after="0" w:line="240" w:lineRule="auto"/>
        <w:ind w:left="0" w:firstLine="709"/>
        <w:jc w:val="both"/>
        <w:rPr>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Artamonov,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Econometric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assessment</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relationship</w:t>
      </w:r>
      <w:r w:rsidRPr="00981F7B">
        <w:rPr>
          <w:rFonts w:ascii="Times New Roman" w:hAnsi="Times New Roman" w:cs="Times New Roman"/>
          <w:sz w:val="24"/>
          <w:szCs w:val="24"/>
          <w:lang w:val="en-US"/>
        </w:rPr>
        <w:t xml:space="preserve"> between the </w:t>
      </w:r>
      <w:r w:rsidRPr="00981F7B">
        <w:rPr>
          <w:rStyle w:val="anegp0gi0b9av8jahpyh"/>
          <w:rFonts w:ascii="Times New Roman" w:hAnsi="Times New Roman" w:cs="Times New Roman"/>
          <w:sz w:val="24"/>
          <w:szCs w:val="24"/>
          <w:lang w:val="en-US"/>
        </w:rPr>
        <w:t>exchange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rate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key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rate</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Bank</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Russia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Artamonov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Management,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economics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society: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problems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ways</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development: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Proceedings</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IV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International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Scientific</w:t>
      </w:r>
      <w:r w:rsidRPr="00981F7B">
        <w:rPr>
          <w:rFonts w:ascii="Times New Roman" w:hAnsi="Times New Roman" w:cs="Times New Roman"/>
          <w:sz w:val="24"/>
          <w:szCs w:val="24"/>
          <w:lang w:val="en-US"/>
        </w:rPr>
        <w:t xml:space="preserve"> and </w:t>
      </w:r>
      <w:r w:rsidRPr="00981F7B">
        <w:rPr>
          <w:rStyle w:val="anegp0gi0b9av8jahpyh"/>
          <w:rFonts w:ascii="Times New Roman" w:hAnsi="Times New Roman" w:cs="Times New Roman"/>
          <w:sz w:val="24"/>
          <w:szCs w:val="24"/>
          <w:lang w:val="en-US"/>
        </w:rPr>
        <w:t>Practical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Conference,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Chelyabinsk,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April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11</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Chelyabinsk: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Chelyabinsk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State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University,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27-29.</w:t>
      </w:r>
      <w:r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Afanasyeva,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financial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market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structure</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its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instruments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Afanasyeva,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Bulaeva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Bulletin</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Science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Practice.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2025.</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Vol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11,</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369-377.</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DOI</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10.33619/2414-2948/111/</w:t>
      </w:r>
      <w:r w:rsidR="00B8468B" w:rsidRPr="00981F7B">
        <w:rPr>
          <w:rStyle w:val="anegp0gi0b9av8jahpyh"/>
          <w:rFonts w:ascii="Times New Roman" w:hAnsi="Times New Roman" w:cs="Times New Roman"/>
          <w:sz w:val="24"/>
          <w:szCs w:val="24"/>
          <w:lang w:val="en-US"/>
        </w:rPr>
        <w:t>43</w:t>
      </w:r>
      <w:r w:rsidR="00B8468B"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Bolonina,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Review</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development</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money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market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Russia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for</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period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2022-2023</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Bolonina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role</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business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transformation</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society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proceedings</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XIX</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International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Congress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(international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scientific</w:t>
      </w:r>
      <w:r w:rsidRPr="00981F7B">
        <w:rPr>
          <w:rFonts w:ascii="Times New Roman" w:hAnsi="Times New Roman" w:cs="Times New Roman"/>
          <w:sz w:val="24"/>
          <w:szCs w:val="24"/>
          <w:lang w:val="en-US"/>
        </w:rPr>
        <w:t xml:space="preserve"> and </w:t>
      </w:r>
      <w:r w:rsidRPr="00981F7B">
        <w:rPr>
          <w:rStyle w:val="anegp0gi0b9av8jahpyh"/>
          <w:rFonts w:ascii="Times New Roman" w:hAnsi="Times New Roman" w:cs="Times New Roman"/>
          <w:sz w:val="24"/>
          <w:szCs w:val="24"/>
          <w:lang w:val="en-US"/>
        </w:rPr>
        <w:t>practical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conference),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Moscow,</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08-14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April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Moscow:</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Moscow</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University</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Finance</w:t>
      </w:r>
      <w:r w:rsidRPr="00981F7B">
        <w:rPr>
          <w:rFonts w:ascii="Times New Roman" w:hAnsi="Times New Roman" w:cs="Times New Roman"/>
          <w:sz w:val="24"/>
          <w:szCs w:val="24"/>
          <w:lang w:val="en-US"/>
        </w:rPr>
        <w:t xml:space="preserve"> and </w:t>
      </w:r>
      <w:r w:rsidRPr="00981F7B">
        <w:rPr>
          <w:rStyle w:val="anegp0gi0b9av8jahpyh"/>
          <w:rFonts w:ascii="Times New Roman" w:hAnsi="Times New Roman" w:cs="Times New Roman"/>
          <w:sz w:val="24"/>
          <w:szCs w:val="24"/>
          <w:lang w:val="en-US"/>
        </w:rPr>
        <w:t>Industry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"Synergy",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76-80.</w:t>
      </w:r>
      <w:r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Style w:val="anegp0gi0b9av8jahpyh"/>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Komarova,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impact</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inflation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unemployment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growth:</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features</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current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stage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Komarova,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Kuklinova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CITISE.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4(42).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232-245.</w:t>
      </w:r>
      <w:r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Style w:val="anegp0gi0b9av8jahpyh"/>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Kuklinova,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Analysis</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approaches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assessing</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effectiveness</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monetary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policy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Kuklinova</w:t>
      </w:r>
      <w:r w:rsidRPr="00981F7B">
        <w:rPr>
          <w:rFonts w:ascii="Times New Roman" w:hAnsi="Times New Roman" w:cs="Times New Roman"/>
          <w:sz w:val="24"/>
          <w:szCs w:val="24"/>
          <w:lang w:val="en-US"/>
        </w:rPr>
        <w:t xml:space="preserve"> // </w:t>
      </w:r>
      <w:r w:rsidRPr="00981F7B">
        <w:rPr>
          <w:rStyle w:val="anegp0gi0b9av8jahpyh"/>
          <w:rFonts w:ascii="Times New Roman" w:hAnsi="Times New Roman" w:cs="Times New Roman"/>
          <w:sz w:val="24"/>
          <w:szCs w:val="24"/>
          <w:lang w:val="en-US"/>
        </w:rPr>
        <w:t>Economics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Business: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theory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practice.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2023.</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10-2(104).</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28-30.</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 DOI 10.24412/2411-0450-2023-10-2-28-30.</w:t>
      </w:r>
      <w:r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Kuklinova,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impact</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digital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activity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regional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growth:</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problems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prospects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Kuklinova,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Chesnyukova</w:t>
      </w:r>
      <w:r w:rsidRPr="00981F7B">
        <w:rPr>
          <w:rFonts w:ascii="Times New Roman" w:hAnsi="Times New Roman" w:cs="Times New Roman"/>
          <w:sz w:val="24"/>
          <w:szCs w:val="24"/>
          <w:lang w:val="en-US"/>
        </w:rPr>
        <w:t xml:space="preserve"> // </w:t>
      </w:r>
      <w:r w:rsidRPr="00981F7B">
        <w:rPr>
          <w:rStyle w:val="anegp0gi0b9av8jahpyh"/>
          <w:rFonts w:ascii="Times New Roman" w:hAnsi="Times New Roman" w:cs="Times New Roman"/>
          <w:sz w:val="24"/>
          <w:szCs w:val="24"/>
          <w:lang w:val="en-US"/>
        </w:rPr>
        <w:t>Digital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Economy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Ecosystem</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Formation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Strategy: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Collection</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scientific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articles</w:t>
      </w:r>
      <w:r w:rsidRPr="00981F7B">
        <w:rPr>
          <w:rFonts w:ascii="Times New Roman" w:hAnsi="Times New Roman" w:cs="Times New Roman"/>
          <w:sz w:val="24"/>
          <w:szCs w:val="24"/>
          <w:lang w:val="en-US"/>
        </w:rPr>
        <w:t xml:space="preserve"> of the </w:t>
      </w:r>
      <w:r w:rsidRPr="00981F7B">
        <w:rPr>
          <w:rStyle w:val="anegp0gi0b9av8jahpyh"/>
          <w:rFonts w:ascii="Times New Roman" w:hAnsi="Times New Roman" w:cs="Times New Roman"/>
          <w:sz w:val="24"/>
          <w:szCs w:val="24"/>
          <w:lang w:val="en-US"/>
        </w:rPr>
        <w:t>4th</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International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Scientific</w:t>
      </w:r>
      <w:r w:rsidRPr="00981F7B">
        <w:rPr>
          <w:rFonts w:ascii="Times New Roman" w:hAnsi="Times New Roman" w:cs="Times New Roman"/>
          <w:sz w:val="24"/>
          <w:szCs w:val="24"/>
          <w:lang w:val="en-US"/>
        </w:rPr>
        <w:t xml:space="preserve"> and </w:t>
      </w:r>
      <w:r w:rsidRPr="00981F7B">
        <w:rPr>
          <w:rStyle w:val="anegp0gi0b9av8jahpyh"/>
          <w:rFonts w:ascii="Times New Roman" w:hAnsi="Times New Roman" w:cs="Times New Roman"/>
          <w:sz w:val="24"/>
          <w:szCs w:val="24"/>
          <w:lang w:val="en-US"/>
        </w:rPr>
        <w:t>Practical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Conference,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Kursk,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March</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Kursk: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Southwestern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State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University,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149-155.</w:t>
      </w:r>
      <w:r w:rsidRPr="00981F7B">
        <w:rPr>
          <w:rFonts w:ascii="Times New Roman" w:hAnsi="Times New Roman" w:cs="Times New Roman"/>
          <w:sz w:val="24"/>
          <w:szCs w:val="24"/>
          <w:lang w:val="en-US"/>
        </w:rPr>
        <w:t xml:space="preserve"> </w:t>
      </w:r>
    </w:p>
    <w:p w:rsidR="00981F7B" w:rsidRPr="00981F7B" w:rsidRDefault="00981F7B" w:rsidP="00981F7B">
      <w:pPr>
        <w:pStyle w:val="a7"/>
        <w:numPr>
          <w:ilvl w:val="0"/>
          <w:numId w:val="5"/>
        </w:numPr>
        <w:spacing w:after="0" w:line="240" w:lineRule="auto"/>
        <w:ind w:left="0" w:firstLine="709"/>
        <w:jc w:val="both"/>
        <w:rPr>
          <w:rFonts w:ascii="Times New Roman" w:hAnsi="Times New Roman" w:cs="Times New Roman"/>
          <w:sz w:val="24"/>
          <w:szCs w:val="24"/>
          <w:lang w:val="en-US"/>
        </w:rPr>
      </w:pPr>
      <w:r w:rsidRPr="00981F7B">
        <w:rPr>
          <w:rStyle w:val="anegp0gi0b9av8jahpyh"/>
          <w:rFonts w:ascii="Times New Roman" w:hAnsi="Times New Roman" w:cs="Times New Roman"/>
          <w:sz w:val="24"/>
          <w:szCs w:val="24"/>
          <w:lang w:val="en-US"/>
        </w:rPr>
        <w:t>Smirnova,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relationship</w:t>
      </w:r>
      <w:r w:rsidRPr="00981F7B">
        <w:rPr>
          <w:rFonts w:ascii="Times New Roman" w:hAnsi="Times New Roman" w:cs="Times New Roman"/>
          <w:sz w:val="24"/>
          <w:szCs w:val="24"/>
          <w:lang w:val="en-US"/>
        </w:rPr>
        <w:t xml:space="preserve"> between </w:t>
      </w:r>
      <w:r w:rsidRPr="00981F7B">
        <w:rPr>
          <w:rStyle w:val="anegp0gi0b9av8jahpyh"/>
          <w:rFonts w:ascii="Times New Roman" w:hAnsi="Times New Roman" w:cs="Times New Roman"/>
          <w:sz w:val="24"/>
          <w:szCs w:val="24"/>
          <w:lang w:val="en-US"/>
        </w:rPr>
        <w:t>economic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growth</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the </w:t>
      </w:r>
      <w:r w:rsidRPr="00981F7B">
        <w:rPr>
          <w:rStyle w:val="anegp0gi0b9av8jahpyh"/>
          <w:rFonts w:ascii="Times New Roman" w:hAnsi="Times New Roman" w:cs="Times New Roman"/>
          <w:sz w:val="24"/>
          <w:szCs w:val="24"/>
          <w:lang w:val="en-US"/>
        </w:rPr>
        <w:t>level</w:t>
      </w:r>
      <w:r w:rsidRPr="00981F7B">
        <w:rPr>
          <w:rFonts w:ascii="Times New Roman" w:hAnsi="Times New Roman" w:cs="Times New Roman"/>
          <w:sz w:val="24"/>
          <w:szCs w:val="24"/>
          <w:lang w:val="en-US"/>
        </w:rPr>
        <w:t xml:space="preserve"> of </w:t>
      </w:r>
      <w:r w:rsidRPr="00981F7B">
        <w:rPr>
          <w:rStyle w:val="anegp0gi0b9av8jahpyh"/>
          <w:rFonts w:ascii="Times New Roman" w:hAnsi="Times New Roman" w:cs="Times New Roman"/>
          <w:sz w:val="24"/>
          <w:szCs w:val="24"/>
          <w:lang w:val="en-US"/>
        </w:rPr>
        <w:t>human</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capital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development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regional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aspect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Smirnova,</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K.</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Chesnyukova</w:t>
      </w:r>
      <w:r w:rsidRPr="00981F7B">
        <w:rPr>
          <w:rFonts w:ascii="Times New Roman" w:hAnsi="Times New Roman" w:cs="Times New Roman"/>
          <w:sz w:val="24"/>
          <w:szCs w:val="24"/>
          <w:lang w:val="en-US"/>
        </w:rPr>
        <w:t xml:space="preserve"> // </w:t>
      </w:r>
      <w:r w:rsidRPr="00981F7B">
        <w:rPr>
          <w:rStyle w:val="anegp0gi0b9av8jahpyh"/>
          <w:rFonts w:ascii="Times New Roman" w:hAnsi="Times New Roman" w:cs="Times New Roman"/>
          <w:sz w:val="24"/>
          <w:szCs w:val="24"/>
          <w:lang w:val="en-US"/>
        </w:rPr>
        <w:t>Economic</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analysis:</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theory</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and</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practice.</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2022.</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Vol</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21,</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No.</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9(528).</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pp.</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1603-1616.</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DOI</w:t>
      </w:r>
      <w:r w:rsidRPr="00981F7B">
        <w:rPr>
          <w:rFonts w:ascii="Times New Roman" w:hAnsi="Times New Roman" w:cs="Times New Roman"/>
          <w:sz w:val="24"/>
          <w:szCs w:val="24"/>
          <w:lang w:val="en-US"/>
        </w:rPr>
        <w:t xml:space="preserve"> </w:t>
      </w:r>
      <w:r w:rsidRPr="00981F7B">
        <w:rPr>
          <w:rStyle w:val="anegp0gi0b9av8jahpyh"/>
          <w:rFonts w:ascii="Times New Roman" w:hAnsi="Times New Roman" w:cs="Times New Roman"/>
          <w:sz w:val="24"/>
          <w:szCs w:val="24"/>
          <w:lang w:val="en-US"/>
        </w:rPr>
        <w:t>10.24891/ea.21.9.1603.</w:t>
      </w:r>
      <w:r w:rsidRPr="00981F7B">
        <w:rPr>
          <w:rFonts w:ascii="Times New Roman" w:hAnsi="Times New Roman" w:cs="Times New Roman"/>
          <w:sz w:val="24"/>
          <w:szCs w:val="24"/>
          <w:lang w:val="en-US"/>
        </w:rPr>
        <w:t xml:space="preserve"> </w:t>
      </w:r>
    </w:p>
    <w:sectPr w:rsidR="00981F7B" w:rsidRPr="00981F7B" w:rsidSect="0097630E">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7E4D" w:rsidRDefault="000A7E4D" w:rsidP="00597F85">
      <w:pPr>
        <w:spacing w:after="0" w:line="240" w:lineRule="auto"/>
      </w:pPr>
      <w:r>
        <w:separator/>
      </w:r>
    </w:p>
  </w:endnote>
  <w:endnote w:type="continuationSeparator" w:id="0">
    <w:p w:rsidR="000A7E4D" w:rsidRDefault="000A7E4D" w:rsidP="00597F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7E4D" w:rsidRDefault="000A7E4D" w:rsidP="00597F85">
      <w:pPr>
        <w:spacing w:after="0" w:line="240" w:lineRule="auto"/>
      </w:pPr>
      <w:r>
        <w:separator/>
      </w:r>
    </w:p>
  </w:footnote>
  <w:footnote w:type="continuationSeparator" w:id="0">
    <w:p w:rsidR="000A7E4D" w:rsidRDefault="000A7E4D" w:rsidP="00597F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FC4789"/>
    <w:multiLevelType w:val="hybridMultilevel"/>
    <w:tmpl w:val="D444ED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906750B"/>
    <w:multiLevelType w:val="hybridMultilevel"/>
    <w:tmpl w:val="4D786B9E"/>
    <w:lvl w:ilvl="0" w:tplc="E6E233D4">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F477F19"/>
    <w:multiLevelType w:val="hybridMultilevel"/>
    <w:tmpl w:val="5C80ED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D731159"/>
    <w:multiLevelType w:val="hybridMultilevel"/>
    <w:tmpl w:val="C1BE0E9A"/>
    <w:lvl w:ilvl="0" w:tplc="8F7AAEE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77B64D31"/>
    <w:multiLevelType w:val="hybridMultilevel"/>
    <w:tmpl w:val="3550D07C"/>
    <w:lvl w:ilvl="0" w:tplc="02245A4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89D"/>
    <w:rsid w:val="000046B4"/>
    <w:rsid w:val="00025519"/>
    <w:rsid w:val="000368E5"/>
    <w:rsid w:val="000453F2"/>
    <w:rsid w:val="0005595F"/>
    <w:rsid w:val="000A7E4D"/>
    <w:rsid w:val="000D0D85"/>
    <w:rsid w:val="00124064"/>
    <w:rsid w:val="0012563A"/>
    <w:rsid w:val="00142302"/>
    <w:rsid w:val="00161AC4"/>
    <w:rsid w:val="0019778F"/>
    <w:rsid w:val="0021069A"/>
    <w:rsid w:val="002112B5"/>
    <w:rsid w:val="0024489B"/>
    <w:rsid w:val="00252E95"/>
    <w:rsid w:val="00284DD5"/>
    <w:rsid w:val="002946FA"/>
    <w:rsid w:val="002971E1"/>
    <w:rsid w:val="002D20EE"/>
    <w:rsid w:val="002E489D"/>
    <w:rsid w:val="002E5A53"/>
    <w:rsid w:val="003016B0"/>
    <w:rsid w:val="00326E42"/>
    <w:rsid w:val="00376BD4"/>
    <w:rsid w:val="00400AAA"/>
    <w:rsid w:val="00401FCD"/>
    <w:rsid w:val="00433F39"/>
    <w:rsid w:val="00443A73"/>
    <w:rsid w:val="00455E58"/>
    <w:rsid w:val="004634F7"/>
    <w:rsid w:val="004906B6"/>
    <w:rsid w:val="004958D0"/>
    <w:rsid w:val="004C1259"/>
    <w:rsid w:val="005223FC"/>
    <w:rsid w:val="00522A0A"/>
    <w:rsid w:val="00536708"/>
    <w:rsid w:val="00562441"/>
    <w:rsid w:val="00563947"/>
    <w:rsid w:val="00597147"/>
    <w:rsid w:val="00597F85"/>
    <w:rsid w:val="006174E9"/>
    <w:rsid w:val="0062001E"/>
    <w:rsid w:val="0063449C"/>
    <w:rsid w:val="006609D6"/>
    <w:rsid w:val="006D37F3"/>
    <w:rsid w:val="007017AB"/>
    <w:rsid w:val="00731459"/>
    <w:rsid w:val="00766B04"/>
    <w:rsid w:val="00775EED"/>
    <w:rsid w:val="007955B7"/>
    <w:rsid w:val="007E31C8"/>
    <w:rsid w:val="007F0C85"/>
    <w:rsid w:val="00814045"/>
    <w:rsid w:val="008174AA"/>
    <w:rsid w:val="008340F1"/>
    <w:rsid w:val="00860083"/>
    <w:rsid w:val="008661D5"/>
    <w:rsid w:val="008A2BA9"/>
    <w:rsid w:val="008C3AC8"/>
    <w:rsid w:val="009025A0"/>
    <w:rsid w:val="00962C0C"/>
    <w:rsid w:val="0097630E"/>
    <w:rsid w:val="00981F7B"/>
    <w:rsid w:val="009C6031"/>
    <w:rsid w:val="009D32E2"/>
    <w:rsid w:val="009E4DB0"/>
    <w:rsid w:val="009F3332"/>
    <w:rsid w:val="00A00457"/>
    <w:rsid w:val="00A04062"/>
    <w:rsid w:val="00A562E5"/>
    <w:rsid w:val="00AB5DC6"/>
    <w:rsid w:val="00B8354F"/>
    <w:rsid w:val="00B8468B"/>
    <w:rsid w:val="00BC3D32"/>
    <w:rsid w:val="00BE4131"/>
    <w:rsid w:val="00C16DCC"/>
    <w:rsid w:val="00C5010C"/>
    <w:rsid w:val="00C661FC"/>
    <w:rsid w:val="00CC66A0"/>
    <w:rsid w:val="00D07633"/>
    <w:rsid w:val="00D26FA3"/>
    <w:rsid w:val="00D475A4"/>
    <w:rsid w:val="00D97996"/>
    <w:rsid w:val="00DF564B"/>
    <w:rsid w:val="00DF7558"/>
    <w:rsid w:val="00E21BAA"/>
    <w:rsid w:val="00E37D12"/>
    <w:rsid w:val="00EB7DA9"/>
    <w:rsid w:val="00ED5D87"/>
    <w:rsid w:val="00F261D6"/>
    <w:rsid w:val="00F34E81"/>
    <w:rsid w:val="00F63961"/>
    <w:rsid w:val="00F77BAB"/>
    <w:rsid w:val="00F81368"/>
    <w:rsid w:val="00FD542C"/>
    <w:rsid w:val="00FE7684"/>
    <w:rsid w:val="00FF6192"/>
    <w:rsid w:val="00FF6B3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A8FD42-92BD-4C2D-BD53-1AE8097CA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2001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note text"/>
    <w:basedOn w:val="a"/>
    <w:link w:val="a5"/>
    <w:uiPriority w:val="99"/>
    <w:semiHidden/>
    <w:unhideWhenUsed/>
    <w:rsid w:val="00597F85"/>
    <w:pPr>
      <w:spacing w:after="0" w:line="240" w:lineRule="auto"/>
    </w:pPr>
    <w:rPr>
      <w:sz w:val="20"/>
      <w:szCs w:val="20"/>
    </w:rPr>
  </w:style>
  <w:style w:type="character" w:customStyle="1" w:styleId="a5">
    <w:name w:val="Текст сноски Знак"/>
    <w:basedOn w:val="a0"/>
    <w:link w:val="a4"/>
    <w:uiPriority w:val="99"/>
    <w:semiHidden/>
    <w:rsid w:val="00597F85"/>
    <w:rPr>
      <w:sz w:val="20"/>
      <w:szCs w:val="20"/>
    </w:rPr>
  </w:style>
  <w:style w:type="character" w:styleId="a6">
    <w:name w:val="footnote reference"/>
    <w:basedOn w:val="a0"/>
    <w:uiPriority w:val="99"/>
    <w:semiHidden/>
    <w:unhideWhenUsed/>
    <w:rsid w:val="00597F85"/>
    <w:rPr>
      <w:vertAlign w:val="superscript"/>
    </w:rPr>
  </w:style>
  <w:style w:type="paragraph" w:styleId="a7">
    <w:name w:val="List Paragraph"/>
    <w:basedOn w:val="a"/>
    <w:uiPriority w:val="34"/>
    <w:qFormat/>
    <w:rsid w:val="00DF564B"/>
    <w:pPr>
      <w:ind w:left="720"/>
      <w:contextualSpacing/>
    </w:pPr>
  </w:style>
  <w:style w:type="character" w:styleId="a8">
    <w:name w:val="Hyperlink"/>
    <w:basedOn w:val="a0"/>
    <w:uiPriority w:val="99"/>
    <w:unhideWhenUsed/>
    <w:rsid w:val="0021069A"/>
    <w:rPr>
      <w:color w:val="0563C1" w:themeColor="hyperlink"/>
      <w:u w:val="single"/>
    </w:rPr>
  </w:style>
  <w:style w:type="character" w:customStyle="1" w:styleId="anegp0gi0b9av8jahpyh">
    <w:name w:val="anegp0gi0b9av8jahpyh"/>
    <w:basedOn w:val="a0"/>
    <w:rsid w:val="00981F7B"/>
  </w:style>
  <w:style w:type="character" w:customStyle="1" w:styleId="bumpedfont15">
    <w:name w:val="bumpedfont15"/>
    <w:basedOn w:val="a0"/>
    <w:rsid w:val="00DF7558"/>
  </w:style>
  <w:style w:type="paragraph" w:customStyle="1" w:styleId="s6">
    <w:name w:val="s6"/>
    <w:basedOn w:val="a"/>
    <w:rsid w:val="00DF7558"/>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618503">
      <w:bodyDiv w:val="1"/>
      <w:marLeft w:val="0"/>
      <w:marRight w:val="0"/>
      <w:marTop w:val="0"/>
      <w:marBottom w:val="0"/>
      <w:divBdr>
        <w:top w:val="none" w:sz="0" w:space="0" w:color="auto"/>
        <w:left w:val="none" w:sz="0" w:space="0" w:color="auto"/>
        <w:bottom w:val="none" w:sz="0" w:space="0" w:color="auto"/>
        <w:right w:val="none" w:sz="0" w:space="0" w:color="auto"/>
      </w:divBdr>
      <w:divsChild>
        <w:div w:id="638145795">
          <w:marLeft w:val="0"/>
          <w:marRight w:val="0"/>
          <w:marTop w:val="100"/>
          <w:marBottom w:val="100"/>
          <w:divBdr>
            <w:top w:val="none" w:sz="0" w:space="0" w:color="auto"/>
            <w:left w:val="none" w:sz="0" w:space="0" w:color="auto"/>
            <w:bottom w:val="none" w:sz="0" w:space="0" w:color="auto"/>
            <w:right w:val="none" w:sz="0" w:space="0" w:color="auto"/>
          </w:divBdr>
          <w:divsChild>
            <w:div w:id="1151485494">
              <w:marLeft w:val="0"/>
              <w:marRight w:val="0"/>
              <w:marTop w:val="0"/>
              <w:marBottom w:val="0"/>
              <w:divBdr>
                <w:top w:val="none" w:sz="0" w:space="0" w:color="auto"/>
                <w:left w:val="none" w:sz="0" w:space="0" w:color="auto"/>
                <w:bottom w:val="none" w:sz="0" w:space="0" w:color="auto"/>
                <w:right w:val="none" w:sz="0" w:space="0" w:color="auto"/>
              </w:divBdr>
              <w:divsChild>
                <w:div w:id="54187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157320">
      <w:bodyDiv w:val="1"/>
      <w:marLeft w:val="0"/>
      <w:marRight w:val="0"/>
      <w:marTop w:val="0"/>
      <w:marBottom w:val="0"/>
      <w:divBdr>
        <w:top w:val="none" w:sz="0" w:space="0" w:color="auto"/>
        <w:left w:val="none" w:sz="0" w:space="0" w:color="auto"/>
        <w:bottom w:val="none" w:sz="0" w:space="0" w:color="auto"/>
        <w:right w:val="none" w:sz="0" w:space="0" w:color="auto"/>
      </w:divBdr>
    </w:div>
    <w:div w:id="485249612">
      <w:bodyDiv w:val="1"/>
      <w:marLeft w:val="0"/>
      <w:marRight w:val="0"/>
      <w:marTop w:val="0"/>
      <w:marBottom w:val="0"/>
      <w:divBdr>
        <w:top w:val="none" w:sz="0" w:space="0" w:color="auto"/>
        <w:left w:val="none" w:sz="0" w:space="0" w:color="auto"/>
        <w:bottom w:val="none" w:sz="0" w:space="0" w:color="auto"/>
        <w:right w:val="none" w:sz="0" w:space="0" w:color="auto"/>
      </w:divBdr>
    </w:div>
    <w:div w:id="515077824">
      <w:bodyDiv w:val="1"/>
      <w:marLeft w:val="0"/>
      <w:marRight w:val="0"/>
      <w:marTop w:val="0"/>
      <w:marBottom w:val="0"/>
      <w:divBdr>
        <w:top w:val="none" w:sz="0" w:space="0" w:color="auto"/>
        <w:left w:val="none" w:sz="0" w:space="0" w:color="auto"/>
        <w:bottom w:val="none" w:sz="0" w:space="0" w:color="auto"/>
        <w:right w:val="none" w:sz="0" w:space="0" w:color="auto"/>
      </w:divBdr>
    </w:div>
    <w:div w:id="617562092">
      <w:bodyDiv w:val="1"/>
      <w:marLeft w:val="0"/>
      <w:marRight w:val="0"/>
      <w:marTop w:val="0"/>
      <w:marBottom w:val="0"/>
      <w:divBdr>
        <w:top w:val="none" w:sz="0" w:space="0" w:color="auto"/>
        <w:left w:val="none" w:sz="0" w:space="0" w:color="auto"/>
        <w:bottom w:val="none" w:sz="0" w:space="0" w:color="auto"/>
        <w:right w:val="none" w:sz="0" w:space="0" w:color="auto"/>
      </w:divBdr>
    </w:div>
    <w:div w:id="810908571">
      <w:bodyDiv w:val="1"/>
      <w:marLeft w:val="0"/>
      <w:marRight w:val="0"/>
      <w:marTop w:val="0"/>
      <w:marBottom w:val="0"/>
      <w:divBdr>
        <w:top w:val="none" w:sz="0" w:space="0" w:color="auto"/>
        <w:left w:val="none" w:sz="0" w:space="0" w:color="auto"/>
        <w:bottom w:val="none" w:sz="0" w:space="0" w:color="auto"/>
        <w:right w:val="none" w:sz="0" w:space="0" w:color="auto"/>
      </w:divBdr>
    </w:div>
    <w:div w:id="895318472">
      <w:bodyDiv w:val="1"/>
      <w:marLeft w:val="0"/>
      <w:marRight w:val="0"/>
      <w:marTop w:val="0"/>
      <w:marBottom w:val="0"/>
      <w:divBdr>
        <w:top w:val="none" w:sz="0" w:space="0" w:color="auto"/>
        <w:left w:val="none" w:sz="0" w:space="0" w:color="auto"/>
        <w:bottom w:val="none" w:sz="0" w:space="0" w:color="auto"/>
        <w:right w:val="none" w:sz="0" w:space="0" w:color="auto"/>
      </w:divBdr>
    </w:div>
    <w:div w:id="1067651329">
      <w:bodyDiv w:val="1"/>
      <w:marLeft w:val="0"/>
      <w:marRight w:val="0"/>
      <w:marTop w:val="0"/>
      <w:marBottom w:val="0"/>
      <w:divBdr>
        <w:top w:val="none" w:sz="0" w:space="0" w:color="auto"/>
        <w:left w:val="none" w:sz="0" w:space="0" w:color="auto"/>
        <w:bottom w:val="none" w:sz="0" w:space="0" w:color="auto"/>
        <w:right w:val="none" w:sz="0" w:space="0" w:color="auto"/>
      </w:divBdr>
    </w:div>
    <w:div w:id="1075710610">
      <w:bodyDiv w:val="1"/>
      <w:marLeft w:val="0"/>
      <w:marRight w:val="0"/>
      <w:marTop w:val="0"/>
      <w:marBottom w:val="0"/>
      <w:divBdr>
        <w:top w:val="none" w:sz="0" w:space="0" w:color="auto"/>
        <w:left w:val="none" w:sz="0" w:space="0" w:color="auto"/>
        <w:bottom w:val="none" w:sz="0" w:space="0" w:color="auto"/>
        <w:right w:val="none" w:sz="0" w:space="0" w:color="auto"/>
      </w:divBdr>
    </w:div>
    <w:div w:id="1369716138">
      <w:bodyDiv w:val="1"/>
      <w:marLeft w:val="0"/>
      <w:marRight w:val="0"/>
      <w:marTop w:val="0"/>
      <w:marBottom w:val="0"/>
      <w:divBdr>
        <w:top w:val="none" w:sz="0" w:space="0" w:color="auto"/>
        <w:left w:val="none" w:sz="0" w:space="0" w:color="auto"/>
        <w:bottom w:val="none" w:sz="0" w:space="0" w:color="auto"/>
        <w:right w:val="none" w:sz="0" w:space="0" w:color="auto"/>
      </w:divBdr>
    </w:div>
    <w:div w:id="1389300600">
      <w:bodyDiv w:val="1"/>
      <w:marLeft w:val="0"/>
      <w:marRight w:val="0"/>
      <w:marTop w:val="0"/>
      <w:marBottom w:val="0"/>
      <w:divBdr>
        <w:top w:val="none" w:sz="0" w:space="0" w:color="auto"/>
        <w:left w:val="none" w:sz="0" w:space="0" w:color="auto"/>
        <w:bottom w:val="none" w:sz="0" w:space="0" w:color="auto"/>
        <w:right w:val="none" w:sz="0" w:space="0" w:color="auto"/>
      </w:divBdr>
    </w:div>
    <w:div w:id="1918129334">
      <w:bodyDiv w:val="1"/>
      <w:marLeft w:val="0"/>
      <w:marRight w:val="0"/>
      <w:marTop w:val="0"/>
      <w:marBottom w:val="0"/>
      <w:divBdr>
        <w:top w:val="none" w:sz="0" w:space="0" w:color="auto"/>
        <w:left w:val="none" w:sz="0" w:space="0" w:color="auto"/>
        <w:bottom w:val="none" w:sz="0" w:space="0" w:color="auto"/>
        <w:right w:val="none" w:sz="0" w:space="0" w:color="auto"/>
      </w:divBdr>
    </w:div>
    <w:div w:id="2019118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8CD956-4BD0-424B-830E-AFB4D155C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299</TotalTime>
  <Pages>5</Pages>
  <Words>2632</Words>
  <Characters>15003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dc:creator>
  <cp:keywords/>
  <dc:description/>
  <cp:lastModifiedBy>test</cp:lastModifiedBy>
  <cp:revision>74</cp:revision>
  <cp:lastPrinted>2025-05-03T09:51:00Z</cp:lastPrinted>
  <dcterms:created xsi:type="dcterms:W3CDTF">2025-05-03T08:14:00Z</dcterms:created>
  <dcterms:modified xsi:type="dcterms:W3CDTF">2025-05-11T13:58:00Z</dcterms:modified>
</cp:coreProperties>
</file>