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A555AD" w14:textId="3E4D7000" w:rsidR="00F60E57" w:rsidRPr="00F60E57" w:rsidRDefault="00F60E57" w:rsidP="00F60E57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</w:rPr>
      </w:pPr>
      <w:r w:rsidRPr="00F60E57">
        <w:rPr>
          <w:rFonts w:ascii="Times New Roman" w:hAnsi="Times New Roman" w:cs="Times New Roman"/>
          <w:b/>
          <w:bCs/>
        </w:rPr>
        <w:t>УДК/ББК</w:t>
      </w:r>
    </w:p>
    <w:p w14:paraId="45B3B744" w14:textId="547C471E" w:rsidR="00F60E57" w:rsidRPr="00F60E57" w:rsidRDefault="00F60E57" w:rsidP="00F60E57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</w:rPr>
      </w:pPr>
      <w:r w:rsidRPr="00F60E57">
        <w:rPr>
          <w:rFonts w:ascii="Times New Roman" w:hAnsi="Times New Roman" w:cs="Times New Roman"/>
          <w:b/>
          <w:bCs/>
        </w:rPr>
        <w:t>Ахметов М.А</w:t>
      </w:r>
      <w:r>
        <w:rPr>
          <w:rFonts w:ascii="Times New Roman" w:hAnsi="Times New Roman" w:cs="Times New Roman"/>
          <w:b/>
          <w:bCs/>
        </w:rPr>
        <w:t>.</w:t>
      </w:r>
    </w:p>
    <w:p w14:paraId="619EC0AC" w14:textId="28F6B726" w:rsidR="00F60E57" w:rsidRPr="00290BC9" w:rsidRDefault="00F60E57" w:rsidP="00290BC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</w:rPr>
      </w:pPr>
      <w:r w:rsidRPr="00290BC9">
        <w:rPr>
          <w:rFonts w:ascii="Times New Roman" w:hAnsi="Times New Roman" w:cs="Times New Roman"/>
          <w:b/>
          <w:bCs/>
        </w:rPr>
        <w:t>Государственное регулирование залогового обеспечения: механизмы, проблемы и перспективы</w:t>
      </w:r>
    </w:p>
    <w:p w14:paraId="51C9ADD6" w14:textId="77777777" w:rsidR="00F60E57" w:rsidRPr="00290BC9" w:rsidRDefault="00F60E57" w:rsidP="00F60E57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</w:rPr>
      </w:pPr>
    </w:p>
    <w:p w14:paraId="4177E85C" w14:textId="384A810E" w:rsidR="00290BC9" w:rsidRDefault="00290BC9" w:rsidP="00F60E5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90BC9">
        <w:rPr>
          <w:rFonts w:ascii="Times New Roman" w:hAnsi="Times New Roman" w:cs="Times New Roman"/>
          <w:b/>
          <w:bCs/>
        </w:rPr>
        <w:t>Аннотация:</w:t>
      </w:r>
      <w:r>
        <w:rPr>
          <w:rFonts w:ascii="Times New Roman" w:hAnsi="Times New Roman" w:cs="Times New Roman"/>
        </w:rPr>
        <w:t xml:space="preserve"> В статье рассмотрены механизмы регулирования залогового обеспечения государством.</w:t>
      </w:r>
    </w:p>
    <w:p w14:paraId="16EB0F71" w14:textId="778F88D1" w:rsidR="00290BC9" w:rsidRPr="00290BC9" w:rsidRDefault="00290BC9" w:rsidP="00F60E5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90BC9">
        <w:rPr>
          <w:rFonts w:ascii="Times New Roman" w:hAnsi="Times New Roman" w:cs="Times New Roman"/>
          <w:b/>
          <w:bCs/>
        </w:rPr>
        <w:t>Ключевые слова:</w:t>
      </w:r>
      <w:r>
        <w:rPr>
          <w:rFonts w:ascii="Times New Roman" w:hAnsi="Times New Roman" w:cs="Times New Roman"/>
        </w:rPr>
        <w:t xml:space="preserve"> </w:t>
      </w:r>
      <w:r w:rsidRPr="00290BC9">
        <w:rPr>
          <w:rFonts w:ascii="Times New Roman" w:hAnsi="Times New Roman" w:cs="Times New Roman"/>
        </w:rPr>
        <w:t>залоговое обеспечение, государств</w:t>
      </w:r>
      <w:r>
        <w:rPr>
          <w:rFonts w:ascii="Times New Roman" w:hAnsi="Times New Roman" w:cs="Times New Roman"/>
        </w:rPr>
        <w:t>о, механизмы, цели, проблемы.</w:t>
      </w:r>
    </w:p>
    <w:p w14:paraId="5348E6BC" w14:textId="77777777" w:rsidR="00F60E57" w:rsidRDefault="00F60E57" w:rsidP="00F60E5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20EE8F2F" w14:textId="411EBD17" w:rsidR="00E429E3" w:rsidRPr="00F60E57" w:rsidRDefault="00F60E57" w:rsidP="00F60E5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Залоговое обеспечение играет ключевую роль в кредитных отношениях, снижая риски для кредиторов и повышая доступность финансирования для заемщиков. Государственное регулирование залоговых механизмов направлено на защиту прав участников сделки, обеспечение стабильности финансовой системы и предотвращение злоупотреблений. В данной статье рассмотрены основные аспекты государственного регулирования залогового обеспечения, его формы и значение для экономики.</w:t>
      </w:r>
    </w:p>
    <w:p w14:paraId="5186A2D5" w14:textId="77777777" w:rsidR="00F60E57" w:rsidRPr="00F60E57" w:rsidRDefault="00F60E57" w:rsidP="00F60E57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Залог – это способ обеспечения исполнения обязательств, при котором кредитор (залогодержатель) получает право в случае неисполнения должником своих обязательств обратить взыскание на заложенное имущество. В качестве залога могут выступать:</w:t>
      </w:r>
    </w:p>
    <w:p w14:paraId="3521946E" w14:textId="77777777" w:rsidR="00F60E57" w:rsidRPr="00F60E57" w:rsidRDefault="00F60E57" w:rsidP="00290BC9">
      <w:pPr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Недвижимость (земля, здания, квартиры);</w:t>
      </w:r>
    </w:p>
    <w:p w14:paraId="64480BA3" w14:textId="77777777" w:rsidR="00F60E57" w:rsidRPr="00F60E57" w:rsidRDefault="00F60E57" w:rsidP="00290BC9">
      <w:pPr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Транспортные средства;</w:t>
      </w:r>
    </w:p>
    <w:p w14:paraId="3AF35796" w14:textId="77777777" w:rsidR="00F60E57" w:rsidRPr="00F60E57" w:rsidRDefault="00F60E57" w:rsidP="00290BC9">
      <w:pPr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Ценные бумаги;</w:t>
      </w:r>
    </w:p>
    <w:p w14:paraId="2473FA7F" w14:textId="77777777" w:rsidR="00F60E57" w:rsidRPr="00F60E57" w:rsidRDefault="00F60E57" w:rsidP="00290BC9">
      <w:pPr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Оборудование и товары в обороте;</w:t>
      </w:r>
    </w:p>
    <w:p w14:paraId="105DAE49" w14:textId="77777777" w:rsidR="00F60E57" w:rsidRPr="00F60E57" w:rsidRDefault="00F60E57" w:rsidP="00290BC9">
      <w:pPr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Иные материальные и нематериальные активы.</w:t>
      </w:r>
    </w:p>
    <w:p w14:paraId="6AD8A0E1" w14:textId="77777777" w:rsidR="00290BC9" w:rsidRDefault="00F60E57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Государство играет ключевую роль в регулировании залоговых обязательств, устанавливая правила и нормы, направленные на защиту прав всех участников сделки — кредиторов, заемщиков и третьих лиц.</w:t>
      </w:r>
    </w:p>
    <w:p w14:paraId="394ACD3C" w14:textId="38889569" w:rsidR="00F60E57" w:rsidRPr="00F60E57" w:rsidRDefault="00F60E57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  <w:b/>
          <w:bCs/>
        </w:rPr>
        <w:t>Основные цели государственного регулирования залога:</w:t>
      </w:r>
    </w:p>
    <w:p w14:paraId="05B04C4B" w14:textId="77777777" w:rsidR="00F60E57" w:rsidRPr="00F60E57" w:rsidRDefault="00F60E57" w:rsidP="00290BC9">
      <w:pPr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Обеспечение прозрачности сделок: Установление четких правил оформления договоров залога позволяет избежать злоупотреблений и мошенничества.</w:t>
      </w:r>
    </w:p>
    <w:p w14:paraId="576B9663" w14:textId="77777777" w:rsidR="00F60E57" w:rsidRPr="00F60E57" w:rsidRDefault="00F60E57" w:rsidP="00290BC9">
      <w:pPr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Поддержка стабильности финансовой системы: Контроль государства над процедурой оценки стоимости имущества и его регистрации снижает риски невозврата кредитов и способствует устойчивости банковской системы.</w:t>
      </w:r>
    </w:p>
    <w:p w14:paraId="55753632" w14:textId="77777777" w:rsidR="00F60E57" w:rsidRPr="00F60E57" w:rsidRDefault="00F60E57" w:rsidP="00290BC9">
      <w:pPr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Правовая защита сторон: Законодательное закрепление норм гарантирует справедливое разрешение споров, связанных с неисполнением долговых обязательств.</w:t>
      </w:r>
    </w:p>
    <w:p w14:paraId="31D53FFC" w14:textId="77777777" w:rsidR="00290BC9" w:rsidRDefault="00F60E57" w:rsidP="00F60E57">
      <w:pPr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Создание условий для привлечения инвестиций</w:t>
      </w:r>
      <w:r w:rsidRPr="00F60E57">
        <w:rPr>
          <w:rFonts w:ascii="Times New Roman" w:hAnsi="Times New Roman" w:cs="Times New Roman"/>
        </w:rPr>
        <w:t>: четко</w:t>
      </w:r>
      <w:r w:rsidRPr="00F60E57">
        <w:rPr>
          <w:rFonts w:ascii="Times New Roman" w:hAnsi="Times New Roman" w:cs="Times New Roman"/>
        </w:rPr>
        <w:t xml:space="preserve"> регламентированная система залога повышает доверие инвесторов и стимулирует развитие экономики страны.</w:t>
      </w:r>
    </w:p>
    <w:p w14:paraId="6326ED5E" w14:textId="2196D0CE" w:rsidR="00F60E57" w:rsidRPr="00F60E57" w:rsidRDefault="00F60E57" w:rsidP="00290BC9">
      <w:pPr>
        <w:spacing w:after="0" w:line="240" w:lineRule="auto"/>
        <w:ind w:left="567" w:firstLine="142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  <w:b/>
          <w:bCs/>
        </w:rPr>
        <w:t>Механизмы государственного регулирования залогового обеспечения:</w:t>
      </w:r>
    </w:p>
    <w:p w14:paraId="676D2755" w14:textId="77777777" w:rsidR="00F60E57" w:rsidRPr="00F60E57" w:rsidRDefault="00F60E57" w:rsidP="00F60E5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Государственное регулирование залогового обеспечения осуществляется через различные механизмы:</w:t>
      </w:r>
    </w:p>
    <w:p w14:paraId="618ACF34" w14:textId="77777777" w:rsidR="00F60E57" w:rsidRPr="00F60E57" w:rsidRDefault="00F60E57" w:rsidP="00F60E57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</w:rPr>
      </w:pPr>
      <w:r w:rsidRPr="00F60E57">
        <w:rPr>
          <w:rFonts w:ascii="Times New Roman" w:hAnsi="Times New Roman" w:cs="Times New Roman"/>
          <w:b/>
          <w:bCs/>
        </w:rPr>
        <w:t>1. Законодательная база:</w:t>
      </w:r>
    </w:p>
    <w:p w14:paraId="253BEA3D" w14:textId="77777777" w:rsidR="00F60E57" w:rsidRPr="00F60E57" w:rsidRDefault="00F60E57" w:rsidP="00F60E5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Основные положения о залоговом обеспечении зафиксированы в Гражданском кодексе Российской Федерации. Федеральный закон № 102-ФЗ от 16 июля 1998 г. регулирует порядок заключения договора залога движимого и недвижимого имущества, включая процедуру государственной регистрации недвижимости.</w:t>
      </w:r>
    </w:p>
    <w:p w14:paraId="0695F2AA" w14:textId="77777777" w:rsidR="00F60E57" w:rsidRPr="00F60E57" w:rsidRDefault="00F60E57" w:rsidP="00F60E57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</w:rPr>
      </w:pPr>
      <w:r w:rsidRPr="00F60E57">
        <w:rPr>
          <w:rFonts w:ascii="Times New Roman" w:hAnsi="Times New Roman" w:cs="Times New Roman"/>
          <w:b/>
          <w:bCs/>
        </w:rPr>
        <w:t>2. Институт нотариата:</w:t>
      </w:r>
    </w:p>
    <w:p w14:paraId="418B28B1" w14:textId="77777777" w:rsidR="00F60E57" w:rsidRPr="00F60E57" w:rsidRDefault="00F60E57" w:rsidP="00F60E5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Нотариусы играют важную роль в удостоверении сделок, связанных с передачей имущества в залог. Это обеспечивает легитимность и достоверность заключенных соглашений.</w:t>
      </w:r>
    </w:p>
    <w:p w14:paraId="12A4EC57" w14:textId="77777777" w:rsidR="00F60E57" w:rsidRPr="00F60E57" w:rsidRDefault="00F60E57" w:rsidP="00F60E57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</w:rPr>
      </w:pPr>
      <w:r w:rsidRPr="00F60E57">
        <w:rPr>
          <w:rFonts w:ascii="Times New Roman" w:hAnsi="Times New Roman" w:cs="Times New Roman"/>
          <w:b/>
          <w:bCs/>
        </w:rPr>
        <w:t>3. Государственный реестр залогов:</w:t>
      </w:r>
    </w:p>
    <w:p w14:paraId="5C0B7782" w14:textId="77777777" w:rsidR="00F60E57" w:rsidRPr="00F60E57" w:rsidRDefault="00F60E57" w:rsidP="00F60E5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 xml:space="preserve">Для учета заложенного имущества создана Единая информационная система нотариата, куда вносятся сведения обо всех зарегистрированных залогах. Такая практика </w:t>
      </w:r>
      <w:r w:rsidRPr="00F60E57">
        <w:rPr>
          <w:rFonts w:ascii="Times New Roman" w:hAnsi="Times New Roman" w:cs="Times New Roman"/>
        </w:rPr>
        <w:lastRenderedPageBreak/>
        <w:t>помогает защитить права добросовестных приобретателей и повысить уровень доверия в сделках купли-продажи.</w:t>
      </w:r>
    </w:p>
    <w:p w14:paraId="3EF48F04" w14:textId="77777777" w:rsidR="00F60E57" w:rsidRPr="00F60E57" w:rsidRDefault="00F60E57" w:rsidP="00F60E57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</w:rPr>
      </w:pPr>
      <w:r w:rsidRPr="00F60E57">
        <w:rPr>
          <w:rFonts w:ascii="Times New Roman" w:hAnsi="Times New Roman" w:cs="Times New Roman"/>
          <w:b/>
          <w:bCs/>
        </w:rPr>
        <w:t>4. Организационные меры контроля:</w:t>
      </w:r>
    </w:p>
    <w:p w14:paraId="471F6FA8" w14:textId="77777777" w:rsidR="00F60E57" w:rsidRPr="00F60E57" w:rsidRDefault="00F60E57" w:rsidP="00F60E5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Центральный Банк Российской Федерации контролирует деятельность банков и иных финансовых организаций, предоставляющих кредиты под залог. Надзор за соблюдением требований законодательства помогает минимизировать риски недобросовестного поведения.</w:t>
      </w:r>
    </w:p>
    <w:p w14:paraId="29BF8A48" w14:textId="77777777" w:rsidR="00290BC9" w:rsidRDefault="00F60E57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  <w:b/>
          <w:bCs/>
        </w:rPr>
        <w:t>Государственные программы с использованием залога</w:t>
      </w:r>
    </w:p>
    <w:p w14:paraId="4DA8729D" w14:textId="790401A2" w:rsidR="00F60E57" w:rsidRPr="00F60E57" w:rsidRDefault="00F60E57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Для поддержки бизнеса и населения государство внедряет специальные программы с залоговым обеспечением:</w:t>
      </w:r>
    </w:p>
    <w:p w14:paraId="5241C9E6" w14:textId="77777777" w:rsidR="00F60E57" w:rsidRPr="00F60E57" w:rsidRDefault="00F60E57" w:rsidP="00290BC9">
      <w:pPr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Ипотечные субсидии (льготная ипотека под господдержку);</w:t>
      </w:r>
    </w:p>
    <w:p w14:paraId="40EB66BA" w14:textId="77777777" w:rsidR="00F60E57" w:rsidRPr="00F60E57" w:rsidRDefault="00F60E57" w:rsidP="00290BC9">
      <w:pPr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Залоговые гарантии для малого бизнеса (например, программы Корпорации МСП);</w:t>
      </w:r>
    </w:p>
    <w:p w14:paraId="21D0D62C" w14:textId="77777777" w:rsidR="00F60E57" w:rsidRPr="00F60E57" w:rsidRDefault="00F60E57" w:rsidP="00290BC9">
      <w:pPr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Сельскохозяйственные залоговые схемы (поддержка фермеров).</w:t>
      </w:r>
    </w:p>
    <w:p w14:paraId="3E5B0403" w14:textId="77777777" w:rsidR="00290BC9" w:rsidRDefault="00F60E57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  <w:b/>
          <w:bCs/>
        </w:rPr>
        <w:t>Проблемы и перспективы регулирования</w:t>
      </w:r>
    </w:p>
    <w:p w14:paraId="36801FC7" w14:textId="1741475A" w:rsidR="00F60E57" w:rsidRPr="00F60E57" w:rsidRDefault="00F60E57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Несмотря на развитую нормативную базу, остаются проблемы:</w:t>
      </w:r>
    </w:p>
    <w:p w14:paraId="6C4FE098" w14:textId="77777777" w:rsidR="00F60E57" w:rsidRPr="00F60E57" w:rsidRDefault="00F60E57" w:rsidP="00290BC9">
      <w:pPr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Недостаточная прозрачность реестров (риск мошенничества);</w:t>
      </w:r>
    </w:p>
    <w:p w14:paraId="4F68161D" w14:textId="77777777" w:rsidR="00F60E57" w:rsidRPr="00F60E57" w:rsidRDefault="00F60E57" w:rsidP="00290BC9">
      <w:pPr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Длительные процедуры взыскания через суд;</w:t>
      </w:r>
    </w:p>
    <w:p w14:paraId="50B6EE64" w14:textId="77777777" w:rsidR="00290BC9" w:rsidRDefault="00F60E57" w:rsidP="00F60E57">
      <w:pPr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Высокие издержки при оформлении залога.</w:t>
      </w:r>
    </w:p>
    <w:p w14:paraId="17C0AFEE" w14:textId="24E71900" w:rsidR="00F60E57" w:rsidRPr="00F60E57" w:rsidRDefault="00F60E57" w:rsidP="00290BC9">
      <w:pPr>
        <w:spacing w:after="0" w:line="240" w:lineRule="auto"/>
        <w:ind w:left="567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Перспективы совершенствования:</w:t>
      </w:r>
    </w:p>
    <w:p w14:paraId="562A01DF" w14:textId="77777777" w:rsidR="00F60E57" w:rsidRPr="00F60E57" w:rsidRDefault="00F60E57" w:rsidP="00290BC9">
      <w:pPr>
        <w:numPr>
          <w:ilvl w:val="0"/>
          <w:numId w:val="1"/>
        </w:numPr>
        <w:tabs>
          <w:tab w:val="clear" w:pos="720"/>
          <w:tab w:val="num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Развитие электронных реестров и блокчейн-технологий;</w:t>
      </w:r>
    </w:p>
    <w:p w14:paraId="24969BA2" w14:textId="77777777" w:rsidR="00F60E57" w:rsidRPr="00F60E57" w:rsidRDefault="00F60E57" w:rsidP="00290BC9">
      <w:pPr>
        <w:numPr>
          <w:ilvl w:val="0"/>
          <w:numId w:val="1"/>
        </w:numPr>
        <w:tabs>
          <w:tab w:val="clear" w:pos="720"/>
          <w:tab w:val="num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Упрощение процедуры обращения взыскания;</w:t>
      </w:r>
    </w:p>
    <w:p w14:paraId="0CD712C3" w14:textId="3BA58477" w:rsidR="00F60E57" w:rsidRPr="00F60E57" w:rsidRDefault="00F60E57" w:rsidP="00290BC9">
      <w:pPr>
        <w:numPr>
          <w:ilvl w:val="0"/>
          <w:numId w:val="1"/>
        </w:numPr>
        <w:tabs>
          <w:tab w:val="clear" w:pos="720"/>
          <w:tab w:val="num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F60E57">
        <w:rPr>
          <w:rFonts w:ascii="Times New Roman" w:hAnsi="Times New Roman" w:cs="Times New Roman"/>
        </w:rPr>
        <w:t>Расширение господдержки залоговых сделок.</w:t>
      </w:r>
    </w:p>
    <w:p w14:paraId="07E80C15" w14:textId="77777777" w:rsidR="00F60E57" w:rsidRDefault="00F60E57" w:rsidP="00F60E57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10242294" w14:textId="297DAD89" w:rsidR="00290BC9" w:rsidRPr="00290BC9" w:rsidRDefault="00290BC9" w:rsidP="00290BC9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290BC9">
        <w:rPr>
          <w:rFonts w:ascii="Times New Roman" w:hAnsi="Times New Roman" w:cs="Times New Roman"/>
          <w:b/>
          <w:bCs/>
        </w:rPr>
        <w:t>Библиографический список на русском языке</w:t>
      </w:r>
    </w:p>
    <w:p w14:paraId="21152195" w14:textId="7E8E130F" w:rsidR="00290BC9" w:rsidRPr="00290BC9" w:rsidRDefault="00290BC9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90BC9">
        <w:rPr>
          <w:rFonts w:ascii="Times New Roman" w:hAnsi="Times New Roman" w:cs="Times New Roman"/>
        </w:rPr>
        <w:t>1.</w:t>
      </w:r>
      <w:r>
        <w:rPr>
          <w:rFonts w:ascii="Times New Roman" w:hAnsi="Times New Roman" w:cs="Times New Roman"/>
        </w:rPr>
        <w:t xml:space="preserve"> </w:t>
      </w:r>
      <w:r w:rsidRPr="00290BC9">
        <w:rPr>
          <w:rFonts w:ascii="Times New Roman" w:hAnsi="Times New Roman" w:cs="Times New Roman"/>
        </w:rPr>
        <w:t>Ананьев, Д.Н.  Банковский сектор России: итоги и перспективы развития Д. Н. Ананьев // Деньги и кредит - 2018 - № 3. - С. 5. – Текст: непосредственный. (дата обращения 01.0</w:t>
      </w:r>
      <w:r>
        <w:rPr>
          <w:rFonts w:ascii="Times New Roman" w:hAnsi="Times New Roman" w:cs="Times New Roman"/>
        </w:rPr>
        <w:t>5</w:t>
      </w:r>
      <w:r w:rsidRPr="00290BC9">
        <w:rPr>
          <w:rFonts w:ascii="Times New Roman" w:hAnsi="Times New Roman" w:cs="Times New Roman"/>
        </w:rPr>
        <w:t>.2025)</w:t>
      </w:r>
    </w:p>
    <w:p w14:paraId="42B62054" w14:textId="0CC5928E" w:rsidR="00290BC9" w:rsidRPr="00290BC9" w:rsidRDefault="00290BC9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90BC9">
        <w:rPr>
          <w:rFonts w:ascii="Times New Roman" w:hAnsi="Times New Roman" w:cs="Times New Roman"/>
        </w:rPr>
        <w:t>2.</w:t>
      </w:r>
      <w:r>
        <w:rPr>
          <w:rFonts w:ascii="Times New Roman" w:hAnsi="Times New Roman" w:cs="Times New Roman"/>
        </w:rPr>
        <w:t xml:space="preserve"> </w:t>
      </w:r>
      <w:r w:rsidRPr="00290BC9">
        <w:rPr>
          <w:rFonts w:ascii="Times New Roman" w:hAnsi="Times New Roman" w:cs="Times New Roman"/>
        </w:rPr>
        <w:t>Попова Е.М., Хон О.Д. Залоговый механизм в системе управления кредитным риском // Банковские услуги. 2023. № 6. С. 13-17. (дата обращения 01.0</w:t>
      </w:r>
      <w:r>
        <w:rPr>
          <w:rFonts w:ascii="Times New Roman" w:hAnsi="Times New Roman" w:cs="Times New Roman"/>
        </w:rPr>
        <w:t>5</w:t>
      </w:r>
      <w:r w:rsidRPr="00290BC9">
        <w:rPr>
          <w:rFonts w:ascii="Times New Roman" w:hAnsi="Times New Roman" w:cs="Times New Roman"/>
        </w:rPr>
        <w:t>.2025)</w:t>
      </w:r>
    </w:p>
    <w:p w14:paraId="60031021" w14:textId="1F2B029C" w:rsidR="00290BC9" w:rsidRPr="00290BC9" w:rsidRDefault="00290BC9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90BC9">
        <w:rPr>
          <w:rFonts w:ascii="Times New Roman" w:hAnsi="Times New Roman" w:cs="Times New Roman"/>
        </w:rPr>
        <w:t>3.</w:t>
      </w:r>
      <w:r>
        <w:rPr>
          <w:rFonts w:ascii="Times New Roman" w:hAnsi="Times New Roman" w:cs="Times New Roman"/>
        </w:rPr>
        <w:t xml:space="preserve"> </w:t>
      </w:r>
      <w:r w:rsidRPr="00290BC9">
        <w:rPr>
          <w:rFonts w:ascii="Times New Roman" w:hAnsi="Times New Roman" w:cs="Times New Roman"/>
        </w:rPr>
        <w:t>Власов В.Е., Никонов О.И. Обеспечение финансово-экономической безопасности в коммерческом банке посредством управления операционным риском. // Вестник УРФУ. -№2.-2024.- С. 133-139. (дата обращения 01.0</w:t>
      </w:r>
      <w:r>
        <w:rPr>
          <w:rFonts w:ascii="Times New Roman" w:hAnsi="Times New Roman" w:cs="Times New Roman"/>
        </w:rPr>
        <w:t>5</w:t>
      </w:r>
      <w:r w:rsidRPr="00290BC9">
        <w:rPr>
          <w:rFonts w:ascii="Times New Roman" w:hAnsi="Times New Roman" w:cs="Times New Roman"/>
        </w:rPr>
        <w:t>.2025)</w:t>
      </w:r>
    </w:p>
    <w:p w14:paraId="708EA51E" w14:textId="51963F60" w:rsidR="00290BC9" w:rsidRPr="00290BC9" w:rsidRDefault="00290BC9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90BC9">
        <w:rPr>
          <w:rFonts w:ascii="Times New Roman" w:hAnsi="Times New Roman" w:cs="Times New Roman"/>
        </w:rPr>
        <w:t>4.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290BC9">
        <w:rPr>
          <w:rFonts w:ascii="Times New Roman" w:hAnsi="Times New Roman" w:cs="Times New Roman"/>
        </w:rPr>
        <w:t>Смулов</w:t>
      </w:r>
      <w:proofErr w:type="spellEnd"/>
      <w:r w:rsidRPr="00290BC9">
        <w:rPr>
          <w:rFonts w:ascii="Times New Roman" w:hAnsi="Times New Roman" w:cs="Times New Roman"/>
        </w:rPr>
        <w:t xml:space="preserve"> А.М., </w:t>
      </w:r>
      <w:proofErr w:type="spellStart"/>
      <w:r w:rsidRPr="00290BC9">
        <w:rPr>
          <w:rFonts w:ascii="Times New Roman" w:hAnsi="Times New Roman" w:cs="Times New Roman"/>
        </w:rPr>
        <w:t>Нурзат</w:t>
      </w:r>
      <w:proofErr w:type="spellEnd"/>
      <w:r w:rsidRPr="00290BC9">
        <w:rPr>
          <w:rFonts w:ascii="Times New Roman" w:hAnsi="Times New Roman" w:cs="Times New Roman"/>
        </w:rPr>
        <w:t xml:space="preserve"> О.А. Проблемная задолженность: понятие, основные признаки и меры повышения эффективности возврата проблемных кредитов [Текст] / А.М. </w:t>
      </w:r>
      <w:proofErr w:type="spellStart"/>
      <w:r w:rsidRPr="00290BC9">
        <w:rPr>
          <w:rFonts w:ascii="Times New Roman" w:hAnsi="Times New Roman" w:cs="Times New Roman"/>
        </w:rPr>
        <w:t>Смулов</w:t>
      </w:r>
      <w:proofErr w:type="spellEnd"/>
      <w:r w:rsidRPr="00290BC9">
        <w:rPr>
          <w:rFonts w:ascii="Times New Roman" w:hAnsi="Times New Roman" w:cs="Times New Roman"/>
        </w:rPr>
        <w:t xml:space="preserve">, О.А. </w:t>
      </w:r>
      <w:proofErr w:type="spellStart"/>
      <w:r w:rsidRPr="00290BC9">
        <w:rPr>
          <w:rFonts w:ascii="Times New Roman" w:hAnsi="Times New Roman" w:cs="Times New Roman"/>
        </w:rPr>
        <w:t>Нурзат</w:t>
      </w:r>
      <w:proofErr w:type="spellEnd"/>
      <w:r w:rsidRPr="00290BC9">
        <w:rPr>
          <w:rFonts w:ascii="Times New Roman" w:hAnsi="Times New Roman" w:cs="Times New Roman"/>
        </w:rPr>
        <w:t xml:space="preserve"> // Финансы и кредит. –2021. – № 5. –С. 10-1 (дата обращения 01.0</w:t>
      </w:r>
      <w:r>
        <w:rPr>
          <w:rFonts w:ascii="Times New Roman" w:hAnsi="Times New Roman" w:cs="Times New Roman"/>
        </w:rPr>
        <w:t>5</w:t>
      </w:r>
      <w:r w:rsidRPr="00290BC9">
        <w:rPr>
          <w:rFonts w:ascii="Times New Roman" w:hAnsi="Times New Roman" w:cs="Times New Roman"/>
        </w:rPr>
        <w:t>.2025)</w:t>
      </w:r>
    </w:p>
    <w:p w14:paraId="2B6155A7" w14:textId="7CABEC47" w:rsidR="00290BC9" w:rsidRPr="00290BC9" w:rsidRDefault="00290BC9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90BC9">
        <w:rPr>
          <w:rFonts w:ascii="Times New Roman" w:hAnsi="Times New Roman" w:cs="Times New Roman"/>
        </w:rPr>
        <w:t>5.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290BC9">
        <w:rPr>
          <w:rFonts w:ascii="Times New Roman" w:hAnsi="Times New Roman" w:cs="Times New Roman"/>
        </w:rPr>
        <w:t>Марамыгин</w:t>
      </w:r>
      <w:proofErr w:type="spellEnd"/>
      <w:r w:rsidRPr="00290BC9">
        <w:rPr>
          <w:rFonts w:ascii="Times New Roman" w:hAnsi="Times New Roman" w:cs="Times New Roman"/>
        </w:rPr>
        <w:t xml:space="preserve"> М.С., Терешкин М.Л. Залог как способ снижения кредитного риска // Фундаментальные исследования. 2021. № 9-1. С. 151-155. (дата обращения </w:t>
      </w:r>
      <w:r>
        <w:rPr>
          <w:rFonts w:ascii="Times New Roman" w:hAnsi="Times New Roman" w:cs="Times New Roman"/>
        </w:rPr>
        <w:t>0</w:t>
      </w:r>
      <w:r w:rsidRPr="00290BC9">
        <w:rPr>
          <w:rFonts w:ascii="Times New Roman" w:hAnsi="Times New Roman" w:cs="Times New Roman"/>
        </w:rPr>
        <w:t>2.0</w:t>
      </w:r>
      <w:r>
        <w:rPr>
          <w:rFonts w:ascii="Times New Roman" w:hAnsi="Times New Roman" w:cs="Times New Roman"/>
        </w:rPr>
        <w:t>5</w:t>
      </w:r>
      <w:r w:rsidRPr="00290BC9">
        <w:rPr>
          <w:rFonts w:ascii="Times New Roman" w:hAnsi="Times New Roman" w:cs="Times New Roman"/>
        </w:rPr>
        <w:t>.202</w:t>
      </w:r>
      <w:r>
        <w:rPr>
          <w:rFonts w:ascii="Times New Roman" w:hAnsi="Times New Roman" w:cs="Times New Roman"/>
        </w:rPr>
        <w:t>5</w:t>
      </w:r>
      <w:r w:rsidRPr="00290BC9">
        <w:rPr>
          <w:rFonts w:ascii="Times New Roman" w:hAnsi="Times New Roman" w:cs="Times New Roman"/>
        </w:rPr>
        <w:t>)</w:t>
      </w:r>
    </w:p>
    <w:p w14:paraId="240B2669" w14:textId="7B726105" w:rsidR="00290BC9" w:rsidRDefault="00290BC9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90BC9">
        <w:rPr>
          <w:rFonts w:ascii="Times New Roman" w:hAnsi="Times New Roman" w:cs="Times New Roman"/>
        </w:rPr>
        <w:t>6.</w:t>
      </w:r>
      <w:r>
        <w:rPr>
          <w:rFonts w:ascii="Times New Roman" w:hAnsi="Times New Roman" w:cs="Times New Roman"/>
        </w:rPr>
        <w:t xml:space="preserve"> </w:t>
      </w:r>
      <w:r w:rsidRPr="00290BC9">
        <w:rPr>
          <w:rFonts w:ascii="Times New Roman" w:hAnsi="Times New Roman" w:cs="Times New Roman"/>
        </w:rPr>
        <w:t xml:space="preserve">Финансы и кредит: научно-практический и теоретический журнал. – 2023. – Т. 24. – </w:t>
      </w:r>
      <w:proofErr w:type="spellStart"/>
      <w:r w:rsidRPr="00290BC9">
        <w:rPr>
          <w:rFonts w:ascii="Times New Roman" w:hAnsi="Times New Roman" w:cs="Times New Roman"/>
        </w:rPr>
        <w:t>Вып</w:t>
      </w:r>
      <w:proofErr w:type="spellEnd"/>
      <w:r w:rsidRPr="00290BC9">
        <w:rPr>
          <w:rFonts w:ascii="Times New Roman" w:hAnsi="Times New Roman" w:cs="Times New Roman"/>
        </w:rPr>
        <w:t>. 9 – 12. (дата обращения 01.0</w:t>
      </w:r>
      <w:r>
        <w:rPr>
          <w:rFonts w:ascii="Times New Roman" w:hAnsi="Times New Roman" w:cs="Times New Roman"/>
        </w:rPr>
        <w:t>5</w:t>
      </w:r>
      <w:r w:rsidRPr="00290BC9">
        <w:rPr>
          <w:rFonts w:ascii="Times New Roman" w:hAnsi="Times New Roman" w:cs="Times New Roman"/>
        </w:rPr>
        <w:t>.2025)</w:t>
      </w:r>
    </w:p>
    <w:p w14:paraId="596D08CC" w14:textId="77777777" w:rsidR="00290BC9" w:rsidRDefault="00290BC9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197C0187" w14:textId="6621A250" w:rsidR="00290BC9" w:rsidRDefault="00290BC9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Ахметов Михаил Андреевич (Ярославль, Россия) – студент 1 курса магистратуры ЯрГУ им. П.Г. Демидова. (</w:t>
      </w:r>
      <w:hyperlink r:id="rId5" w:history="1">
        <w:r w:rsidR="00846330" w:rsidRPr="00D90C4D">
          <w:rPr>
            <w:rStyle w:val="ac"/>
            <w:rFonts w:ascii="Times New Roman" w:hAnsi="Times New Roman" w:cs="Times New Roman"/>
          </w:rPr>
          <w:t>mikhailaxmetov@yandex.ru</w:t>
        </w:r>
      </w:hyperlink>
      <w:r>
        <w:rPr>
          <w:rFonts w:ascii="Times New Roman" w:hAnsi="Times New Roman" w:cs="Times New Roman"/>
        </w:rPr>
        <w:t>)</w:t>
      </w:r>
    </w:p>
    <w:p w14:paraId="3C5454FF" w14:textId="77777777" w:rsidR="00846330" w:rsidRDefault="00846330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7E45F81F" w14:textId="77777777" w:rsidR="00846330" w:rsidRDefault="00846330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612A914A" w14:textId="77777777" w:rsidR="00846330" w:rsidRDefault="00846330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66B73698" w14:textId="77777777" w:rsidR="00846330" w:rsidRDefault="00846330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750543F4" w14:textId="77777777" w:rsidR="00846330" w:rsidRDefault="00846330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15A05864" w14:textId="77777777" w:rsidR="00846330" w:rsidRDefault="00846330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1710D8FB" w14:textId="77777777" w:rsidR="00846330" w:rsidRDefault="00846330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29C218C4" w14:textId="77777777" w:rsidR="00846330" w:rsidRDefault="00846330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22501A1B" w14:textId="77777777" w:rsidR="00846330" w:rsidRDefault="00846330" w:rsidP="00290BC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02F2BDA5" w14:textId="77777777" w:rsidR="00846330" w:rsidRPr="00846330" w:rsidRDefault="00846330" w:rsidP="00846330">
      <w:pPr>
        <w:spacing w:after="0" w:line="240" w:lineRule="auto"/>
        <w:ind w:firstLine="709"/>
        <w:jc w:val="right"/>
        <w:rPr>
          <w:rFonts w:ascii="Times New Roman" w:hAnsi="Times New Roman" w:cs="Times New Roman"/>
          <w:lang w:val="en-US"/>
        </w:rPr>
      </w:pPr>
      <w:r w:rsidRPr="00846330">
        <w:rPr>
          <w:rFonts w:ascii="Times New Roman" w:hAnsi="Times New Roman" w:cs="Times New Roman"/>
          <w:lang w:val="en-US"/>
        </w:rPr>
        <w:lastRenderedPageBreak/>
        <w:t>Akhmetov M.A.</w:t>
      </w:r>
    </w:p>
    <w:p w14:paraId="117E1BF8" w14:textId="78F2D1B0" w:rsidR="00846330" w:rsidRPr="00877116" w:rsidRDefault="00846330" w:rsidP="00877116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846330">
        <w:rPr>
          <w:rFonts w:ascii="Times New Roman" w:hAnsi="Times New Roman" w:cs="Times New Roman"/>
          <w:lang w:val="en-US"/>
        </w:rPr>
        <w:t>State regulation of collateral: mechanisms, problems and prospects</w:t>
      </w:r>
    </w:p>
    <w:p w14:paraId="2E03A6BA" w14:textId="77777777" w:rsidR="00846330" w:rsidRPr="00846330" w:rsidRDefault="00846330" w:rsidP="00846330">
      <w:pPr>
        <w:spacing w:after="0" w:line="24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846330">
        <w:rPr>
          <w:rFonts w:ascii="Times New Roman" w:hAnsi="Times New Roman" w:cs="Times New Roman"/>
          <w:lang w:val="en-US"/>
        </w:rPr>
        <w:t>Abstract: The article examines the mechanisms of regulation of collateral by the state.</w:t>
      </w:r>
    </w:p>
    <w:p w14:paraId="6863BAC1" w14:textId="5D1FF8CC" w:rsidR="00846330" w:rsidRDefault="00846330" w:rsidP="0084633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846330">
        <w:rPr>
          <w:rFonts w:ascii="Times New Roman" w:hAnsi="Times New Roman" w:cs="Times New Roman"/>
          <w:lang w:val="en-US"/>
        </w:rPr>
        <w:t>Keywords: collateral, state, mechanisms, goals, problems.</w:t>
      </w:r>
    </w:p>
    <w:p w14:paraId="2E273AA3" w14:textId="77777777" w:rsidR="00846330" w:rsidRDefault="00846330" w:rsidP="0084633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77918D77" w14:textId="1AFDA034" w:rsidR="00846330" w:rsidRDefault="00846330" w:rsidP="0084633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846330">
        <w:rPr>
          <w:rFonts w:ascii="Times New Roman" w:hAnsi="Times New Roman" w:cs="Times New Roman"/>
          <w:lang w:val="en-US"/>
        </w:rPr>
        <w:t xml:space="preserve">Akhmetov Mikhail Andreevich (Yaroslavl, Russia) – 1st year master's student at P.G. Demidov Yaroslavl State University. </w:t>
      </w:r>
      <w:r w:rsidRPr="00846330">
        <w:rPr>
          <w:rFonts w:ascii="Times New Roman" w:hAnsi="Times New Roman" w:cs="Times New Roman"/>
        </w:rPr>
        <w:t>(</w:t>
      </w:r>
      <w:hyperlink r:id="rId6" w:history="1">
        <w:r w:rsidRPr="00D90C4D">
          <w:rPr>
            <w:rStyle w:val="ac"/>
            <w:rFonts w:ascii="Times New Roman" w:hAnsi="Times New Roman" w:cs="Times New Roman"/>
          </w:rPr>
          <w:t>mikhailaxmetov@yandex.ru</w:t>
        </w:r>
      </w:hyperlink>
      <w:r w:rsidRPr="00846330">
        <w:rPr>
          <w:rFonts w:ascii="Times New Roman" w:hAnsi="Times New Roman" w:cs="Times New Roman"/>
        </w:rPr>
        <w:t>)</w:t>
      </w:r>
    </w:p>
    <w:p w14:paraId="66217C06" w14:textId="77777777" w:rsidR="00846330" w:rsidRDefault="00846330" w:rsidP="0084633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14:paraId="7AF9E1F3" w14:textId="77777777" w:rsidR="00846330" w:rsidRPr="00846330" w:rsidRDefault="00846330" w:rsidP="00846330">
      <w:pPr>
        <w:spacing w:after="0" w:line="240" w:lineRule="auto"/>
        <w:ind w:firstLine="709"/>
        <w:jc w:val="center"/>
        <w:rPr>
          <w:rFonts w:ascii="Times New Roman" w:hAnsi="Times New Roman" w:cs="Times New Roman"/>
          <w:lang w:val="en-US"/>
        </w:rPr>
      </w:pPr>
      <w:r w:rsidRPr="00846330">
        <w:rPr>
          <w:rFonts w:ascii="Times New Roman" w:hAnsi="Times New Roman" w:cs="Times New Roman"/>
          <w:lang w:val="en-US"/>
        </w:rPr>
        <w:t>Bibliographic list in Russian</w:t>
      </w:r>
    </w:p>
    <w:p w14:paraId="5F5E1139" w14:textId="77777777" w:rsidR="00846330" w:rsidRPr="00846330" w:rsidRDefault="00846330" w:rsidP="00846330">
      <w:pPr>
        <w:spacing w:after="0" w:line="24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846330">
        <w:rPr>
          <w:rFonts w:ascii="Times New Roman" w:hAnsi="Times New Roman" w:cs="Times New Roman"/>
          <w:lang w:val="en-US"/>
        </w:rPr>
        <w:t>1. Ananyev, D.N. Banking sector of Russia: results and development prospects D.N. Ananyev // Money and credit - 2018 - No. 3. - P. 5. – Text: direct. (date of access 01.05.2025)</w:t>
      </w:r>
    </w:p>
    <w:p w14:paraId="0C5A51C7" w14:textId="36C7B1EA" w:rsidR="00846330" w:rsidRDefault="00846330" w:rsidP="0084633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846330">
        <w:rPr>
          <w:rFonts w:ascii="Times New Roman" w:hAnsi="Times New Roman" w:cs="Times New Roman"/>
          <w:lang w:val="en-US"/>
        </w:rPr>
        <w:t xml:space="preserve">2. Popova E.M., Khon O.D. Collateral mechanism in the credit risk management system // Banking services. </w:t>
      </w:r>
      <w:r w:rsidRPr="00846330">
        <w:rPr>
          <w:rFonts w:ascii="Times New Roman" w:hAnsi="Times New Roman" w:cs="Times New Roman"/>
        </w:rPr>
        <w:t>2023. No. 6. P. 13-17. (</w:t>
      </w:r>
      <w:proofErr w:type="spellStart"/>
      <w:r w:rsidRPr="00846330">
        <w:rPr>
          <w:rFonts w:ascii="Times New Roman" w:hAnsi="Times New Roman" w:cs="Times New Roman"/>
        </w:rPr>
        <w:t>date</w:t>
      </w:r>
      <w:proofErr w:type="spellEnd"/>
      <w:r w:rsidRPr="00846330">
        <w:rPr>
          <w:rFonts w:ascii="Times New Roman" w:hAnsi="Times New Roman" w:cs="Times New Roman"/>
        </w:rPr>
        <w:t xml:space="preserve"> </w:t>
      </w:r>
      <w:proofErr w:type="spellStart"/>
      <w:r w:rsidRPr="00846330">
        <w:rPr>
          <w:rFonts w:ascii="Times New Roman" w:hAnsi="Times New Roman" w:cs="Times New Roman"/>
        </w:rPr>
        <w:t>of</w:t>
      </w:r>
      <w:proofErr w:type="spellEnd"/>
      <w:r w:rsidRPr="00846330">
        <w:rPr>
          <w:rFonts w:ascii="Times New Roman" w:hAnsi="Times New Roman" w:cs="Times New Roman"/>
        </w:rPr>
        <w:t xml:space="preserve"> </w:t>
      </w:r>
      <w:proofErr w:type="spellStart"/>
      <w:r w:rsidRPr="00846330">
        <w:rPr>
          <w:rFonts w:ascii="Times New Roman" w:hAnsi="Times New Roman" w:cs="Times New Roman"/>
        </w:rPr>
        <w:t>access</w:t>
      </w:r>
      <w:proofErr w:type="spellEnd"/>
      <w:r w:rsidRPr="00846330">
        <w:rPr>
          <w:rFonts w:ascii="Times New Roman" w:hAnsi="Times New Roman" w:cs="Times New Roman"/>
        </w:rPr>
        <w:t xml:space="preserve"> 01.05.2025)</w:t>
      </w:r>
    </w:p>
    <w:p w14:paraId="0F64E554" w14:textId="77777777" w:rsidR="00846330" w:rsidRPr="00846330" w:rsidRDefault="00846330" w:rsidP="00846330">
      <w:pPr>
        <w:spacing w:after="0" w:line="24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846330">
        <w:rPr>
          <w:rFonts w:ascii="Times New Roman" w:hAnsi="Times New Roman" w:cs="Times New Roman"/>
          <w:lang w:val="en-US"/>
        </w:rPr>
        <w:t>3. Vlasov V.E., Nikonov O.I. Ensuring financial and economic security in a commercial bank through operational risk management. // Bulletin of the Ural Federal University. - No. 2. - 2024. - P. 133-139. (date of access 01.05.2025)</w:t>
      </w:r>
    </w:p>
    <w:p w14:paraId="6BBCE566" w14:textId="2CBE894E" w:rsidR="00846330" w:rsidRDefault="00846330" w:rsidP="0084633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846330">
        <w:rPr>
          <w:rFonts w:ascii="Times New Roman" w:hAnsi="Times New Roman" w:cs="Times New Roman"/>
          <w:lang w:val="en-US"/>
        </w:rPr>
        <w:t xml:space="preserve">4. Smulov A.M., </w:t>
      </w:r>
      <w:proofErr w:type="spellStart"/>
      <w:r w:rsidRPr="00846330">
        <w:rPr>
          <w:rFonts w:ascii="Times New Roman" w:hAnsi="Times New Roman" w:cs="Times New Roman"/>
          <w:lang w:val="en-US"/>
        </w:rPr>
        <w:t>Nurzat</w:t>
      </w:r>
      <w:proofErr w:type="spellEnd"/>
      <w:r w:rsidRPr="00846330">
        <w:rPr>
          <w:rFonts w:ascii="Times New Roman" w:hAnsi="Times New Roman" w:cs="Times New Roman"/>
          <w:lang w:val="en-US"/>
        </w:rPr>
        <w:t xml:space="preserve"> O.A. Problem debt: concept, main features and measures to improve the efficiency of repayment of problem loans [Text] / A.M. </w:t>
      </w:r>
      <w:proofErr w:type="spellStart"/>
      <w:r w:rsidRPr="00846330">
        <w:rPr>
          <w:rFonts w:ascii="Times New Roman" w:hAnsi="Times New Roman" w:cs="Times New Roman"/>
          <w:lang w:val="en-US"/>
        </w:rPr>
        <w:t>Smulov</w:t>
      </w:r>
      <w:proofErr w:type="spellEnd"/>
      <w:r w:rsidRPr="00846330">
        <w:rPr>
          <w:rFonts w:ascii="Times New Roman" w:hAnsi="Times New Roman" w:cs="Times New Roman"/>
          <w:lang w:val="en-US"/>
        </w:rPr>
        <w:t xml:space="preserve">, O.A. </w:t>
      </w:r>
      <w:proofErr w:type="spellStart"/>
      <w:r w:rsidRPr="00846330">
        <w:rPr>
          <w:rFonts w:ascii="Times New Roman" w:hAnsi="Times New Roman" w:cs="Times New Roman"/>
          <w:lang w:val="en-US"/>
        </w:rPr>
        <w:t>Nurzat</w:t>
      </w:r>
      <w:proofErr w:type="spellEnd"/>
      <w:r w:rsidRPr="00846330">
        <w:rPr>
          <w:rFonts w:ascii="Times New Roman" w:hAnsi="Times New Roman" w:cs="Times New Roman"/>
          <w:lang w:val="en-US"/>
        </w:rPr>
        <w:t xml:space="preserve"> // Finance and credit. -2021. - No. 5. - P. 10-1 (date of access 01.05.2025)</w:t>
      </w:r>
    </w:p>
    <w:p w14:paraId="3295A46C" w14:textId="77777777" w:rsidR="00846330" w:rsidRPr="00846330" w:rsidRDefault="00846330" w:rsidP="0084633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846330">
        <w:rPr>
          <w:rFonts w:ascii="Times New Roman" w:hAnsi="Times New Roman" w:cs="Times New Roman"/>
          <w:lang w:val="en-US"/>
        </w:rPr>
        <w:t xml:space="preserve">5. </w:t>
      </w:r>
      <w:proofErr w:type="spellStart"/>
      <w:r w:rsidRPr="00846330">
        <w:rPr>
          <w:rFonts w:ascii="Times New Roman" w:hAnsi="Times New Roman" w:cs="Times New Roman"/>
          <w:lang w:val="en-US"/>
        </w:rPr>
        <w:t>Maramygin</w:t>
      </w:r>
      <w:proofErr w:type="spellEnd"/>
      <w:r w:rsidRPr="00846330">
        <w:rPr>
          <w:rFonts w:ascii="Times New Roman" w:hAnsi="Times New Roman" w:cs="Times New Roman"/>
          <w:lang w:val="en-US"/>
        </w:rPr>
        <w:t xml:space="preserve"> M.S., </w:t>
      </w:r>
      <w:proofErr w:type="spellStart"/>
      <w:r w:rsidRPr="00846330">
        <w:rPr>
          <w:rFonts w:ascii="Times New Roman" w:hAnsi="Times New Roman" w:cs="Times New Roman"/>
          <w:lang w:val="en-US"/>
        </w:rPr>
        <w:t>Tereshkin</w:t>
      </w:r>
      <w:proofErr w:type="spellEnd"/>
      <w:r w:rsidRPr="00846330">
        <w:rPr>
          <w:rFonts w:ascii="Times New Roman" w:hAnsi="Times New Roman" w:cs="Times New Roman"/>
          <w:lang w:val="en-US"/>
        </w:rPr>
        <w:t xml:space="preserve"> M.L. Collateral as a way to reduce credit risk // Fundamental research. </w:t>
      </w:r>
      <w:r w:rsidRPr="00846330">
        <w:rPr>
          <w:rFonts w:ascii="Times New Roman" w:hAnsi="Times New Roman" w:cs="Times New Roman"/>
        </w:rPr>
        <w:t xml:space="preserve">2021. No. 9-1. </w:t>
      </w:r>
      <w:proofErr w:type="spellStart"/>
      <w:r w:rsidRPr="00846330">
        <w:rPr>
          <w:rFonts w:ascii="Times New Roman" w:hAnsi="Times New Roman" w:cs="Times New Roman"/>
        </w:rPr>
        <w:t>Pp</w:t>
      </w:r>
      <w:proofErr w:type="spellEnd"/>
      <w:r w:rsidRPr="00846330">
        <w:rPr>
          <w:rFonts w:ascii="Times New Roman" w:hAnsi="Times New Roman" w:cs="Times New Roman"/>
        </w:rPr>
        <w:t>. 151-155. (</w:t>
      </w:r>
      <w:proofErr w:type="spellStart"/>
      <w:r w:rsidRPr="00846330">
        <w:rPr>
          <w:rFonts w:ascii="Times New Roman" w:hAnsi="Times New Roman" w:cs="Times New Roman"/>
        </w:rPr>
        <w:t>date</w:t>
      </w:r>
      <w:proofErr w:type="spellEnd"/>
      <w:r w:rsidRPr="00846330">
        <w:rPr>
          <w:rFonts w:ascii="Times New Roman" w:hAnsi="Times New Roman" w:cs="Times New Roman"/>
        </w:rPr>
        <w:t xml:space="preserve"> </w:t>
      </w:r>
      <w:proofErr w:type="spellStart"/>
      <w:r w:rsidRPr="00846330">
        <w:rPr>
          <w:rFonts w:ascii="Times New Roman" w:hAnsi="Times New Roman" w:cs="Times New Roman"/>
        </w:rPr>
        <w:t>of</w:t>
      </w:r>
      <w:proofErr w:type="spellEnd"/>
      <w:r w:rsidRPr="00846330">
        <w:rPr>
          <w:rFonts w:ascii="Times New Roman" w:hAnsi="Times New Roman" w:cs="Times New Roman"/>
        </w:rPr>
        <w:t xml:space="preserve"> </w:t>
      </w:r>
      <w:proofErr w:type="spellStart"/>
      <w:r w:rsidRPr="00846330">
        <w:rPr>
          <w:rFonts w:ascii="Times New Roman" w:hAnsi="Times New Roman" w:cs="Times New Roman"/>
        </w:rPr>
        <w:t>access</w:t>
      </w:r>
      <w:proofErr w:type="spellEnd"/>
      <w:r w:rsidRPr="00846330">
        <w:rPr>
          <w:rFonts w:ascii="Times New Roman" w:hAnsi="Times New Roman" w:cs="Times New Roman"/>
        </w:rPr>
        <w:t xml:space="preserve"> 05/02/2025)</w:t>
      </w:r>
    </w:p>
    <w:p w14:paraId="6C13998A" w14:textId="31D17F2E" w:rsidR="00846330" w:rsidRPr="00846330" w:rsidRDefault="00846330" w:rsidP="00846330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846330">
        <w:rPr>
          <w:rFonts w:ascii="Times New Roman" w:hAnsi="Times New Roman" w:cs="Times New Roman"/>
          <w:lang w:val="en-US"/>
        </w:rPr>
        <w:t xml:space="preserve">6. Finance and credit: scientific, practical and theoretical journal. - 2023. - Vol. 24. - Issue. </w:t>
      </w:r>
      <w:r w:rsidRPr="00846330">
        <w:rPr>
          <w:rFonts w:ascii="Times New Roman" w:hAnsi="Times New Roman" w:cs="Times New Roman"/>
        </w:rPr>
        <w:t>9 - 12. (</w:t>
      </w:r>
      <w:proofErr w:type="spellStart"/>
      <w:r w:rsidRPr="00846330">
        <w:rPr>
          <w:rFonts w:ascii="Times New Roman" w:hAnsi="Times New Roman" w:cs="Times New Roman"/>
        </w:rPr>
        <w:t>date</w:t>
      </w:r>
      <w:proofErr w:type="spellEnd"/>
      <w:r w:rsidRPr="00846330">
        <w:rPr>
          <w:rFonts w:ascii="Times New Roman" w:hAnsi="Times New Roman" w:cs="Times New Roman"/>
        </w:rPr>
        <w:t xml:space="preserve"> </w:t>
      </w:r>
      <w:proofErr w:type="spellStart"/>
      <w:r w:rsidRPr="00846330">
        <w:rPr>
          <w:rFonts w:ascii="Times New Roman" w:hAnsi="Times New Roman" w:cs="Times New Roman"/>
        </w:rPr>
        <w:t>of</w:t>
      </w:r>
      <w:proofErr w:type="spellEnd"/>
      <w:r w:rsidRPr="00846330">
        <w:rPr>
          <w:rFonts w:ascii="Times New Roman" w:hAnsi="Times New Roman" w:cs="Times New Roman"/>
        </w:rPr>
        <w:t xml:space="preserve"> </w:t>
      </w:r>
      <w:proofErr w:type="spellStart"/>
      <w:r w:rsidRPr="00846330">
        <w:rPr>
          <w:rFonts w:ascii="Times New Roman" w:hAnsi="Times New Roman" w:cs="Times New Roman"/>
        </w:rPr>
        <w:t>access</w:t>
      </w:r>
      <w:proofErr w:type="spellEnd"/>
      <w:r w:rsidRPr="00846330">
        <w:rPr>
          <w:rFonts w:ascii="Times New Roman" w:hAnsi="Times New Roman" w:cs="Times New Roman"/>
        </w:rPr>
        <w:t xml:space="preserve"> 05/01/2025)</w:t>
      </w:r>
    </w:p>
    <w:sectPr w:rsidR="00846330" w:rsidRPr="008463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F232D6"/>
    <w:multiLevelType w:val="multilevel"/>
    <w:tmpl w:val="0874A4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5044AEE"/>
    <w:multiLevelType w:val="multilevel"/>
    <w:tmpl w:val="C42A25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6795A01"/>
    <w:multiLevelType w:val="multilevel"/>
    <w:tmpl w:val="66F06D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6125E97"/>
    <w:multiLevelType w:val="multilevel"/>
    <w:tmpl w:val="32CE5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72F0C6B"/>
    <w:multiLevelType w:val="multilevel"/>
    <w:tmpl w:val="1436A0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44071566">
    <w:abstractNumId w:val="4"/>
  </w:num>
  <w:num w:numId="2" w16cid:durableId="76681817">
    <w:abstractNumId w:val="1"/>
  </w:num>
  <w:num w:numId="3" w16cid:durableId="1694652686">
    <w:abstractNumId w:val="3"/>
  </w:num>
  <w:num w:numId="4" w16cid:durableId="897932781">
    <w:abstractNumId w:val="2"/>
  </w:num>
  <w:num w:numId="5" w16cid:durableId="8858697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29E3"/>
    <w:rsid w:val="00290BC9"/>
    <w:rsid w:val="00846330"/>
    <w:rsid w:val="00877116"/>
    <w:rsid w:val="00D0693C"/>
    <w:rsid w:val="00E429E3"/>
    <w:rsid w:val="00F60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005173"/>
  <w15:chartTrackingRefBased/>
  <w15:docId w15:val="{2466A6A2-2828-4A84-ADAD-2C6778466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429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429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429E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429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429E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429E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429E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429E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429E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429E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E429E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E429E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E429E3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E429E3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E429E3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E429E3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E429E3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E429E3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E429E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E429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E429E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E429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E429E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E429E3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E429E3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E429E3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E429E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E429E3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E429E3"/>
    <w:rPr>
      <w:b/>
      <w:bCs/>
      <w:smallCaps/>
      <w:color w:val="2F5496" w:themeColor="accent1" w:themeShade="BF"/>
      <w:spacing w:val="5"/>
    </w:rPr>
  </w:style>
  <w:style w:type="paragraph" w:customStyle="1" w:styleId="sc-bhnkfk">
    <w:name w:val="sc-bhnkfk"/>
    <w:basedOn w:val="a"/>
    <w:rsid w:val="00F60E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ru-RU"/>
      <w14:ligatures w14:val="none"/>
    </w:rPr>
  </w:style>
  <w:style w:type="character" w:customStyle="1" w:styleId="sc-dubctv">
    <w:name w:val="sc-dubctv"/>
    <w:basedOn w:val="a0"/>
    <w:rsid w:val="00F60E57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F60E57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kern w:val="0"/>
      <w:sz w:val="16"/>
      <w:szCs w:val="16"/>
      <w:lang w:eastAsia="ru-RU"/>
      <w14:ligatures w14:val="none"/>
    </w:rPr>
  </w:style>
  <w:style w:type="character" w:customStyle="1" w:styleId="z-0">
    <w:name w:val="z-Начало формы Знак"/>
    <w:basedOn w:val="a0"/>
    <w:link w:val="z-"/>
    <w:uiPriority w:val="99"/>
    <w:semiHidden/>
    <w:rsid w:val="00F60E57"/>
    <w:rPr>
      <w:rFonts w:ascii="Arial" w:eastAsia="Times New Roman" w:hAnsi="Arial" w:cs="Arial"/>
      <w:vanish/>
      <w:kern w:val="0"/>
      <w:sz w:val="16"/>
      <w:szCs w:val="16"/>
      <w:lang w:eastAsia="ru-RU"/>
      <w14:ligatures w14:val="none"/>
    </w:rPr>
  </w:style>
  <w:style w:type="character" w:styleId="ac">
    <w:name w:val="Hyperlink"/>
    <w:basedOn w:val="a0"/>
    <w:uiPriority w:val="99"/>
    <w:unhideWhenUsed/>
    <w:rsid w:val="00846330"/>
    <w:rPr>
      <w:color w:val="0563C1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8463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572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59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2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98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2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08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61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374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32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28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8320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68146087">
          <w:marLeft w:val="360"/>
          <w:marRight w:val="36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khailaxmetov@yandex.ru" TargetMode="External"/><Relationship Id="rId5" Type="http://schemas.openxmlformats.org/officeDocument/2006/relationships/hyperlink" Target="mailto:mikhailaxmetov@yandex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1026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 Ахметов</dc:creator>
  <cp:keywords/>
  <dc:description/>
  <cp:lastModifiedBy>Алексей Ахметов</cp:lastModifiedBy>
  <cp:revision>4</cp:revision>
  <dcterms:created xsi:type="dcterms:W3CDTF">2025-05-10T15:20:00Z</dcterms:created>
  <dcterms:modified xsi:type="dcterms:W3CDTF">2025-05-10T15:45:00Z</dcterms:modified>
</cp:coreProperties>
</file>