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39A6AF9" w14:textId="4B4E8A79" w:rsidR="002E1784" w:rsidRPr="002E1784" w:rsidRDefault="002E1784" w:rsidP="002E1784">
      <w:pPr>
        <w:spacing w:after="0" w:line="240" w:lineRule="auto"/>
        <w:ind w:left="-540" w:firstLine="540"/>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УДК</w:t>
      </w:r>
      <w:r w:rsidR="009E1603">
        <w:rPr>
          <w:rFonts w:ascii="Times New Roman" w:eastAsia="Times New Roman" w:hAnsi="Times New Roman" w:cs="Times New Roman"/>
          <w:b/>
          <w:sz w:val="24"/>
          <w:lang w:eastAsia="ru-RU"/>
        </w:rPr>
        <w:t xml:space="preserve"> 330.45/</w:t>
      </w:r>
      <w:r w:rsidRPr="002E1784">
        <w:rPr>
          <w:rFonts w:ascii="Times New Roman" w:eastAsia="Times New Roman" w:hAnsi="Times New Roman" w:cs="Times New Roman"/>
          <w:b/>
          <w:sz w:val="24"/>
          <w:lang w:eastAsia="ru-RU"/>
        </w:rPr>
        <w:t>ББК</w:t>
      </w:r>
      <w:r w:rsidR="009E1603">
        <w:rPr>
          <w:rFonts w:ascii="Times New Roman" w:eastAsia="Times New Roman" w:hAnsi="Times New Roman" w:cs="Times New Roman"/>
          <w:b/>
          <w:sz w:val="24"/>
          <w:lang w:eastAsia="ru-RU"/>
        </w:rPr>
        <w:t xml:space="preserve"> 65.9</w:t>
      </w:r>
    </w:p>
    <w:p w14:paraId="6606ABEB" w14:textId="4F78A677" w:rsidR="002E1784" w:rsidRPr="002E1784" w:rsidRDefault="00841C51" w:rsidP="002E1784">
      <w:pPr>
        <w:spacing w:after="0" w:line="240" w:lineRule="auto"/>
        <w:ind w:left="-540" w:firstLine="540"/>
        <w:jc w:val="right"/>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Ершова И.Г., Афанасьева Л.А.</w:t>
      </w:r>
    </w:p>
    <w:p w14:paraId="3C80BFF2" w14:textId="705CE717" w:rsidR="00841C51" w:rsidRPr="00841C51" w:rsidRDefault="00841C51" w:rsidP="00841C51">
      <w:pPr>
        <w:spacing w:after="0" w:line="240" w:lineRule="auto"/>
        <w:jc w:val="center"/>
        <w:rPr>
          <w:rFonts w:ascii="Times New Roman" w:eastAsia="Times New Roman" w:hAnsi="Times New Roman" w:cs="Times New Roman"/>
          <w:b/>
          <w:caps/>
          <w:sz w:val="24"/>
          <w:lang w:eastAsia="ru-RU"/>
        </w:rPr>
      </w:pPr>
      <w:r w:rsidRPr="00841C51">
        <w:rPr>
          <w:rFonts w:ascii="Times New Roman" w:eastAsia="Times New Roman" w:hAnsi="Times New Roman" w:cs="Times New Roman"/>
          <w:b/>
          <w:caps/>
          <w:sz w:val="24"/>
          <w:lang w:eastAsia="ru-RU"/>
        </w:rPr>
        <w:t>цифровая грамотность населения</w:t>
      </w:r>
      <w:r w:rsidR="009E1603">
        <w:rPr>
          <w:rFonts w:ascii="Times New Roman" w:eastAsia="Times New Roman" w:hAnsi="Times New Roman" w:cs="Times New Roman"/>
          <w:b/>
          <w:caps/>
          <w:sz w:val="24"/>
          <w:lang w:eastAsia="ru-RU"/>
        </w:rPr>
        <w:t xml:space="preserve"> ка ключевой фактор экономического развития</w:t>
      </w:r>
    </w:p>
    <w:p w14:paraId="5159D1D3" w14:textId="77777777" w:rsidR="009E1603" w:rsidRDefault="009E1603" w:rsidP="002E1784">
      <w:pPr>
        <w:spacing w:after="0" w:line="240" w:lineRule="auto"/>
        <w:ind w:left="-540" w:firstLine="540"/>
        <w:jc w:val="both"/>
        <w:rPr>
          <w:rFonts w:ascii="Times New Roman" w:eastAsia="Times New Roman" w:hAnsi="Times New Roman" w:cs="Times New Roman"/>
          <w:sz w:val="24"/>
          <w:highlight w:val="yellow"/>
          <w:u w:val="single"/>
          <w:lang w:eastAsia="ru-RU"/>
        </w:rPr>
      </w:pPr>
    </w:p>
    <w:p w14:paraId="05DAEBFD" w14:textId="4C336FD1" w:rsidR="00AF4DA7" w:rsidRPr="009E1603" w:rsidRDefault="002E1784" w:rsidP="002E1784">
      <w:pPr>
        <w:spacing w:after="0" w:line="240" w:lineRule="auto"/>
        <w:ind w:left="-540" w:firstLine="540"/>
        <w:jc w:val="both"/>
        <w:rPr>
          <w:rFonts w:ascii="Times New Roman" w:eastAsia="Times New Roman" w:hAnsi="Times New Roman" w:cs="Times New Roman"/>
          <w:b/>
          <w:sz w:val="24"/>
          <w:lang w:eastAsia="ru-RU"/>
        </w:rPr>
      </w:pPr>
      <w:r w:rsidRPr="009E1603">
        <w:rPr>
          <w:rFonts w:ascii="Times New Roman" w:eastAsia="Times New Roman" w:hAnsi="Times New Roman" w:cs="Times New Roman"/>
          <w:b/>
          <w:sz w:val="24"/>
          <w:lang w:eastAsia="ru-RU"/>
        </w:rPr>
        <w:t xml:space="preserve">Аннотация статьи на русском языке </w:t>
      </w:r>
      <w:r w:rsidR="00AF4DA7" w:rsidRPr="009E1603">
        <w:rPr>
          <w:rFonts w:ascii="Times New Roman" w:eastAsia="Times New Roman" w:hAnsi="Times New Roman" w:cs="Times New Roman"/>
          <w:sz w:val="24"/>
          <w:lang w:eastAsia="ru-RU"/>
        </w:rPr>
        <w:t xml:space="preserve">В условиях стремительного развития цифровых технологий и экономики, повышение </w:t>
      </w:r>
      <w:proofErr w:type="gramStart"/>
      <w:r w:rsidR="00AF4DA7" w:rsidRPr="009E1603">
        <w:rPr>
          <w:rFonts w:ascii="Times New Roman" w:eastAsia="Times New Roman" w:hAnsi="Times New Roman" w:cs="Times New Roman"/>
          <w:sz w:val="24"/>
          <w:lang w:eastAsia="ru-RU"/>
        </w:rPr>
        <w:t>цифровой  грамотности</w:t>
      </w:r>
      <w:proofErr w:type="gramEnd"/>
      <w:r w:rsidR="00AF4DA7" w:rsidRPr="009E1603">
        <w:rPr>
          <w:rFonts w:ascii="Times New Roman" w:eastAsia="Times New Roman" w:hAnsi="Times New Roman" w:cs="Times New Roman"/>
          <w:sz w:val="24"/>
          <w:lang w:eastAsia="ru-RU"/>
        </w:rPr>
        <w:t xml:space="preserve"> населения становится ключевым фактором</w:t>
      </w:r>
      <w:r w:rsidR="009E1603">
        <w:rPr>
          <w:rFonts w:ascii="Times New Roman" w:eastAsia="Times New Roman" w:hAnsi="Times New Roman" w:cs="Times New Roman"/>
          <w:sz w:val="24"/>
          <w:lang w:eastAsia="ru-RU"/>
        </w:rPr>
        <w:t>. В статье авторы исследовали доступность к сети Интернет населением РФ в разрезе округов, изуч</w:t>
      </w:r>
      <w:r w:rsidR="00117DFD">
        <w:rPr>
          <w:rFonts w:ascii="Times New Roman" w:eastAsia="Times New Roman" w:hAnsi="Times New Roman" w:cs="Times New Roman"/>
          <w:sz w:val="24"/>
          <w:lang w:eastAsia="ru-RU"/>
        </w:rPr>
        <w:t xml:space="preserve">ены </w:t>
      </w:r>
      <w:r w:rsidR="009E1603">
        <w:rPr>
          <w:rFonts w:ascii="Times New Roman" w:eastAsia="Times New Roman" w:hAnsi="Times New Roman" w:cs="Times New Roman"/>
          <w:sz w:val="24"/>
          <w:lang w:eastAsia="ru-RU"/>
        </w:rPr>
        <w:t xml:space="preserve">отдельные направления использования сети населением. </w:t>
      </w:r>
    </w:p>
    <w:p w14:paraId="35B9F8D5" w14:textId="078B0C46" w:rsidR="002E1784" w:rsidRPr="002E1784" w:rsidRDefault="002E1784" w:rsidP="002E1784">
      <w:pPr>
        <w:spacing w:after="0" w:line="240" w:lineRule="auto"/>
        <w:ind w:left="-540" w:firstLine="540"/>
        <w:jc w:val="both"/>
        <w:rPr>
          <w:rFonts w:ascii="Times New Roman" w:eastAsia="Times New Roman" w:hAnsi="Times New Roman" w:cs="Times New Roman"/>
          <w:iCs/>
          <w:sz w:val="24"/>
          <w:lang w:eastAsia="ru-RU"/>
        </w:rPr>
      </w:pPr>
      <w:r w:rsidRPr="009E1603">
        <w:rPr>
          <w:rFonts w:ascii="Times New Roman" w:eastAsia="Times New Roman" w:hAnsi="Times New Roman" w:cs="Times New Roman"/>
          <w:b/>
          <w:sz w:val="24"/>
          <w:lang w:eastAsia="ru-RU"/>
        </w:rPr>
        <w:t>Ключевые</w:t>
      </w:r>
      <w:r w:rsidRPr="002E1784">
        <w:rPr>
          <w:rFonts w:ascii="Times New Roman" w:eastAsia="Times New Roman" w:hAnsi="Times New Roman" w:cs="Times New Roman"/>
          <w:b/>
          <w:sz w:val="24"/>
          <w:lang w:eastAsia="ru-RU"/>
        </w:rPr>
        <w:t xml:space="preserve"> слова на русском языке </w:t>
      </w:r>
      <w:r w:rsidR="00841C51">
        <w:rPr>
          <w:rFonts w:ascii="Times New Roman" w:eastAsia="Times New Roman" w:hAnsi="Times New Roman" w:cs="Times New Roman"/>
          <w:iCs/>
          <w:sz w:val="24"/>
          <w:lang w:eastAsia="ru-RU"/>
        </w:rPr>
        <w:t>экономика, менеджмент, человеческие ресурсы, человеческий капитал, цифровая грамотность</w:t>
      </w:r>
      <w:r w:rsidRPr="002E1784">
        <w:rPr>
          <w:rFonts w:ascii="Times New Roman" w:eastAsia="Times New Roman" w:hAnsi="Times New Roman" w:cs="Times New Roman"/>
          <w:iCs/>
          <w:sz w:val="24"/>
          <w:lang w:eastAsia="ru-RU"/>
        </w:rPr>
        <w:t>.</w:t>
      </w:r>
    </w:p>
    <w:p w14:paraId="33259638" w14:textId="77777777" w:rsidR="009E1603" w:rsidRDefault="009E1603" w:rsidP="002E1784">
      <w:pPr>
        <w:spacing w:after="0" w:line="240" w:lineRule="auto"/>
        <w:ind w:left="-540" w:firstLine="540"/>
        <w:jc w:val="both"/>
        <w:rPr>
          <w:rFonts w:ascii="Times New Roman" w:eastAsia="Times New Roman" w:hAnsi="Times New Roman" w:cs="Times New Roman"/>
          <w:sz w:val="24"/>
          <w:highlight w:val="yellow"/>
          <w:u w:val="single"/>
          <w:lang w:eastAsia="ru-RU"/>
        </w:rPr>
      </w:pPr>
    </w:p>
    <w:p w14:paraId="4C998FCD" w14:textId="774D7B13" w:rsidR="0096497C" w:rsidRPr="0096497C" w:rsidRDefault="00C51B34" w:rsidP="002E1784">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Повышение цифровой грамотности населения способствует росту производительности труда, развитию цифровой экономики и созданию новых рабочих мест, а значит повышению уровня развития человеческого капитала</w:t>
      </w:r>
      <w:r w:rsidR="00054ACB">
        <w:rPr>
          <w:rFonts w:ascii="Times New Roman" w:eastAsia="Times New Roman" w:hAnsi="Times New Roman" w:cs="Times New Roman"/>
          <w:sz w:val="24"/>
          <w:lang w:eastAsia="ru-RU"/>
        </w:rPr>
        <w:t xml:space="preserve"> </w:t>
      </w:r>
      <w:r w:rsidR="00054ACB" w:rsidRPr="00054ACB">
        <w:rPr>
          <w:rFonts w:ascii="Times New Roman" w:eastAsia="Times New Roman" w:hAnsi="Times New Roman" w:cs="Times New Roman"/>
          <w:sz w:val="24"/>
          <w:lang w:eastAsia="ru-RU"/>
        </w:rPr>
        <w:t>[</w:t>
      </w:r>
      <w:r w:rsidR="0096497C">
        <w:rPr>
          <w:rFonts w:ascii="Times New Roman" w:eastAsia="Times New Roman" w:hAnsi="Times New Roman" w:cs="Times New Roman"/>
          <w:sz w:val="24"/>
          <w:lang w:eastAsia="ru-RU"/>
        </w:rPr>
        <w:t xml:space="preserve">1, </w:t>
      </w:r>
      <w:r w:rsidR="008841BA">
        <w:rPr>
          <w:rFonts w:ascii="Times New Roman" w:eastAsia="Times New Roman" w:hAnsi="Times New Roman" w:cs="Times New Roman"/>
          <w:sz w:val="24"/>
          <w:lang w:eastAsia="ru-RU"/>
        </w:rPr>
        <w:t>с</w:t>
      </w:r>
      <w:r w:rsidR="0096497C">
        <w:rPr>
          <w:rFonts w:ascii="Times New Roman" w:eastAsia="Times New Roman" w:hAnsi="Times New Roman" w:cs="Times New Roman"/>
          <w:sz w:val="24"/>
          <w:lang w:eastAsia="ru-RU"/>
        </w:rPr>
        <w:t>. 16</w:t>
      </w:r>
      <w:r w:rsidR="00054ACB" w:rsidRPr="00054ACB">
        <w:rPr>
          <w:rFonts w:ascii="Times New Roman" w:eastAsia="Times New Roman" w:hAnsi="Times New Roman" w:cs="Times New Roman"/>
          <w:sz w:val="24"/>
          <w:lang w:eastAsia="ru-RU"/>
        </w:rPr>
        <w:t>]</w:t>
      </w:r>
      <w:r>
        <w:rPr>
          <w:rFonts w:ascii="Times New Roman" w:eastAsia="Times New Roman" w:hAnsi="Times New Roman" w:cs="Times New Roman"/>
          <w:sz w:val="24"/>
          <w:lang w:eastAsia="ru-RU"/>
        </w:rPr>
        <w:t xml:space="preserve">. </w:t>
      </w:r>
      <w:r w:rsidR="00B85CBB">
        <w:rPr>
          <w:rFonts w:ascii="Times New Roman" w:eastAsia="Times New Roman" w:hAnsi="Times New Roman" w:cs="Times New Roman"/>
          <w:sz w:val="24"/>
          <w:lang w:eastAsia="ru-RU"/>
        </w:rPr>
        <w:t xml:space="preserve"> </w:t>
      </w:r>
      <w:r w:rsidR="00117DFD">
        <w:rPr>
          <w:rFonts w:ascii="Times New Roman" w:eastAsia="Times New Roman" w:hAnsi="Times New Roman" w:cs="Times New Roman"/>
          <w:sz w:val="24"/>
          <w:lang w:eastAsia="ru-RU"/>
        </w:rPr>
        <w:t xml:space="preserve">В условиях стремительного развития цифровых технологий и экономики, повышение </w:t>
      </w:r>
      <w:proofErr w:type="gramStart"/>
      <w:r w:rsidR="00117DFD">
        <w:rPr>
          <w:rFonts w:ascii="Times New Roman" w:eastAsia="Times New Roman" w:hAnsi="Times New Roman" w:cs="Times New Roman"/>
          <w:sz w:val="24"/>
          <w:lang w:eastAsia="ru-RU"/>
        </w:rPr>
        <w:t>цифровой  грамотности</w:t>
      </w:r>
      <w:proofErr w:type="gramEnd"/>
      <w:r w:rsidR="00117DFD">
        <w:rPr>
          <w:rFonts w:ascii="Times New Roman" w:eastAsia="Times New Roman" w:hAnsi="Times New Roman" w:cs="Times New Roman"/>
          <w:sz w:val="24"/>
          <w:lang w:eastAsia="ru-RU"/>
        </w:rPr>
        <w:t xml:space="preserve"> населения становится ключевым фактором конкурентоспособности страны</w:t>
      </w:r>
      <w:r w:rsidR="00117DFD">
        <w:rPr>
          <w:rFonts w:ascii="Times New Roman" w:eastAsia="Times New Roman" w:hAnsi="Times New Roman" w:cs="Times New Roman"/>
          <w:sz w:val="24"/>
          <w:lang w:eastAsia="ru-RU"/>
        </w:rPr>
        <w:t xml:space="preserve">, </w:t>
      </w:r>
      <w:r w:rsidR="00117DFD">
        <w:rPr>
          <w:rFonts w:ascii="Times New Roman" w:eastAsia="Times New Roman" w:hAnsi="Times New Roman" w:cs="Times New Roman"/>
          <w:sz w:val="24"/>
          <w:lang w:eastAsia="ru-RU"/>
        </w:rPr>
        <w:t xml:space="preserve">улучшения качества жизни и обеспечения устойчивого развития. </w:t>
      </w:r>
      <w:r>
        <w:rPr>
          <w:rFonts w:ascii="Times New Roman" w:eastAsia="Times New Roman" w:hAnsi="Times New Roman" w:cs="Times New Roman"/>
          <w:sz w:val="24"/>
          <w:lang w:eastAsia="ru-RU"/>
        </w:rPr>
        <w:t xml:space="preserve">Цифровые технологии позволяют решать многие повседневные задачи, такие как покупка товаров, запись к врачу, получение информации и оказание государственных услуг, экономя время и усилия людей. </w:t>
      </w:r>
      <w:r w:rsidR="0096497C" w:rsidRPr="00673200">
        <w:rPr>
          <w:rFonts w:ascii="Times New Roman" w:eastAsia="Times New Roman" w:hAnsi="Times New Roman" w:cs="Times New Roman"/>
          <w:sz w:val="24"/>
          <w:lang w:eastAsia="ru-RU"/>
        </w:rPr>
        <w:t>Повышение цифровой финансовой грамотности активно</w:t>
      </w:r>
      <w:r w:rsidR="0096497C">
        <w:rPr>
          <w:rFonts w:ascii="Times New Roman" w:eastAsia="Times New Roman" w:hAnsi="Times New Roman" w:cs="Times New Roman"/>
          <w:sz w:val="24"/>
          <w:lang w:eastAsia="ru-RU"/>
        </w:rPr>
        <w:t xml:space="preserve">го </w:t>
      </w:r>
      <w:r w:rsidR="0096497C" w:rsidRPr="00673200">
        <w:rPr>
          <w:rFonts w:ascii="Times New Roman" w:eastAsia="Times New Roman" w:hAnsi="Times New Roman" w:cs="Times New Roman"/>
          <w:sz w:val="24"/>
          <w:lang w:eastAsia="ru-RU"/>
        </w:rPr>
        <w:t>населения</w:t>
      </w:r>
      <w:r w:rsidR="0096497C">
        <w:rPr>
          <w:rFonts w:ascii="Times New Roman" w:eastAsia="Times New Roman" w:hAnsi="Times New Roman" w:cs="Times New Roman"/>
          <w:sz w:val="24"/>
          <w:lang w:eastAsia="ru-RU"/>
        </w:rPr>
        <w:t xml:space="preserve"> является главной задачей современного общества </w:t>
      </w:r>
      <w:r w:rsidR="0096497C" w:rsidRPr="0096497C">
        <w:rPr>
          <w:rFonts w:ascii="Times New Roman" w:eastAsia="Times New Roman" w:hAnsi="Times New Roman" w:cs="Times New Roman"/>
          <w:sz w:val="24"/>
          <w:lang w:eastAsia="ru-RU"/>
        </w:rPr>
        <w:t>[</w:t>
      </w:r>
      <w:r w:rsidR="009C4D09">
        <w:rPr>
          <w:rFonts w:ascii="Times New Roman" w:eastAsia="Times New Roman" w:hAnsi="Times New Roman" w:cs="Times New Roman"/>
          <w:sz w:val="24"/>
          <w:lang w:eastAsia="ru-RU"/>
        </w:rPr>
        <w:t>2</w:t>
      </w:r>
      <w:r w:rsidR="0096497C">
        <w:rPr>
          <w:rFonts w:ascii="Times New Roman" w:eastAsia="Times New Roman" w:hAnsi="Times New Roman" w:cs="Times New Roman"/>
          <w:sz w:val="24"/>
          <w:lang w:eastAsia="ru-RU"/>
        </w:rPr>
        <w:t>,</w:t>
      </w:r>
      <w:r w:rsidR="008841BA">
        <w:rPr>
          <w:rFonts w:ascii="Times New Roman" w:eastAsia="Times New Roman" w:hAnsi="Times New Roman" w:cs="Times New Roman"/>
          <w:sz w:val="24"/>
          <w:lang w:eastAsia="ru-RU"/>
        </w:rPr>
        <w:t xml:space="preserve"> с</w:t>
      </w:r>
      <w:r w:rsidR="0096497C">
        <w:rPr>
          <w:rFonts w:ascii="Times New Roman" w:eastAsia="Times New Roman" w:hAnsi="Times New Roman" w:cs="Times New Roman"/>
          <w:sz w:val="24"/>
          <w:lang w:eastAsia="ru-RU"/>
        </w:rPr>
        <w:t>. 52</w:t>
      </w:r>
      <w:r w:rsidR="0096497C" w:rsidRPr="0096497C">
        <w:rPr>
          <w:rFonts w:ascii="Times New Roman" w:eastAsia="Times New Roman" w:hAnsi="Times New Roman" w:cs="Times New Roman"/>
          <w:sz w:val="24"/>
          <w:lang w:eastAsia="ru-RU"/>
        </w:rPr>
        <w:t>]</w:t>
      </w:r>
    </w:p>
    <w:p w14:paraId="47E3A310" w14:textId="2ABCBE13" w:rsidR="00C51B34" w:rsidRDefault="00C51B34" w:rsidP="002E1784">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В связи с этим появилась необходимость изучить уровень развития информационного общества, для выявления ключевых факторов, способствующих и тормозящих развитие цифровой грамотности населения.</w:t>
      </w:r>
      <w:r w:rsidR="00B85CBB">
        <w:rPr>
          <w:rFonts w:ascii="Times New Roman" w:eastAsia="Times New Roman" w:hAnsi="Times New Roman" w:cs="Times New Roman"/>
          <w:sz w:val="24"/>
          <w:lang w:eastAsia="ru-RU"/>
        </w:rPr>
        <w:t xml:space="preserve"> </w:t>
      </w:r>
      <w:r>
        <w:rPr>
          <w:rFonts w:ascii="Times New Roman" w:eastAsia="Times New Roman" w:hAnsi="Times New Roman" w:cs="Times New Roman"/>
          <w:sz w:val="24"/>
          <w:lang w:eastAsia="ru-RU"/>
        </w:rPr>
        <w:t>Информационной базой для исследования стали открытые данные официальной статистической Федеральной службы государственной статистики в области доступности и применения ИКТ населением</w:t>
      </w:r>
      <w:r w:rsidR="009E1603">
        <w:rPr>
          <w:rFonts w:ascii="Times New Roman" w:eastAsia="Times New Roman" w:hAnsi="Times New Roman" w:cs="Times New Roman"/>
          <w:sz w:val="24"/>
          <w:lang w:eastAsia="ru-RU"/>
        </w:rPr>
        <w:t xml:space="preserve"> </w:t>
      </w:r>
      <w:r w:rsidR="009E1603" w:rsidRPr="009E1603">
        <w:rPr>
          <w:rFonts w:ascii="Times New Roman" w:eastAsia="Times New Roman" w:hAnsi="Times New Roman" w:cs="Times New Roman"/>
          <w:sz w:val="24"/>
          <w:lang w:eastAsia="ru-RU"/>
        </w:rPr>
        <w:t>[</w:t>
      </w:r>
      <w:r w:rsidR="00BA35E1">
        <w:rPr>
          <w:rFonts w:ascii="Times New Roman" w:eastAsia="Times New Roman" w:hAnsi="Times New Roman" w:cs="Times New Roman"/>
          <w:sz w:val="24"/>
          <w:lang w:eastAsia="ru-RU"/>
        </w:rPr>
        <w:t>6</w:t>
      </w:r>
      <w:r w:rsidR="009E1603" w:rsidRPr="009E1603">
        <w:rPr>
          <w:rFonts w:ascii="Times New Roman" w:eastAsia="Times New Roman" w:hAnsi="Times New Roman" w:cs="Times New Roman"/>
          <w:sz w:val="24"/>
          <w:lang w:eastAsia="ru-RU"/>
        </w:rPr>
        <w:t>]</w:t>
      </w:r>
      <w:r>
        <w:rPr>
          <w:rFonts w:ascii="Times New Roman" w:eastAsia="Times New Roman" w:hAnsi="Times New Roman" w:cs="Times New Roman"/>
          <w:sz w:val="24"/>
          <w:lang w:eastAsia="ru-RU"/>
        </w:rPr>
        <w:t>.</w:t>
      </w:r>
      <w:r w:rsidR="00AD7C05">
        <w:rPr>
          <w:rFonts w:ascii="Times New Roman" w:eastAsia="Times New Roman" w:hAnsi="Times New Roman" w:cs="Times New Roman"/>
          <w:sz w:val="24"/>
          <w:lang w:eastAsia="ru-RU"/>
        </w:rPr>
        <w:t xml:space="preserve"> Мониторинг развития информационного общества </w:t>
      </w:r>
      <w:proofErr w:type="gramStart"/>
      <w:r w:rsidR="00AD7C05">
        <w:rPr>
          <w:rFonts w:ascii="Times New Roman" w:eastAsia="Times New Roman" w:hAnsi="Times New Roman" w:cs="Times New Roman"/>
          <w:sz w:val="24"/>
          <w:lang w:eastAsia="ru-RU"/>
        </w:rPr>
        <w:t xml:space="preserve">РФ </w:t>
      </w:r>
      <w:r w:rsidR="00117DFD">
        <w:rPr>
          <w:rFonts w:ascii="Times New Roman" w:eastAsia="Times New Roman" w:hAnsi="Times New Roman" w:cs="Times New Roman"/>
          <w:sz w:val="24"/>
          <w:lang w:eastAsia="ru-RU"/>
        </w:rPr>
        <w:t xml:space="preserve"> </w:t>
      </w:r>
      <w:r w:rsidR="00AD7C05">
        <w:rPr>
          <w:rFonts w:ascii="Times New Roman" w:eastAsia="Times New Roman" w:hAnsi="Times New Roman" w:cs="Times New Roman"/>
          <w:sz w:val="24"/>
          <w:lang w:eastAsia="ru-RU"/>
        </w:rPr>
        <w:t>начнем</w:t>
      </w:r>
      <w:proofErr w:type="gramEnd"/>
      <w:r w:rsidR="00AD7C05">
        <w:rPr>
          <w:rFonts w:ascii="Times New Roman" w:eastAsia="Times New Roman" w:hAnsi="Times New Roman" w:cs="Times New Roman"/>
          <w:sz w:val="24"/>
          <w:lang w:eastAsia="ru-RU"/>
        </w:rPr>
        <w:t xml:space="preserve"> с исследования уровня доступности сети Интернет среди населения. Так данные рисунка 1, свидетельствую о том, что наблюдается</w:t>
      </w:r>
      <w:r w:rsidR="00BE4FFF">
        <w:rPr>
          <w:rFonts w:ascii="Times New Roman" w:eastAsia="Times New Roman" w:hAnsi="Times New Roman" w:cs="Times New Roman"/>
          <w:sz w:val="24"/>
          <w:lang w:eastAsia="ru-RU"/>
        </w:rPr>
        <w:t xml:space="preserve"> рост по всем показателям с 2020 по 2023 года, что свидетельствует о развитии информационного общества в РФ в целом и увеличении проникновении интернета в жизнь населения. </w:t>
      </w:r>
    </w:p>
    <w:p w14:paraId="658D55F3" w14:textId="77777777" w:rsidR="00C51B34" w:rsidRDefault="00C51B34" w:rsidP="001A5694">
      <w:pPr>
        <w:spacing w:after="0" w:line="240" w:lineRule="auto"/>
        <w:ind w:left="-540" w:firstLine="540"/>
        <w:jc w:val="center"/>
        <w:rPr>
          <w:rFonts w:ascii="Times New Roman" w:eastAsia="Times New Roman" w:hAnsi="Times New Roman" w:cs="Times New Roman"/>
          <w:b/>
          <w:sz w:val="24"/>
          <w:lang w:eastAsia="ru-RU"/>
        </w:rPr>
      </w:pPr>
      <w:r>
        <w:rPr>
          <w:noProof/>
        </w:rPr>
        <w:drawing>
          <wp:inline distT="0" distB="0" distL="0" distR="0" wp14:anchorId="66B9DB31" wp14:editId="1DF67945">
            <wp:extent cx="5895975" cy="2695903"/>
            <wp:effectExtent l="0" t="0" r="9525" b="9525"/>
            <wp:docPr id="5" name="Диаграмма 5">
              <a:extLst xmlns:a="http://schemas.openxmlformats.org/drawingml/2006/main">
                <a:ext uri="{FF2B5EF4-FFF2-40B4-BE49-F238E27FC236}">
                  <a16:creationId xmlns:a16="http://schemas.microsoft.com/office/drawing/2014/main" id="{4E7D81EF-520A-479D-8BD0-970BC0CCEED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7A272929" w14:textId="60657395" w:rsidR="00C51B34" w:rsidRPr="000320F7" w:rsidRDefault="00BE4FFF" w:rsidP="000320F7">
      <w:pPr>
        <w:pStyle w:val="1"/>
        <w:shd w:val="clear" w:color="auto" w:fill="FFFFFF"/>
        <w:spacing w:before="0"/>
        <w:jc w:val="both"/>
        <w:rPr>
          <w:rFonts w:ascii="Times New Roman" w:hAnsi="Times New Roman" w:cs="Times New Roman"/>
          <w:color w:val="auto"/>
          <w:sz w:val="20"/>
          <w:szCs w:val="20"/>
        </w:rPr>
      </w:pPr>
      <w:r w:rsidRPr="000320F7">
        <w:rPr>
          <w:rFonts w:ascii="Times New Roman" w:eastAsia="Times New Roman" w:hAnsi="Times New Roman" w:cs="Times New Roman"/>
          <w:color w:val="auto"/>
          <w:sz w:val="20"/>
          <w:szCs w:val="20"/>
          <w:lang w:eastAsia="ru-RU"/>
        </w:rPr>
        <w:t xml:space="preserve">Источник: </w:t>
      </w:r>
      <w:r w:rsidR="000320F7" w:rsidRPr="000320F7">
        <w:rPr>
          <w:rFonts w:ascii="Times New Roman" w:hAnsi="Times New Roman" w:cs="Times New Roman"/>
          <w:color w:val="auto"/>
          <w:sz w:val="20"/>
          <w:szCs w:val="20"/>
          <w:lang w:eastAsia="ru-RU"/>
        </w:rPr>
        <w:t>Регионы России. Социально-экономические показатели</w:t>
      </w:r>
      <w:r w:rsidR="000320F7" w:rsidRPr="000320F7">
        <w:rPr>
          <w:rFonts w:ascii="Times New Roman" w:hAnsi="Times New Roman" w:cs="Times New Roman"/>
          <w:color w:val="auto"/>
          <w:sz w:val="20"/>
          <w:szCs w:val="20"/>
        </w:rPr>
        <w:t xml:space="preserve">. – URL: </w:t>
      </w:r>
      <w:proofErr w:type="gramStart"/>
      <w:r w:rsidR="000320F7" w:rsidRPr="000320F7">
        <w:rPr>
          <w:rFonts w:ascii="Times New Roman" w:hAnsi="Times New Roman" w:cs="Times New Roman"/>
          <w:color w:val="auto"/>
          <w:sz w:val="20"/>
          <w:szCs w:val="20"/>
        </w:rPr>
        <w:t>https:https://rosstat.gov.ru/folder/210/document/13204</w:t>
      </w:r>
      <w:proofErr w:type="gramEnd"/>
    </w:p>
    <w:p w14:paraId="3FC82317" w14:textId="38A34D0A" w:rsidR="00C51B34" w:rsidRPr="002E1784" w:rsidRDefault="00C51B34" w:rsidP="00C51B34">
      <w:pPr>
        <w:spacing w:after="0" w:line="240" w:lineRule="auto"/>
        <w:ind w:left="-540" w:firstLine="540"/>
        <w:jc w:val="center"/>
        <w:rPr>
          <w:rFonts w:ascii="Times New Roman" w:eastAsia="Times New Roman" w:hAnsi="Times New Roman" w:cs="Times New Roman"/>
          <w:sz w:val="24"/>
          <w:lang w:eastAsia="ru-RU"/>
        </w:rPr>
      </w:pPr>
      <w:r w:rsidRPr="002E1784">
        <w:rPr>
          <w:rFonts w:ascii="Times New Roman" w:eastAsia="Times New Roman" w:hAnsi="Times New Roman" w:cs="Times New Roman"/>
          <w:sz w:val="24"/>
          <w:lang w:eastAsia="ru-RU"/>
        </w:rPr>
        <w:t xml:space="preserve">Рисунок 1. </w:t>
      </w:r>
      <w:r w:rsidR="00EF750E">
        <w:rPr>
          <w:rFonts w:ascii="Times New Roman" w:eastAsia="Times New Roman" w:hAnsi="Times New Roman" w:cs="Times New Roman"/>
          <w:sz w:val="24"/>
          <w:lang w:eastAsia="ru-RU"/>
        </w:rPr>
        <w:t xml:space="preserve">Доступность к сети </w:t>
      </w:r>
      <w:proofErr w:type="gramStart"/>
      <w:r w:rsidR="00EF750E">
        <w:rPr>
          <w:rFonts w:ascii="Times New Roman" w:eastAsia="Times New Roman" w:hAnsi="Times New Roman" w:cs="Times New Roman"/>
          <w:sz w:val="24"/>
          <w:lang w:eastAsia="ru-RU"/>
        </w:rPr>
        <w:t xml:space="preserve">Интернет </w:t>
      </w:r>
      <w:r w:rsidRPr="002E1784">
        <w:rPr>
          <w:rFonts w:ascii="Times New Roman" w:eastAsia="Times New Roman" w:hAnsi="Times New Roman" w:cs="Times New Roman"/>
          <w:sz w:val="24"/>
          <w:lang w:eastAsia="ru-RU"/>
        </w:rPr>
        <w:t xml:space="preserve"> </w:t>
      </w:r>
      <w:r w:rsidR="00EF750E">
        <w:rPr>
          <w:rFonts w:ascii="Times New Roman" w:eastAsia="Times New Roman" w:hAnsi="Times New Roman" w:cs="Times New Roman"/>
          <w:sz w:val="24"/>
          <w:lang w:eastAsia="ru-RU"/>
        </w:rPr>
        <w:t>среди</w:t>
      </w:r>
      <w:proofErr w:type="gramEnd"/>
      <w:r w:rsidR="00EF750E">
        <w:rPr>
          <w:rFonts w:ascii="Times New Roman" w:eastAsia="Times New Roman" w:hAnsi="Times New Roman" w:cs="Times New Roman"/>
          <w:sz w:val="24"/>
          <w:lang w:eastAsia="ru-RU"/>
        </w:rPr>
        <w:t xml:space="preserve"> населения РФ</w:t>
      </w:r>
    </w:p>
    <w:p w14:paraId="1F42A6E7" w14:textId="77777777" w:rsidR="00B85CBB" w:rsidRDefault="00B85CBB" w:rsidP="00EF750E">
      <w:pPr>
        <w:spacing w:after="0" w:line="240" w:lineRule="auto"/>
        <w:ind w:left="-540" w:firstLine="540"/>
        <w:jc w:val="both"/>
        <w:rPr>
          <w:rFonts w:ascii="Times New Roman" w:eastAsia="Times New Roman" w:hAnsi="Times New Roman" w:cs="Times New Roman"/>
          <w:sz w:val="24"/>
          <w:lang w:eastAsia="ru-RU"/>
        </w:rPr>
      </w:pPr>
    </w:p>
    <w:p w14:paraId="044CFA3D" w14:textId="068AB353" w:rsidR="000320F7" w:rsidRDefault="00EF750E" w:rsidP="00EF750E">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Информационная активность в целом высокая, д</w:t>
      </w:r>
      <w:r w:rsidR="004670E3" w:rsidRPr="00F8241A">
        <w:rPr>
          <w:rFonts w:ascii="Times New Roman" w:eastAsia="Times New Roman" w:hAnsi="Times New Roman" w:cs="Times New Roman"/>
          <w:sz w:val="24"/>
          <w:lang w:eastAsia="ru-RU"/>
        </w:rPr>
        <w:t xml:space="preserve">оля домашних </w:t>
      </w:r>
      <w:r w:rsidR="00F8241A" w:rsidRPr="00F8241A">
        <w:rPr>
          <w:rFonts w:ascii="Times New Roman" w:eastAsia="Times New Roman" w:hAnsi="Times New Roman" w:cs="Times New Roman"/>
          <w:sz w:val="24"/>
          <w:lang w:eastAsia="ru-RU"/>
        </w:rPr>
        <w:t>хозяйств</w:t>
      </w:r>
      <w:r>
        <w:rPr>
          <w:rFonts w:ascii="Times New Roman" w:eastAsia="Times New Roman" w:hAnsi="Times New Roman" w:cs="Times New Roman"/>
          <w:sz w:val="24"/>
          <w:lang w:eastAsia="ru-RU"/>
        </w:rPr>
        <w:t xml:space="preserve">, имеющих доступ к сети </w:t>
      </w:r>
      <w:proofErr w:type="gramStart"/>
      <w:r>
        <w:rPr>
          <w:rFonts w:ascii="Times New Roman" w:eastAsia="Times New Roman" w:hAnsi="Times New Roman" w:cs="Times New Roman"/>
          <w:sz w:val="24"/>
          <w:lang w:eastAsia="ru-RU"/>
        </w:rPr>
        <w:t xml:space="preserve">Интернет </w:t>
      </w:r>
      <w:r w:rsidR="004670E3" w:rsidRPr="00F8241A">
        <w:rPr>
          <w:rFonts w:ascii="Times New Roman" w:eastAsia="Times New Roman" w:hAnsi="Times New Roman" w:cs="Times New Roman"/>
          <w:sz w:val="24"/>
          <w:lang w:eastAsia="ru-RU"/>
        </w:rPr>
        <w:t xml:space="preserve"> в</w:t>
      </w:r>
      <w:proofErr w:type="gramEnd"/>
      <w:r w:rsidR="004670E3" w:rsidRPr="00F8241A">
        <w:rPr>
          <w:rFonts w:ascii="Times New Roman" w:eastAsia="Times New Roman" w:hAnsi="Times New Roman" w:cs="Times New Roman"/>
          <w:sz w:val="24"/>
          <w:lang w:eastAsia="ru-RU"/>
        </w:rPr>
        <w:t xml:space="preserve"> целом по стране имеет </w:t>
      </w:r>
      <w:r w:rsidR="00117DFD">
        <w:rPr>
          <w:rFonts w:ascii="Times New Roman" w:eastAsia="Times New Roman" w:hAnsi="Times New Roman" w:cs="Times New Roman"/>
          <w:sz w:val="24"/>
          <w:lang w:eastAsia="ru-RU"/>
        </w:rPr>
        <w:t xml:space="preserve">наиболее </w:t>
      </w:r>
      <w:r w:rsidRPr="00F8241A">
        <w:rPr>
          <w:rFonts w:ascii="Times New Roman" w:eastAsia="Times New Roman" w:hAnsi="Times New Roman" w:cs="Times New Roman"/>
          <w:sz w:val="24"/>
          <w:lang w:eastAsia="ru-RU"/>
        </w:rPr>
        <w:t>выраженный</w:t>
      </w:r>
      <w:r w:rsidR="004670E3" w:rsidRPr="00F8241A">
        <w:rPr>
          <w:rFonts w:ascii="Times New Roman" w:eastAsia="Times New Roman" w:hAnsi="Times New Roman" w:cs="Times New Roman"/>
          <w:sz w:val="24"/>
          <w:lang w:eastAsia="ru-RU"/>
        </w:rPr>
        <w:t xml:space="preserve"> рост</w:t>
      </w:r>
      <w:r>
        <w:rPr>
          <w:rFonts w:ascii="Times New Roman" w:eastAsia="Times New Roman" w:hAnsi="Times New Roman" w:cs="Times New Roman"/>
          <w:sz w:val="24"/>
          <w:lang w:eastAsia="ru-RU"/>
        </w:rPr>
        <w:t xml:space="preserve">, что свидетельствует о распространении и домашнем доступе интернета. Значительный рост показывает и доля населения, </w:t>
      </w:r>
      <w:r>
        <w:rPr>
          <w:rFonts w:ascii="Times New Roman" w:eastAsia="Times New Roman" w:hAnsi="Times New Roman" w:cs="Times New Roman"/>
          <w:sz w:val="24"/>
          <w:lang w:eastAsia="ru-RU"/>
        </w:rPr>
        <w:lastRenderedPageBreak/>
        <w:t>являющаяся активными пользователями, что свидетельствует об увеличении числа пользователей, однако среди домашних хозяйств наблюдается умеренный рост, что связано с возможными проблемами развития цифровой инфраструктуры в сельской местности.</w:t>
      </w:r>
    </w:p>
    <w:p w14:paraId="1EAE91E9" w14:textId="153A75E9" w:rsidR="0096497C" w:rsidRDefault="0096497C" w:rsidP="001A1563">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С </w:t>
      </w:r>
      <w:r w:rsidRPr="0096497C">
        <w:rPr>
          <w:rFonts w:ascii="Times New Roman" w:eastAsia="Times New Roman" w:hAnsi="Times New Roman" w:cs="Times New Roman"/>
          <w:sz w:val="24"/>
          <w:lang w:eastAsia="ru-RU"/>
        </w:rPr>
        <w:t>развитием цифровизации перед обществом возникает новый вызов, отражающийся в спросе на совершенно другие компетенции, многообразие которых свидетельствует о высокой скорости изменений, происходящих в мире</w:t>
      </w:r>
      <w:r>
        <w:rPr>
          <w:rFonts w:ascii="Times New Roman" w:eastAsia="Times New Roman" w:hAnsi="Times New Roman" w:cs="Times New Roman"/>
          <w:sz w:val="24"/>
          <w:lang w:eastAsia="ru-RU"/>
        </w:rPr>
        <w:t xml:space="preserve"> </w:t>
      </w:r>
      <w:r w:rsidRPr="0096497C">
        <w:rPr>
          <w:rFonts w:ascii="Times New Roman" w:eastAsia="Times New Roman" w:hAnsi="Times New Roman" w:cs="Times New Roman"/>
          <w:sz w:val="24"/>
          <w:lang w:eastAsia="ru-RU"/>
        </w:rPr>
        <w:t>[</w:t>
      </w:r>
      <w:r w:rsidR="00BA35E1">
        <w:rPr>
          <w:rFonts w:ascii="Times New Roman" w:eastAsia="Times New Roman" w:hAnsi="Times New Roman" w:cs="Times New Roman"/>
          <w:sz w:val="24"/>
          <w:lang w:eastAsia="ru-RU"/>
        </w:rPr>
        <w:t>4</w:t>
      </w:r>
      <w:r>
        <w:rPr>
          <w:rFonts w:ascii="Times New Roman" w:eastAsia="Times New Roman" w:hAnsi="Times New Roman" w:cs="Times New Roman"/>
          <w:sz w:val="24"/>
          <w:lang w:eastAsia="ru-RU"/>
        </w:rPr>
        <w:t xml:space="preserve">, </w:t>
      </w:r>
      <w:r w:rsidR="008841BA">
        <w:rPr>
          <w:rFonts w:ascii="Times New Roman" w:eastAsia="Times New Roman" w:hAnsi="Times New Roman" w:cs="Times New Roman"/>
          <w:sz w:val="24"/>
          <w:lang w:eastAsia="ru-RU"/>
        </w:rPr>
        <w:t>с</w:t>
      </w:r>
      <w:r>
        <w:rPr>
          <w:rFonts w:ascii="Times New Roman" w:eastAsia="Times New Roman" w:hAnsi="Times New Roman" w:cs="Times New Roman"/>
          <w:sz w:val="24"/>
          <w:lang w:eastAsia="ru-RU"/>
        </w:rPr>
        <w:t>. 1284</w:t>
      </w:r>
      <w:r w:rsidRPr="0096497C">
        <w:rPr>
          <w:rFonts w:ascii="Times New Roman" w:eastAsia="Times New Roman" w:hAnsi="Times New Roman" w:cs="Times New Roman"/>
          <w:sz w:val="24"/>
          <w:lang w:eastAsia="ru-RU"/>
        </w:rPr>
        <w:t xml:space="preserve">]. </w:t>
      </w:r>
    </w:p>
    <w:p w14:paraId="2F645BC8" w14:textId="68DC3F3F" w:rsidR="001A1563" w:rsidRDefault="001A1563" w:rsidP="001A1563">
      <w:pPr>
        <w:spacing w:after="0" w:line="240" w:lineRule="auto"/>
        <w:ind w:left="-540" w:firstLine="540"/>
        <w:jc w:val="both"/>
        <w:rPr>
          <w:noProof/>
        </w:rPr>
      </w:pPr>
      <w:r>
        <w:rPr>
          <w:rFonts w:ascii="Times New Roman" w:eastAsia="Times New Roman" w:hAnsi="Times New Roman" w:cs="Times New Roman"/>
          <w:sz w:val="24"/>
          <w:lang w:eastAsia="ru-RU"/>
        </w:rPr>
        <w:t>Отдельные направления использования сети Интернет среди населения РФ</w:t>
      </w:r>
      <w:r>
        <w:rPr>
          <w:noProof/>
        </w:rPr>
        <w:t xml:space="preserve"> </w:t>
      </w:r>
      <w:r w:rsidRPr="001A1563">
        <w:rPr>
          <w:rFonts w:ascii="Times New Roman" w:hAnsi="Times New Roman" w:cs="Times New Roman"/>
          <w:noProof/>
          <w:sz w:val="24"/>
          <w:szCs w:val="24"/>
        </w:rPr>
        <w:t xml:space="preserve">показаны на рисунке 2, который </w:t>
      </w:r>
      <w:r>
        <w:rPr>
          <w:rFonts w:ascii="Times New Roman" w:hAnsi="Times New Roman" w:cs="Times New Roman"/>
          <w:noProof/>
          <w:sz w:val="24"/>
          <w:szCs w:val="24"/>
        </w:rPr>
        <w:t>демонстрирует несмотря на незначительный рост среди домашних хозяйств имеющих широкополосный доступ к сети Интернет – с 82% до 89% , в целом увеличение использования сети Интренет среди населения РФ в различных сферах, а именно для получения государственных и муниципальных услуг- с 68 до 77% , для заказа товаров и услуг – с 46% до 71%, что свидетел</w:t>
      </w:r>
      <w:r w:rsidR="001A5694">
        <w:rPr>
          <w:rFonts w:ascii="Times New Roman" w:hAnsi="Times New Roman" w:cs="Times New Roman"/>
          <w:noProof/>
          <w:sz w:val="24"/>
          <w:szCs w:val="24"/>
        </w:rPr>
        <w:t xml:space="preserve">ьствует </w:t>
      </w:r>
      <w:r>
        <w:rPr>
          <w:rFonts w:ascii="Times New Roman" w:hAnsi="Times New Roman" w:cs="Times New Roman"/>
          <w:noProof/>
          <w:sz w:val="24"/>
          <w:szCs w:val="24"/>
        </w:rPr>
        <w:t xml:space="preserve">о развитии </w:t>
      </w:r>
      <w:r w:rsidR="00A34067">
        <w:rPr>
          <w:rFonts w:ascii="Times New Roman" w:hAnsi="Times New Roman" w:cs="Times New Roman"/>
          <w:noProof/>
          <w:sz w:val="24"/>
          <w:szCs w:val="24"/>
        </w:rPr>
        <w:t>цифровой инфраструктуры и повышения цифровой грамотно</w:t>
      </w:r>
      <w:r w:rsidR="001A5694">
        <w:rPr>
          <w:rFonts w:ascii="Times New Roman" w:hAnsi="Times New Roman" w:cs="Times New Roman"/>
          <w:noProof/>
          <w:sz w:val="24"/>
          <w:szCs w:val="24"/>
        </w:rPr>
        <w:t>с</w:t>
      </w:r>
      <w:r w:rsidR="00A34067">
        <w:rPr>
          <w:rFonts w:ascii="Times New Roman" w:hAnsi="Times New Roman" w:cs="Times New Roman"/>
          <w:noProof/>
          <w:sz w:val="24"/>
          <w:szCs w:val="24"/>
        </w:rPr>
        <w:t>ти населения.</w:t>
      </w:r>
    </w:p>
    <w:p w14:paraId="2F342D87" w14:textId="5C6DABCD" w:rsidR="00C51B34" w:rsidRDefault="00C51B34" w:rsidP="001A5694">
      <w:pPr>
        <w:spacing w:after="0" w:line="240" w:lineRule="auto"/>
        <w:ind w:left="-540" w:firstLine="540"/>
        <w:jc w:val="center"/>
        <w:rPr>
          <w:rFonts w:ascii="Times New Roman" w:eastAsia="Times New Roman" w:hAnsi="Times New Roman" w:cs="Times New Roman"/>
          <w:b/>
          <w:sz w:val="24"/>
          <w:lang w:eastAsia="ru-RU"/>
        </w:rPr>
      </w:pPr>
      <w:r>
        <w:rPr>
          <w:noProof/>
        </w:rPr>
        <w:drawing>
          <wp:inline distT="0" distB="0" distL="0" distR="0" wp14:anchorId="35AD761F" wp14:editId="63FDE795">
            <wp:extent cx="5915025" cy="2569780"/>
            <wp:effectExtent l="0" t="0" r="9525" b="2540"/>
            <wp:docPr id="6" name="Диаграмма 6">
              <a:extLst xmlns:a="http://schemas.openxmlformats.org/drawingml/2006/main">
                <a:ext uri="{FF2B5EF4-FFF2-40B4-BE49-F238E27FC236}">
                  <a16:creationId xmlns:a16="http://schemas.microsoft.com/office/drawing/2014/main" id="{DA4ADF3A-8A6B-4A28-8770-288B098E2B7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347D4D4B" w14:textId="54CFED91" w:rsidR="00EF750E" w:rsidRPr="000320F7" w:rsidRDefault="00EF750E" w:rsidP="00EF750E">
      <w:pPr>
        <w:pStyle w:val="1"/>
        <w:shd w:val="clear" w:color="auto" w:fill="FFFFFF"/>
        <w:spacing w:before="0"/>
        <w:jc w:val="both"/>
        <w:rPr>
          <w:rFonts w:ascii="Times New Roman" w:hAnsi="Times New Roman" w:cs="Times New Roman"/>
          <w:color w:val="auto"/>
          <w:sz w:val="20"/>
          <w:szCs w:val="20"/>
        </w:rPr>
      </w:pPr>
      <w:r w:rsidRPr="000320F7">
        <w:rPr>
          <w:rFonts w:ascii="Times New Roman" w:eastAsia="Times New Roman" w:hAnsi="Times New Roman" w:cs="Times New Roman"/>
          <w:color w:val="auto"/>
          <w:sz w:val="20"/>
          <w:szCs w:val="20"/>
          <w:lang w:eastAsia="ru-RU"/>
        </w:rPr>
        <w:t xml:space="preserve">Источник: </w:t>
      </w:r>
      <w:r w:rsidRPr="000320F7">
        <w:rPr>
          <w:rFonts w:ascii="Times New Roman" w:hAnsi="Times New Roman" w:cs="Times New Roman"/>
          <w:color w:val="auto"/>
          <w:sz w:val="20"/>
          <w:szCs w:val="20"/>
          <w:lang w:eastAsia="ru-RU"/>
        </w:rPr>
        <w:t>Регионы России. Социально-экономические показатели</w:t>
      </w:r>
      <w:r w:rsidRPr="000320F7">
        <w:rPr>
          <w:rFonts w:ascii="Times New Roman" w:hAnsi="Times New Roman" w:cs="Times New Roman"/>
          <w:color w:val="auto"/>
          <w:sz w:val="20"/>
          <w:szCs w:val="20"/>
        </w:rPr>
        <w:t xml:space="preserve">. – URL: </w:t>
      </w:r>
      <w:proofErr w:type="gramStart"/>
      <w:r w:rsidRPr="000320F7">
        <w:rPr>
          <w:rFonts w:ascii="Times New Roman" w:hAnsi="Times New Roman" w:cs="Times New Roman"/>
          <w:color w:val="auto"/>
          <w:sz w:val="20"/>
          <w:szCs w:val="20"/>
        </w:rPr>
        <w:t>https:https://rosstat.gov.ru/folder/210/document/13204</w:t>
      </w:r>
      <w:proofErr w:type="gramEnd"/>
    </w:p>
    <w:p w14:paraId="33E42F16" w14:textId="4E5962E7" w:rsidR="000320F7" w:rsidRPr="002E1784" w:rsidRDefault="000320F7" w:rsidP="000320F7">
      <w:pPr>
        <w:spacing w:after="0" w:line="240" w:lineRule="auto"/>
        <w:ind w:left="-540" w:firstLine="540"/>
        <w:jc w:val="center"/>
        <w:rPr>
          <w:rFonts w:ascii="Times New Roman" w:eastAsia="Times New Roman" w:hAnsi="Times New Roman" w:cs="Times New Roman"/>
          <w:sz w:val="24"/>
          <w:lang w:eastAsia="ru-RU"/>
        </w:rPr>
      </w:pPr>
      <w:r w:rsidRPr="002E1784">
        <w:rPr>
          <w:rFonts w:ascii="Times New Roman" w:eastAsia="Times New Roman" w:hAnsi="Times New Roman" w:cs="Times New Roman"/>
          <w:sz w:val="24"/>
          <w:lang w:eastAsia="ru-RU"/>
        </w:rPr>
        <w:t xml:space="preserve">Рисунок </w:t>
      </w:r>
      <w:r w:rsidR="001A1563">
        <w:rPr>
          <w:rFonts w:ascii="Times New Roman" w:eastAsia="Times New Roman" w:hAnsi="Times New Roman" w:cs="Times New Roman"/>
          <w:sz w:val="24"/>
          <w:lang w:eastAsia="ru-RU"/>
        </w:rPr>
        <w:t>2</w:t>
      </w:r>
      <w:r w:rsidRPr="002E1784">
        <w:rPr>
          <w:rFonts w:ascii="Times New Roman" w:eastAsia="Times New Roman" w:hAnsi="Times New Roman" w:cs="Times New Roman"/>
          <w:sz w:val="24"/>
          <w:lang w:eastAsia="ru-RU"/>
        </w:rPr>
        <w:t xml:space="preserve">. </w:t>
      </w:r>
      <w:r w:rsidR="001A1563">
        <w:rPr>
          <w:rFonts w:ascii="Times New Roman" w:eastAsia="Times New Roman" w:hAnsi="Times New Roman" w:cs="Times New Roman"/>
          <w:sz w:val="24"/>
          <w:lang w:eastAsia="ru-RU"/>
        </w:rPr>
        <w:t>Отдельные направления использования сети Интернет среди населения РФ</w:t>
      </w:r>
    </w:p>
    <w:p w14:paraId="2357D6DC" w14:textId="77777777" w:rsidR="00484B93" w:rsidRDefault="00484B93" w:rsidP="001A5694">
      <w:pPr>
        <w:spacing w:after="0" w:line="240" w:lineRule="auto"/>
        <w:ind w:firstLine="540"/>
        <w:jc w:val="both"/>
        <w:rPr>
          <w:rFonts w:ascii="Times New Roman" w:eastAsia="Times New Roman" w:hAnsi="Times New Roman" w:cs="Times New Roman"/>
          <w:sz w:val="24"/>
          <w:lang w:eastAsia="ru-RU"/>
        </w:rPr>
      </w:pPr>
    </w:p>
    <w:p w14:paraId="42A4EBE9" w14:textId="28B42E10" w:rsidR="001A5694" w:rsidRDefault="001A5694" w:rsidP="001A5694">
      <w:pPr>
        <w:spacing w:after="0" w:line="240" w:lineRule="auto"/>
        <w:ind w:firstLine="540"/>
        <w:jc w:val="both"/>
        <w:rPr>
          <w:rFonts w:ascii="Times New Roman" w:eastAsia="Times New Roman" w:hAnsi="Times New Roman" w:cs="Times New Roman"/>
          <w:sz w:val="24"/>
          <w:lang w:eastAsia="ru-RU"/>
        </w:rPr>
      </w:pPr>
      <w:r w:rsidRPr="00170B78">
        <w:rPr>
          <w:rFonts w:ascii="Times New Roman" w:eastAsia="Times New Roman" w:hAnsi="Times New Roman" w:cs="Times New Roman"/>
          <w:sz w:val="24"/>
          <w:lang w:eastAsia="ru-RU"/>
        </w:rPr>
        <w:t>И</w:t>
      </w:r>
      <w:r>
        <w:rPr>
          <w:rFonts w:ascii="Times New Roman" w:eastAsia="Times New Roman" w:hAnsi="Times New Roman" w:cs="Times New Roman"/>
          <w:sz w:val="24"/>
          <w:lang w:eastAsia="ru-RU"/>
        </w:rPr>
        <w:t>спользование персональных компьютеров и сети Интернет среди населения федеральных округов показано на рисунке 3.</w:t>
      </w:r>
    </w:p>
    <w:p w14:paraId="43193321" w14:textId="77777777" w:rsidR="001A5694" w:rsidRDefault="001A5694" w:rsidP="001A5694">
      <w:pPr>
        <w:spacing w:after="0" w:line="240" w:lineRule="auto"/>
        <w:ind w:left="-540" w:firstLine="540"/>
        <w:rPr>
          <w:rFonts w:ascii="Times New Roman" w:eastAsia="Times New Roman" w:hAnsi="Times New Roman" w:cs="Times New Roman"/>
          <w:b/>
          <w:sz w:val="24"/>
          <w:lang w:eastAsia="ru-RU"/>
        </w:rPr>
      </w:pPr>
      <w:r>
        <w:rPr>
          <w:noProof/>
        </w:rPr>
        <w:drawing>
          <wp:inline distT="0" distB="0" distL="0" distR="0" wp14:anchorId="2EF7DBA8" wp14:editId="59C84A15">
            <wp:extent cx="6120130" cy="2859931"/>
            <wp:effectExtent l="0" t="0" r="13970" b="17145"/>
            <wp:docPr id="2" name="Диаграмма 2">
              <a:extLst xmlns:a="http://schemas.openxmlformats.org/drawingml/2006/main">
                <a:ext uri="{FF2B5EF4-FFF2-40B4-BE49-F238E27FC236}">
                  <a16:creationId xmlns:a16="http://schemas.microsoft.com/office/drawing/2014/main" id="{5131345D-A0F2-46A1-8073-E4B7D851BB6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38CB529A" w14:textId="77777777" w:rsidR="001A5694" w:rsidRPr="000320F7" w:rsidRDefault="001A5694" w:rsidP="001A5694">
      <w:pPr>
        <w:pStyle w:val="1"/>
        <w:shd w:val="clear" w:color="auto" w:fill="FFFFFF"/>
        <w:spacing w:before="0" w:line="240" w:lineRule="auto"/>
        <w:jc w:val="both"/>
        <w:rPr>
          <w:rFonts w:ascii="Times New Roman" w:hAnsi="Times New Roman" w:cs="Times New Roman"/>
          <w:color w:val="auto"/>
          <w:sz w:val="20"/>
          <w:szCs w:val="20"/>
        </w:rPr>
      </w:pPr>
      <w:r w:rsidRPr="000320F7">
        <w:rPr>
          <w:rFonts w:ascii="Times New Roman" w:eastAsia="Times New Roman" w:hAnsi="Times New Roman" w:cs="Times New Roman"/>
          <w:color w:val="auto"/>
          <w:sz w:val="20"/>
          <w:szCs w:val="20"/>
          <w:lang w:eastAsia="ru-RU"/>
        </w:rPr>
        <w:t xml:space="preserve">Источник: </w:t>
      </w:r>
      <w:r w:rsidRPr="000320F7">
        <w:rPr>
          <w:rFonts w:ascii="Times New Roman" w:hAnsi="Times New Roman" w:cs="Times New Roman"/>
          <w:color w:val="auto"/>
          <w:sz w:val="20"/>
          <w:szCs w:val="20"/>
          <w:lang w:eastAsia="ru-RU"/>
        </w:rPr>
        <w:t>Регионы России. Социально-экономические показатели</w:t>
      </w:r>
      <w:r w:rsidRPr="000320F7">
        <w:rPr>
          <w:rFonts w:ascii="Times New Roman" w:hAnsi="Times New Roman" w:cs="Times New Roman"/>
          <w:color w:val="auto"/>
          <w:sz w:val="20"/>
          <w:szCs w:val="20"/>
        </w:rPr>
        <w:t xml:space="preserve">. – URL: </w:t>
      </w:r>
      <w:proofErr w:type="gramStart"/>
      <w:r w:rsidRPr="000320F7">
        <w:rPr>
          <w:rFonts w:ascii="Times New Roman" w:hAnsi="Times New Roman" w:cs="Times New Roman"/>
          <w:color w:val="auto"/>
          <w:sz w:val="20"/>
          <w:szCs w:val="20"/>
        </w:rPr>
        <w:t>https:https://rosstat.gov.ru/folder/210/document/13204</w:t>
      </w:r>
      <w:proofErr w:type="gramEnd"/>
    </w:p>
    <w:p w14:paraId="6B2CC113" w14:textId="7D6A3DB2" w:rsidR="001A5694" w:rsidRDefault="001A5694" w:rsidP="001A5694">
      <w:pPr>
        <w:spacing w:after="0" w:line="240" w:lineRule="auto"/>
        <w:ind w:firstLine="540"/>
        <w:jc w:val="center"/>
        <w:rPr>
          <w:rFonts w:ascii="Times New Roman" w:eastAsia="Times New Roman" w:hAnsi="Times New Roman" w:cs="Times New Roman"/>
          <w:sz w:val="24"/>
          <w:lang w:eastAsia="ru-RU"/>
        </w:rPr>
      </w:pPr>
      <w:r w:rsidRPr="002E1784">
        <w:rPr>
          <w:rFonts w:ascii="Times New Roman" w:eastAsia="Times New Roman" w:hAnsi="Times New Roman" w:cs="Times New Roman"/>
          <w:sz w:val="24"/>
          <w:lang w:eastAsia="ru-RU"/>
        </w:rPr>
        <w:t xml:space="preserve">Рисунок </w:t>
      </w:r>
      <w:r>
        <w:rPr>
          <w:rFonts w:ascii="Times New Roman" w:eastAsia="Times New Roman" w:hAnsi="Times New Roman" w:cs="Times New Roman"/>
          <w:sz w:val="24"/>
          <w:lang w:eastAsia="ru-RU"/>
        </w:rPr>
        <w:t>3</w:t>
      </w:r>
      <w:r w:rsidRPr="002E1784">
        <w:rPr>
          <w:rFonts w:ascii="Times New Roman" w:eastAsia="Times New Roman" w:hAnsi="Times New Roman" w:cs="Times New Roman"/>
          <w:sz w:val="24"/>
          <w:lang w:eastAsia="ru-RU"/>
        </w:rPr>
        <w:t xml:space="preserve">. </w:t>
      </w:r>
      <w:r w:rsidRPr="00170B78">
        <w:rPr>
          <w:rFonts w:ascii="Times New Roman" w:eastAsia="Times New Roman" w:hAnsi="Times New Roman" w:cs="Times New Roman"/>
          <w:sz w:val="24"/>
          <w:lang w:eastAsia="ru-RU"/>
        </w:rPr>
        <w:t>И</w:t>
      </w:r>
      <w:r>
        <w:rPr>
          <w:rFonts w:ascii="Times New Roman" w:eastAsia="Times New Roman" w:hAnsi="Times New Roman" w:cs="Times New Roman"/>
          <w:sz w:val="24"/>
          <w:lang w:eastAsia="ru-RU"/>
        </w:rPr>
        <w:t>спользование персональных компьютеров и сети Интернет, %</w:t>
      </w:r>
    </w:p>
    <w:p w14:paraId="09110DDF" w14:textId="77777777" w:rsidR="009E1603" w:rsidRDefault="009E1603" w:rsidP="004310B7">
      <w:pPr>
        <w:spacing w:after="0" w:line="240" w:lineRule="auto"/>
        <w:ind w:firstLine="540"/>
        <w:jc w:val="both"/>
        <w:rPr>
          <w:rFonts w:ascii="Times New Roman" w:eastAsia="Times New Roman" w:hAnsi="Times New Roman" w:cs="Times New Roman"/>
          <w:sz w:val="24"/>
          <w:lang w:eastAsia="ru-RU"/>
        </w:rPr>
      </w:pPr>
    </w:p>
    <w:p w14:paraId="02AB4A5C" w14:textId="3E5FEFB2" w:rsidR="00484B93" w:rsidRDefault="004310B7" w:rsidP="004310B7">
      <w:pPr>
        <w:spacing w:after="0" w:line="240" w:lineRule="auto"/>
        <w:ind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Значительно вырос широкополосный доступ сети </w:t>
      </w:r>
      <w:proofErr w:type="gramStart"/>
      <w:r>
        <w:rPr>
          <w:rFonts w:ascii="Times New Roman" w:eastAsia="Times New Roman" w:hAnsi="Times New Roman" w:cs="Times New Roman"/>
          <w:sz w:val="24"/>
          <w:lang w:eastAsia="ru-RU"/>
        </w:rPr>
        <w:t>Интернет  среди</w:t>
      </w:r>
      <w:proofErr w:type="gramEnd"/>
      <w:r>
        <w:rPr>
          <w:rFonts w:ascii="Times New Roman" w:eastAsia="Times New Roman" w:hAnsi="Times New Roman" w:cs="Times New Roman"/>
          <w:sz w:val="24"/>
          <w:lang w:eastAsia="ru-RU"/>
        </w:rPr>
        <w:t xml:space="preserve"> населения по сравнению в 2015 годом к 2023 году почти на 30%, что связано </w:t>
      </w:r>
      <w:r w:rsidR="00291986">
        <w:rPr>
          <w:rFonts w:ascii="Times New Roman" w:eastAsia="Times New Roman" w:hAnsi="Times New Roman" w:cs="Times New Roman"/>
          <w:sz w:val="24"/>
          <w:lang w:eastAsia="ru-RU"/>
        </w:rPr>
        <w:t xml:space="preserve">с </w:t>
      </w:r>
      <w:r>
        <w:rPr>
          <w:rFonts w:ascii="Times New Roman" w:eastAsia="Times New Roman" w:hAnsi="Times New Roman" w:cs="Times New Roman"/>
          <w:sz w:val="24"/>
          <w:lang w:eastAsia="ru-RU"/>
        </w:rPr>
        <w:t xml:space="preserve">государственной поддержкой направленной на </w:t>
      </w:r>
      <w:r w:rsidR="00291986">
        <w:rPr>
          <w:rFonts w:ascii="Times New Roman" w:eastAsia="Times New Roman" w:hAnsi="Times New Roman" w:cs="Times New Roman"/>
          <w:sz w:val="24"/>
          <w:lang w:eastAsia="ru-RU"/>
        </w:rPr>
        <w:t xml:space="preserve">развитие </w:t>
      </w:r>
      <w:r w:rsidR="00291986">
        <w:rPr>
          <w:rFonts w:ascii="Times New Roman" w:eastAsia="Times New Roman" w:hAnsi="Times New Roman" w:cs="Times New Roman"/>
          <w:sz w:val="24"/>
          <w:lang w:eastAsia="ru-RU"/>
        </w:rPr>
        <w:t xml:space="preserve">и </w:t>
      </w:r>
      <w:r>
        <w:rPr>
          <w:rFonts w:ascii="Times New Roman" w:eastAsia="Times New Roman" w:hAnsi="Times New Roman" w:cs="Times New Roman"/>
          <w:sz w:val="24"/>
          <w:lang w:eastAsia="ru-RU"/>
        </w:rPr>
        <w:t>доступност</w:t>
      </w:r>
      <w:r w:rsidR="00291986">
        <w:rPr>
          <w:rFonts w:ascii="Times New Roman" w:eastAsia="Times New Roman" w:hAnsi="Times New Roman" w:cs="Times New Roman"/>
          <w:sz w:val="24"/>
          <w:lang w:eastAsia="ru-RU"/>
        </w:rPr>
        <w:t>ь</w:t>
      </w:r>
      <w:r>
        <w:rPr>
          <w:rFonts w:ascii="Times New Roman" w:eastAsia="Times New Roman" w:hAnsi="Times New Roman" w:cs="Times New Roman"/>
          <w:sz w:val="24"/>
          <w:lang w:eastAsia="ru-RU"/>
        </w:rPr>
        <w:t xml:space="preserve"> цифровой инфраструктуры. Однако существуют региональные отличия в использовании информационных технологий, что связано с неравномерностью развития отдельных федеральных округов. Использование сети Интернет населением показано на рисунке 4.</w:t>
      </w:r>
    </w:p>
    <w:p w14:paraId="48F44848" w14:textId="77777777" w:rsidR="00484B93" w:rsidRDefault="00484B93" w:rsidP="00484B93">
      <w:pPr>
        <w:spacing w:after="0" w:line="240" w:lineRule="auto"/>
        <w:ind w:left="-540" w:firstLine="540"/>
        <w:rPr>
          <w:rFonts w:ascii="Times New Roman" w:eastAsia="Times New Roman" w:hAnsi="Times New Roman" w:cs="Times New Roman"/>
          <w:b/>
          <w:sz w:val="24"/>
          <w:lang w:eastAsia="ru-RU"/>
        </w:rPr>
      </w:pPr>
      <w:r>
        <w:rPr>
          <w:noProof/>
        </w:rPr>
        <w:drawing>
          <wp:inline distT="0" distB="0" distL="0" distR="0" wp14:anchorId="67249956" wp14:editId="19E9DB41">
            <wp:extent cx="6120130" cy="3132306"/>
            <wp:effectExtent l="0" t="0" r="13970" b="11430"/>
            <wp:docPr id="4" name="Диаграмма 4">
              <a:extLst xmlns:a="http://schemas.openxmlformats.org/drawingml/2006/main">
                <a:ext uri="{FF2B5EF4-FFF2-40B4-BE49-F238E27FC236}">
                  <a16:creationId xmlns:a16="http://schemas.microsoft.com/office/drawing/2014/main" id="{280FA79F-CB70-4A84-B98E-FFE5F634D5D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0DBF4296" w14:textId="77777777" w:rsidR="00484B93" w:rsidRPr="000320F7" w:rsidRDefault="00484B93" w:rsidP="00484B93">
      <w:pPr>
        <w:pStyle w:val="1"/>
        <w:shd w:val="clear" w:color="auto" w:fill="FFFFFF"/>
        <w:spacing w:before="0" w:line="240" w:lineRule="auto"/>
        <w:jc w:val="both"/>
        <w:rPr>
          <w:rFonts w:ascii="Times New Roman" w:hAnsi="Times New Roman" w:cs="Times New Roman"/>
          <w:color w:val="auto"/>
          <w:sz w:val="20"/>
          <w:szCs w:val="20"/>
        </w:rPr>
      </w:pPr>
      <w:r w:rsidRPr="000320F7">
        <w:rPr>
          <w:rFonts w:ascii="Times New Roman" w:eastAsia="Times New Roman" w:hAnsi="Times New Roman" w:cs="Times New Roman"/>
          <w:color w:val="auto"/>
          <w:sz w:val="20"/>
          <w:szCs w:val="20"/>
          <w:lang w:eastAsia="ru-RU"/>
        </w:rPr>
        <w:t xml:space="preserve">Источник: </w:t>
      </w:r>
      <w:r w:rsidRPr="000320F7">
        <w:rPr>
          <w:rFonts w:ascii="Times New Roman" w:hAnsi="Times New Roman" w:cs="Times New Roman"/>
          <w:color w:val="auto"/>
          <w:sz w:val="20"/>
          <w:szCs w:val="20"/>
          <w:lang w:eastAsia="ru-RU"/>
        </w:rPr>
        <w:t>Регионы России. Социально-экономические показатели</w:t>
      </w:r>
      <w:r w:rsidRPr="000320F7">
        <w:rPr>
          <w:rFonts w:ascii="Times New Roman" w:hAnsi="Times New Roman" w:cs="Times New Roman"/>
          <w:color w:val="auto"/>
          <w:sz w:val="20"/>
          <w:szCs w:val="20"/>
        </w:rPr>
        <w:t xml:space="preserve">. – URL: </w:t>
      </w:r>
      <w:proofErr w:type="gramStart"/>
      <w:r w:rsidRPr="000320F7">
        <w:rPr>
          <w:rFonts w:ascii="Times New Roman" w:hAnsi="Times New Roman" w:cs="Times New Roman"/>
          <w:color w:val="auto"/>
          <w:sz w:val="20"/>
          <w:szCs w:val="20"/>
        </w:rPr>
        <w:t>https:https://rosstat.gov.ru/folder/210/document/13204</w:t>
      </w:r>
      <w:proofErr w:type="gramEnd"/>
    </w:p>
    <w:p w14:paraId="4E1DC53D" w14:textId="77777777" w:rsidR="00484B93" w:rsidRPr="002E1784" w:rsidRDefault="00484B93" w:rsidP="00484B93">
      <w:pPr>
        <w:spacing w:after="0" w:line="240" w:lineRule="auto"/>
        <w:ind w:left="-540" w:firstLine="540"/>
        <w:jc w:val="center"/>
        <w:rPr>
          <w:rFonts w:ascii="Times New Roman" w:eastAsia="Times New Roman" w:hAnsi="Times New Roman" w:cs="Times New Roman"/>
          <w:sz w:val="24"/>
          <w:lang w:eastAsia="ru-RU"/>
        </w:rPr>
      </w:pPr>
      <w:r w:rsidRPr="002E1784">
        <w:rPr>
          <w:rFonts w:ascii="Times New Roman" w:eastAsia="Times New Roman" w:hAnsi="Times New Roman" w:cs="Times New Roman"/>
          <w:sz w:val="24"/>
          <w:lang w:eastAsia="ru-RU"/>
        </w:rPr>
        <w:t xml:space="preserve">Рисунок </w:t>
      </w:r>
      <w:r>
        <w:rPr>
          <w:rFonts w:ascii="Times New Roman" w:eastAsia="Times New Roman" w:hAnsi="Times New Roman" w:cs="Times New Roman"/>
          <w:sz w:val="24"/>
          <w:lang w:eastAsia="ru-RU"/>
        </w:rPr>
        <w:t>4</w:t>
      </w:r>
      <w:r w:rsidRPr="002E1784">
        <w:rPr>
          <w:rFonts w:ascii="Times New Roman" w:eastAsia="Times New Roman" w:hAnsi="Times New Roman" w:cs="Times New Roman"/>
          <w:sz w:val="24"/>
          <w:lang w:eastAsia="ru-RU"/>
        </w:rPr>
        <w:t xml:space="preserve">. </w:t>
      </w:r>
      <w:r>
        <w:rPr>
          <w:rFonts w:ascii="Times New Roman" w:eastAsia="Times New Roman" w:hAnsi="Times New Roman" w:cs="Times New Roman"/>
          <w:sz w:val="24"/>
          <w:lang w:eastAsia="ru-RU"/>
        </w:rPr>
        <w:t>Использование сети Интернет населением, %</w:t>
      </w:r>
      <w:r w:rsidRPr="002E1784">
        <w:rPr>
          <w:rFonts w:ascii="Times New Roman" w:eastAsia="Times New Roman" w:hAnsi="Times New Roman" w:cs="Times New Roman"/>
          <w:sz w:val="24"/>
          <w:lang w:eastAsia="ru-RU"/>
        </w:rPr>
        <w:t xml:space="preserve"> </w:t>
      </w:r>
    </w:p>
    <w:p w14:paraId="2566AC92" w14:textId="6EF71F59" w:rsidR="00404187" w:rsidRDefault="00404187" w:rsidP="001A5694">
      <w:pPr>
        <w:spacing w:after="0" w:line="240" w:lineRule="auto"/>
        <w:ind w:firstLine="540"/>
        <w:rPr>
          <w:rFonts w:ascii="Times New Roman" w:eastAsia="Times New Roman" w:hAnsi="Times New Roman" w:cs="Times New Roman"/>
          <w:sz w:val="24"/>
          <w:lang w:eastAsia="ru-RU"/>
        </w:rPr>
      </w:pPr>
    </w:p>
    <w:p w14:paraId="197A9005" w14:textId="3543A763" w:rsidR="00404187" w:rsidRDefault="004310B7" w:rsidP="004310B7">
      <w:pPr>
        <w:spacing w:after="0" w:line="240" w:lineRule="auto"/>
        <w:ind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Рисунок демонстрирует значительное проникновение Интернета во все сферы жизни среди населения, так как значительно возросло </w:t>
      </w:r>
      <w:r w:rsidR="00AF4DA7">
        <w:rPr>
          <w:rFonts w:ascii="Times New Roman" w:eastAsia="Times New Roman" w:hAnsi="Times New Roman" w:cs="Times New Roman"/>
          <w:sz w:val="24"/>
          <w:lang w:eastAsia="ru-RU"/>
        </w:rPr>
        <w:t>использование Интернета населением за период исследования. В целом по стране выделяются центральный, южный, уральский и северо-кавказский федеральные округа, имеющие более 90% пользователей</w:t>
      </w:r>
      <w:r w:rsidR="00291986">
        <w:rPr>
          <w:rFonts w:ascii="Times New Roman" w:eastAsia="Times New Roman" w:hAnsi="Times New Roman" w:cs="Times New Roman"/>
          <w:sz w:val="24"/>
          <w:lang w:eastAsia="ru-RU"/>
        </w:rPr>
        <w:t xml:space="preserve">, </w:t>
      </w:r>
      <w:r w:rsidR="00AF4DA7">
        <w:rPr>
          <w:rFonts w:ascii="Times New Roman" w:eastAsia="Times New Roman" w:hAnsi="Times New Roman" w:cs="Times New Roman"/>
          <w:sz w:val="24"/>
          <w:lang w:eastAsia="ru-RU"/>
        </w:rPr>
        <w:t>использующих интернет почти каждый день.</w:t>
      </w:r>
    </w:p>
    <w:p w14:paraId="2110DA81" w14:textId="3A9A0055" w:rsidR="001A5694" w:rsidRDefault="001A5694" w:rsidP="001A5694">
      <w:pPr>
        <w:spacing w:after="0" w:line="240" w:lineRule="auto"/>
        <w:ind w:firstLine="540"/>
        <w:rPr>
          <w:rFonts w:ascii="Times New Roman" w:eastAsia="Times New Roman" w:hAnsi="Times New Roman" w:cs="Times New Roman"/>
          <w:sz w:val="24"/>
          <w:lang w:eastAsia="ru-RU"/>
        </w:rPr>
      </w:pPr>
      <w:r w:rsidRPr="00170B78">
        <w:rPr>
          <w:rFonts w:ascii="Times New Roman" w:eastAsia="Times New Roman" w:hAnsi="Times New Roman" w:cs="Times New Roman"/>
          <w:sz w:val="24"/>
          <w:lang w:eastAsia="ru-RU"/>
        </w:rPr>
        <w:t>И</w:t>
      </w:r>
      <w:r>
        <w:rPr>
          <w:rFonts w:ascii="Times New Roman" w:eastAsia="Times New Roman" w:hAnsi="Times New Roman" w:cs="Times New Roman"/>
          <w:sz w:val="24"/>
          <w:lang w:eastAsia="ru-RU"/>
        </w:rPr>
        <w:t>спользование цифровых технологий в организациях</w:t>
      </w:r>
      <w:r w:rsidRPr="00271C96">
        <w:rPr>
          <w:rFonts w:ascii="Times New Roman" w:eastAsia="Times New Roman" w:hAnsi="Times New Roman" w:cs="Times New Roman"/>
          <w:b/>
          <w:sz w:val="24"/>
          <w:lang w:eastAsia="ru-RU"/>
        </w:rPr>
        <w:t xml:space="preserve"> </w:t>
      </w:r>
      <w:proofErr w:type="gramStart"/>
      <w:r w:rsidRPr="001A5694">
        <w:rPr>
          <w:rFonts w:ascii="Times New Roman" w:eastAsia="Times New Roman" w:hAnsi="Times New Roman" w:cs="Times New Roman"/>
          <w:sz w:val="24"/>
          <w:lang w:eastAsia="ru-RU"/>
        </w:rPr>
        <w:t>РФ</w:t>
      </w:r>
      <w:proofErr w:type="gramEnd"/>
      <w:r>
        <w:rPr>
          <w:rFonts w:ascii="Times New Roman" w:eastAsia="Times New Roman" w:hAnsi="Times New Roman" w:cs="Times New Roman"/>
          <w:sz w:val="24"/>
          <w:lang w:eastAsia="ru-RU"/>
        </w:rPr>
        <w:t xml:space="preserve"> представленные на рисунке </w:t>
      </w:r>
      <w:r w:rsidR="00AF4DA7">
        <w:rPr>
          <w:rFonts w:ascii="Times New Roman" w:eastAsia="Times New Roman" w:hAnsi="Times New Roman" w:cs="Times New Roman"/>
          <w:sz w:val="24"/>
          <w:lang w:eastAsia="ru-RU"/>
        </w:rPr>
        <w:t>5</w:t>
      </w:r>
      <w:r>
        <w:rPr>
          <w:rFonts w:ascii="Times New Roman" w:eastAsia="Times New Roman" w:hAnsi="Times New Roman" w:cs="Times New Roman"/>
          <w:sz w:val="24"/>
          <w:lang w:eastAsia="ru-RU"/>
        </w:rPr>
        <w:t>.</w:t>
      </w:r>
    </w:p>
    <w:p w14:paraId="50D176CD" w14:textId="77777777" w:rsidR="00C51B34" w:rsidRDefault="00C51B34" w:rsidP="00C51B34">
      <w:pPr>
        <w:spacing w:after="0" w:line="240" w:lineRule="auto"/>
        <w:ind w:left="-540" w:firstLine="540"/>
        <w:rPr>
          <w:rFonts w:ascii="Times New Roman" w:eastAsia="Times New Roman" w:hAnsi="Times New Roman" w:cs="Times New Roman"/>
          <w:b/>
          <w:sz w:val="24"/>
          <w:lang w:eastAsia="ru-RU"/>
        </w:rPr>
      </w:pPr>
      <w:r>
        <w:rPr>
          <w:noProof/>
        </w:rPr>
        <w:drawing>
          <wp:inline distT="0" distB="0" distL="0" distR="0" wp14:anchorId="453FDD88" wp14:editId="2F56A63E">
            <wp:extent cx="6120130" cy="2506718"/>
            <wp:effectExtent l="0" t="0" r="13970" b="8255"/>
            <wp:docPr id="1" name="Диаграмма 1">
              <a:extLst xmlns:a="http://schemas.openxmlformats.org/drawingml/2006/main">
                <a:ext uri="{FF2B5EF4-FFF2-40B4-BE49-F238E27FC236}">
                  <a16:creationId xmlns:a16="http://schemas.microsoft.com/office/drawing/2014/main" id="{170473D3-855C-4FDD-B522-53846530B36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60B1614" w14:textId="77777777" w:rsidR="00EF750E" w:rsidRPr="000320F7" w:rsidRDefault="00EF750E" w:rsidP="001A5694">
      <w:pPr>
        <w:pStyle w:val="1"/>
        <w:shd w:val="clear" w:color="auto" w:fill="FFFFFF"/>
        <w:spacing w:before="0" w:line="240" w:lineRule="auto"/>
        <w:jc w:val="both"/>
        <w:rPr>
          <w:rFonts w:ascii="Times New Roman" w:hAnsi="Times New Roman" w:cs="Times New Roman"/>
          <w:color w:val="auto"/>
          <w:sz w:val="20"/>
          <w:szCs w:val="20"/>
        </w:rPr>
      </w:pPr>
      <w:r w:rsidRPr="000320F7">
        <w:rPr>
          <w:rFonts w:ascii="Times New Roman" w:eastAsia="Times New Roman" w:hAnsi="Times New Roman" w:cs="Times New Roman"/>
          <w:color w:val="auto"/>
          <w:sz w:val="20"/>
          <w:szCs w:val="20"/>
          <w:lang w:eastAsia="ru-RU"/>
        </w:rPr>
        <w:t xml:space="preserve">Источник: </w:t>
      </w:r>
      <w:r w:rsidRPr="000320F7">
        <w:rPr>
          <w:rFonts w:ascii="Times New Roman" w:hAnsi="Times New Roman" w:cs="Times New Roman"/>
          <w:color w:val="auto"/>
          <w:sz w:val="20"/>
          <w:szCs w:val="20"/>
          <w:lang w:eastAsia="ru-RU"/>
        </w:rPr>
        <w:t>Регионы России. Социально-экономические показатели</w:t>
      </w:r>
      <w:r w:rsidRPr="000320F7">
        <w:rPr>
          <w:rFonts w:ascii="Times New Roman" w:hAnsi="Times New Roman" w:cs="Times New Roman"/>
          <w:color w:val="auto"/>
          <w:sz w:val="20"/>
          <w:szCs w:val="20"/>
        </w:rPr>
        <w:t xml:space="preserve">. – URL: </w:t>
      </w:r>
      <w:proofErr w:type="gramStart"/>
      <w:r w:rsidRPr="000320F7">
        <w:rPr>
          <w:rFonts w:ascii="Times New Roman" w:hAnsi="Times New Roman" w:cs="Times New Roman"/>
          <w:color w:val="auto"/>
          <w:sz w:val="20"/>
          <w:szCs w:val="20"/>
        </w:rPr>
        <w:t>https:https://rosstat.gov.ru/folder/210/document/13204</w:t>
      </w:r>
      <w:proofErr w:type="gramEnd"/>
    </w:p>
    <w:p w14:paraId="13F281BB" w14:textId="0008B755" w:rsidR="001A5694" w:rsidRDefault="000320F7" w:rsidP="001A5694">
      <w:pPr>
        <w:spacing w:after="0" w:line="240" w:lineRule="auto"/>
        <w:ind w:firstLine="540"/>
        <w:jc w:val="center"/>
        <w:rPr>
          <w:rFonts w:ascii="Times New Roman" w:eastAsia="Times New Roman" w:hAnsi="Times New Roman" w:cs="Times New Roman"/>
          <w:sz w:val="24"/>
          <w:lang w:eastAsia="ru-RU"/>
        </w:rPr>
      </w:pPr>
      <w:r w:rsidRPr="002E1784">
        <w:rPr>
          <w:rFonts w:ascii="Times New Roman" w:eastAsia="Times New Roman" w:hAnsi="Times New Roman" w:cs="Times New Roman"/>
          <w:sz w:val="24"/>
          <w:lang w:eastAsia="ru-RU"/>
        </w:rPr>
        <w:t xml:space="preserve">Рисунок </w:t>
      </w:r>
      <w:r w:rsidR="00AF4DA7">
        <w:rPr>
          <w:rFonts w:ascii="Times New Roman" w:eastAsia="Times New Roman" w:hAnsi="Times New Roman" w:cs="Times New Roman"/>
          <w:sz w:val="24"/>
          <w:lang w:eastAsia="ru-RU"/>
        </w:rPr>
        <w:t>5</w:t>
      </w:r>
      <w:r w:rsidRPr="002E1784">
        <w:rPr>
          <w:rFonts w:ascii="Times New Roman" w:eastAsia="Times New Roman" w:hAnsi="Times New Roman" w:cs="Times New Roman"/>
          <w:sz w:val="24"/>
          <w:lang w:eastAsia="ru-RU"/>
        </w:rPr>
        <w:t xml:space="preserve">. </w:t>
      </w:r>
      <w:r w:rsidR="00170B78" w:rsidRPr="00170B78">
        <w:rPr>
          <w:rFonts w:ascii="Times New Roman" w:eastAsia="Times New Roman" w:hAnsi="Times New Roman" w:cs="Times New Roman"/>
          <w:sz w:val="24"/>
          <w:lang w:eastAsia="ru-RU"/>
        </w:rPr>
        <w:t>И</w:t>
      </w:r>
      <w:r w:rsidR="00170B78">
        <w:rPr>
          <w:rFonts w:ascii="Times New Roman" w:eastAsia="Times New Roman" w:hAnsi="Times New Roman" w:cs="Times New Roman"/>
          <w:sz w:val="24"/>
          <w:lang w:eastAsia="ru-RU"/>
        </w:rPr>
        <w:t xml:space="preserve">спользование цифровых </w:t>
      </w:r>
      <w:r w:rsidR="001A5694">
        <w:rPr>
          <w:rFonts w:ascii="Times New Roman" w:eastAsia="Times New Roman" w:hAnsi="Times New Roman" w:cs="Times New Roman"/>
          <w:sz w:val="24"/>
          <w:lang w:eastAsia="ru-RU"/>
        </w:rPr>
        <w:t>технологий</w:t>
      </w:r>
      <w:r w:rsidR="00170B78">
        <w:rPr>
          <w:rFonts w:ascii="Times New Roman" w:eastAsia="Times New Roman" w:hAnsi="Times New Roman" w:cs="Times New Roman"/>
          <w:sz w:val="24"/>
          <w:lang w:eastAsia="ru-RU"/>
        </w:rPr>
        <w:t xml:space="preserve"> в </w:t>
      </w:r>
      <w:r w:rsidR="001A5694">
        <w:rPr>
          <w:rFonts w:ascii="Times New Roman" w:eastAsia="Times New Roman" w:hAnsi="Times New Roman" w:cs="Times New Roman"/>
          <w:sz w:val="24"/>
          <w:lang w:eastAsia="ru-RU"/>
        </w:rPr>
        <w:t>организациях, %</w:t>
      </w:r>
    </w:p>
    <w:p w14:paraId="3DFFA92C" w14:textId="77777777" w:rsidR="009E1603" w:rsidRDefault="009E1603" w:rsidP="001A5694">
      <w:pPr>
        <w:spacing w:after="0" w:line="240" w:lineRule="auto"/>
        <w:ind w:left="-540" w:firstLine="540"/>
        <w:jc w:val="both"/>
        <w:rPr>
          <w:rFonts w:ascii="Times New Roman" w:eastAsia="Times New Roman" w:hAnsi="Times New Roman" w:cs="Times New Roman"/>
          <w:sz w:val="24"/>
          <w:lang w:eastAsia="ru-RU"/>
        </w:rPr>
      </w:pPr>
    </w:p>
    <w:p w14:paraId="07092465" w14:textId="3ED62E66" w:rsidR="009E1603" w:rsidRPr="00BA35E1" w:rsidRDefault="001A5694" w:rsidP="00291986">
      <w:pPr>
        <w:spacing w:after="0" w:line="240" w:lineRule="auto"/>
        <w:ind w:firstLine="540"/>
        <w:jc w:val="both"/>
        <w:rPr>
          <w:rFonts w:ascii="Times New Roman" w:hAnsi="Times New Roman" w:cs="Times New Roman"/>
          <w:sz w:val="24"/>
          <w:szCs w:val="24"/>
        </w:rPr>
      </w:pPr>
      <w:r w:rsidRPr="001A5694">
        <w:rPr>
          <w:rFonts w:ascii="Times New Roman" w:eastAsia="Times New Roman" w:hAnsi="Times New Roman" w:cs="Times New Roman"/>
          <w:sz w:val="24"/>
          <w:lang w:eastAsia="ru-RU"/>
        </w:rPr>
        <w:lastRenderedPageBreak/>
        <w:t xml:space="preserve">Для большинства </w:t>
      </w:r>
      <w:r>
        <w:rPr>
          <w:rFonts w:ascii="Times New Roman" w:eastAsia="Times New Roman" w:hAnsi="Times New Roman" w:cs="Times New Roman"/>
          <w:sz w:val="24"/>
          <w:lang w:eastAsia="ru-RU"/>
        </w:rPr>
        <w:t xml:space="preserve">категорий наблюдается снижение показателей с 2020 по 2023 года, кроме технологии искусственного интеллекта как в целом по РФ, так и по федеральным </w:t>
      </w:r>
      <w:proofErr w:type="gramStart"/>
      <w:r>
        <w:rPr>
          <w:rFonts w:ascii="Times New Roman" w:eastAsia="Times New Roman" w:hAnsi="Times New Roman" w:cs="Times New Roman"/>
          <w:sz w:val="24"/>
          <w:lang w:eastAsia="ru-RU"/>
        </w:rPr>
        <w:t>округам,  существенные</w:t>
      </w:r>
      <w:proofErr w:type="gramEnd"/>
      <w:r>
        <w:rPr>
          <w:rFonts w:ascii="Times New Roman" w:eastAsia="Times New Roman" w:hAnsi="Times New Roman" w:cs="Times New Roman"/>
          <w:sz w:val="24"/>
          <w:lang w:eastAsia="ru-RU"/>
        </w:rPr>
        <w:t xml:space="preserve"> различия в развитии информационных технологий  наблюдается в центральном и северо-западном федеральном округах</w:t>
      </w:r>
      <w:r w:rsidR="00484B93">
        <w:rPr>
          <w:rFonts w:ascii="Times New Roman" w:eastAsia="Times New Roman" w:hAnsi="Times New Roman" w:cs="Times New Roman"/>
          <w:sz w:val="24"/>
          <w:lang w:eastAsia="ru-RU"/>
        </w:rPr>
        <w:t xml:space="preserve">. </w:t>
      </w:r>
      <w:r w:rsidR="00B85CBB">
        <w:rPr>
          <w:rFonts w:ascii="Times New Roman" w:eastAsia="Times New Roman" w:hAnsi="Times New Roman" w:cs="Times New Roman"/>
          <w:sz w:val="24"/>
          <w:lang w:eastAsia="ru-RU"/>
        </w:rPr>
        <w:t xml:space="preserve"> </w:t>
      </w:r>
      <w:r w:rsidR="009E1603" w:rsidRPr="009E1603">
        <w:rPr>
          <w:rFonts w:ascii="Times New Roman" w:eastAsia="Times New Roman" w:hAnsi="Times New Roman" w:cs="Times New Roman"/>
          <w:sz w:val="24"/>
          <w:lang w:eastAsia="ru-RU"/>
        </w:rPr>
        <w:t xml:space="preserve">Среди причин цифрового неравенства в РФ можно также выделить: высокий финансовый </w:t>
      </w:r>
      <w:proofErr w:type="gramStart"/>
      <w:r w:rsidR="009E1603" w:rsidRPr="009E1603">
        <w:rPr>
          <w:rFonts w:ascii="Times New Roman" w:eastAsia="Times New Roman" w:hAnsi="Times New Roman" w:cs="Times New Roman"/>
          <w:sz w:val="24"/>
          <w:lang w:eastAsia="ru-RU"/>
        </w:rPr>
        <w:t xml:space="preserve">порог </w:t>
      </w:r>
      <w:r w:rsidR="009E1603">
        <w:rPr>
          <w:rFonts w:ascii="Times New Roman" w:eastAsia="Times New Roman" w:hAnsi="Times New Roman" w:cs="Times New Roman"/>
          <w:sz w:val="24"/>
          <w:lang w:eastAsia="ru-RU"/>
        </w:rPr>
        <w:t xml:space="preserve"> </w:t>
      </w:r>
      <w:r w:rsidR="009E1603" w:rsidRPr="009E1603">
        <w:rPr>
          <w:rFonts w:ascii="Times New Roman" w:eastAsia="Times New Roman" w:hAnsi="Times New Roman" w:cs="Times New Roman"/>
          <w:sz w:val="24"/>
          <w:lang w:eastAsia="ru-RU"/>
        </w:rPr>
        <w:t>доступа</w:t>
      </w:r>
      <w:proofErr w:type="gramEnd"/>
      <w:r w:rsidR="009E1603" w:rsidRPr="009E1603">
        <w:rPr>
          <w:rFonts w:ascii="Times New Roman" w:eastAsia="Times New Roman" w:hAnsi="Times New Roman" w:cs="Times New Roman"/>
          <w:sz w:val="24"/>
          <w:lang w:eastAsia="ru-RU"/>
        </w:rPr>
        <w:t xml:space="preserve"> к информационным технологиям; завышенные тарифы на интернет-услуги провайдеров; нерациональное использование ресурсов Интернета</w:t>
      </w:r>
      <w:r w:rsidR="009E1603">
        <w:rPr>
          <w:rFonts w:ascii="Times New Roman" w:eastAsia="Times New Roman" w:hAnsi="Times New Roman" w:cs="Times New Roman"/>
          <w:sz w:val="24"/>
          <w:lang w:eastAsia="ru-RU"/>
        </w:rPr>
        <w:t xml:space="preserve"> </w:t>
      </w:r>
      <w:r w:rsidR="009E1603" w:rsidRPr="009E1603">
        <w:rPr>
          <w:rFonts w:ascii="Times New Roman" w:eastAsia="Times New Roman" w:hAnsi="Times New Roman" w:cs="Times New Roman"/>
          <w:sz w:val="24"/>
          <w:lang w:eastAsia="ru-RU"/>
        </w:rPr>
        <w:t>[</w:t>
      </w:r>
      <w:r w:rsidR="00BA35E1">
        <w:rPr>
          <w:rFonts w:ascii="Times New Roman" w:eastAsia="Times New Roman" w:hAnsi="Times New Roman" w:cs="Times New Roman"/>
          <w:sz w:val="24"/>
          <w:lang w:eastAsia="ru-RU"/>
        </w:rPr>
        <w:t>5</w:t>
      </w:r>
      <w:r w:rsidR="009E1603">
        <w:rPr>
          <w:rFonts w:ascii="Times New Roman" w:eastAsia="Times New Roman" w:hAnsi="Times New Roman" w:cs="Times New Roman"/>
          <w:sz w:val="24"/>
          <w:lang w:eastAsia="ru-RU"/>
        </w:rPr>
        <w:t xml:space="preserve">, </w:t>
      </w:r>
      <w:r w:rsidR="008841BA">
        <w:rPr>
          <w:rFonts w:ascii="Times New Roman" w:eastAsia="Times New Roman" w:hAnsi="Times New Roman" w:cs="Times New Roman"/>
          <w:sz w:val="24"/>
          <w:lang w:eastAsia="ru-RU"/>
        </w:rPr>
        <w:t>с</w:t>
      </w:r>
      <w:r w:rsidR="009E1603">
        <w:rPr>
          <w:rFonts w:ascii="Times New Roman" w:eastAsia="Times New Roman" w:hAnsi="Times New Roman" w:cs="Times New Roman"/>
          <w:sz w:val="24"/>
          <w:lang w:eastAsia="ru-RU"/>
        </w:rPr>
        <w:t>. 47</w:t>
      </w:r>
      <w:r w:rsidR="009E1603" w:rsidRPr="009E1603">
        <w:rPr>
          <w:rFonts w:ascii="Times New Roman" w:eastAsia="Times New Roman" w:hAnsi="Times New Roman" w:cs="Times New Roman"/>
          <w:sz w:val="24"/>
          <w:lang w:eastAsia="ru-RU"/>
        </w:rPr>
        <w:t>]</w:t>
      </w:r>
      <w:r w:rsidR="009E1603">
        <w:rPr>
          <w:rFonts w:ascii="Times New Roman" w:eastAsia="Times New Roman" w:hAnsi="Times New Roman" w:cs="Times New Roman"/>
          <w:sz w:val="24"/>
          <w:lang w:eastAsia="ru-RU"/>
        </w:rPr>
        <w:t>.</w:t>
      </w:r>
      <w:r w:rsidR="009E1603" w:rsidRPr="009E1603">
        <w:rPr>
          <w:rFonts w:ascii="Times New Roman" w:eastAsia="Times New Roman" w:hAnsi="Times New Roman" w:cs="Times New Roman"/>
          <w:sz w:val="24"/>
          <w:lang w:eastAsia="ru-RU"/>
        </w:rPr>
        <w:t xml:space="preserve"> </w:t>
      </w:r>
      <w:r w:rsidR="00532825">
        <w:rPr>
          <w:rFonts w:ascii="Times New Roman" w:eastAsia="Times New Roman" w:hAnsi="Times New Roman" w:cs="Times New Roman"/>
          <w:sz w:val="24"/>
          <w:lang w:eastAsia="ru-RU"/>
        </w:rPr>
        <w:t xml:space="preserve">Необходимо так же </w:t>
      </w:r>
      <w:r w:rsidR="00532825">
        <w:rPr>
          <w:rFonts w:ascii="Times New Roman" w:hAnsi="Times New Roman" w:cs="Times New Roman"/>
          <w:sz w:val="24"/>
          <w:szCs w:val="24"/>
        </w:rPr>
        <w:t xml:space="preserve">более тщательно исследовать </w:t>
      </w:r>
      <w:r w:rsidR="00BA35E1" w:rsidRPr="00BA35E1">
        <w:rPr>
          <w:rFonts w:ascii="Times New Roman" w:hAnsi="Times New Roman" w:cs="Times New Roman"/>
          <w:sz w:val="24"/>
          <w:szCs w:val="24"/>
        </w:rPr>
        <w:t>цифровые инструменты мотивации персонала</w:t>
      </w:r>
      <w:r w:rsidR="00532825">
        <w:rPr>
          <w:rFonts w:ascii="Times New Roman" w:hAnsi="Times New Roman" w:cs="Times New Roman"/>
          <w:sz w:val="24"/>
          <w:szCs w:val="24"/>
        </w:rPr>
        <w:t xml:space="preserve"> </w:t>
      </w:r>
      <w:r w:rsidR="00532825" w:rsidRPr="00532825">
        <w:rPr>
          <w:rFonts w:ascii="Times New Roman" w:hAnsi="Times New Roman" w:cs="Times New Roman"/>
          <w:sz w:val="24"/>
          <w:szCs w:val="24"/>
        </w:rPr>
        <w:t>[</w:t>
      </w:r>
      <w:r w:rsidR="00532825">
        <w:rPr>
          <w:rFonts w:ascii="Times New Roman" w:hAnsi="Times New Roman" w:cs="Times New Roman"/>
          <w:sz w:val="24"/>
          <w:szCs w:val="24"/>
        </w:rPr>
        <w:t>3, с.121</w:t>
      </w:r>
      <w:r w:rsidR="00532825" w:rsidRPr="00532825">
        <w:rPr>
          <w:rFonts w:ascii="Times New Roman" w:hAnsi="Times New Roman" w:cs="Times New Roman"/>
          <w:sz w:val="24"/>
          <w:szCs w:val="24"/>
        </w:rPr>
        <w:t>]</w:t>
      </w:r>
      <w:bookmarkStart w:id="0" w:name="_GoBack"/>
      <w:bookmarkEnd w:id="0"/>
      <w:r w:rsidR="00BA35E1" w:rsidRPr="00BA35E1">
        <w:rPr>
          <w:rFonts w:ascii="Times New Roman" w:hAnsi="Times New Roman" w:cs="Times New Roman"/>
          <w:sz w:val="24"/>
          <w:szCs w:val="24"/>
        </w:rPr>
        <w:t>.</w:t>
      </w:r>
    </w:p>
    <w:p w14:paraId="3ECF9A8F" w14:textId="08935969" w:rsidR="00AF4DA7" w:rsidRDefault="00484B93" w:rsidP="00291986">
      <w:pPr>
        <w:spacing w:after="0" w:line="240" w:lineRule="auto"/>
        <w:ind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В целом наблюдается достаточно сложная ситуация  с развитием информационных технологий в РФ, </w:t>
      </w:r>
      <w:r w:rsidR="001A5694">
        <w:rPr>
          <w:rFonts w:ascii="Times New Roman" w:eastAsia="Times New Roman" w:hAnsi="Times New Roman" w:cs="Times New Roman"/>
          <w:sz w:val="24"/>
          <w:lang w:eastAsia="ru-RU"/>
        </w:rPr>
        <w:t xml:space="preserve"> </w:t>
      </w:r>
      <w:r>
        <w:rPr>
          <w:rFonts w:ascii="Times New Roman" w:eastAsia="Times New Roman" w:hAnsi="Times New Roman" w:cs="Times New Roman"/>
          <w:sz w:val="24"/>
          <w:lang w:eastAsia="ru-RU"/>
        </w:rPr>
        <w:t>с одной стороны наблюдается высокий рост доступности сети Интернет населени</w:t>
      </w:r>
      <w:r w:rsidR="00291986">
        <w:rPr>
          <w:rFonts w:ascii="Times New Roman" w:eastAsia="Times New Roman" w:hAnsi="Times New Roman" w:cs="Times New Roman"/>
          <w:sz w:val="24"/>
          <w:lang w:eastAsia="ru-RU"/>
        </w:rPr>
        <w:t>ем</w:t>
      </w:r>
      <w:r>
        <w:rPr>
          <w:rFonts w:ascii="Times New Roman" w:eastAsia="Times New Roman" w:hAnsi="Times New Roman" w:cs="Times New Roman"/>
          <w:sz w:val="24"/>
          <w:lang w:eastAsia="ru-RU"/>
        </w:rPr>
        <w:t>, что повышает в целом цифровую грамотность, однако замечено снижение показателей в некоторых областях ИКТ среди организаций (серверы, облачные технологии, сбор и обработка данных) и резкий скачок развития технологий ИИ</w:t>
      </w:r>
      <w:r w:rsidR="00673200">
        <w:rPr>
          <w:rFonts w:ascii="Times New Roman" w:eastAsia="Times New Roman" w:hAnsi="Times New Roman" w:cs="Times New Roman"/>
          <w:sz w:val="24"/>
          <w:lang w:eastAsia="ru-RU"/>
        </w:rPr>
        <w:t xml:space="preserve">, </w:t>
      </w:r>
      <w:r>
        <w:rPr>
          <w:rFonts w:ascii="Times New Roman" w:eastAsia="Times New Roman" w:hAnsi="Times New Roman" w:cs="Times New Roman"/>
          <w:sz w:val="24"/>
          <w:lang w:eastAsia="ru-RU"/>
        </w:rPr>
        <w:t xml:space="preserve">причем региональные различия значительны, что связано с перераспределением трудовых ресурсов и фокусе на более перспективных направлениях, связанные с ИИ. </w:t>
      </w:r>
      <w:r w:rsidR="00AF4DA7">
        <w:rPr>
          <w:rFonts w:ascii="Times New Roman" w:eastAsia="Times New Roman" w:hAnsi="Times New Roman" w:cs="Times New Roman"/>
          <w:sz w:val="24"/>
          <w:lang w:eastAsia="ru-RU"/>
        </w:rPr>
        <w:t xml:space="preserve"> </w:t>
      </w:r>
      <w:r w:rsidR="00673200">
        <w:rPr>
          <w:rFonts w:ascii="Times New Roman" w:eastAsia="Times New Roman" w:hAnsi="Times New Roman" w:cs="Times New Roman"/>
          <w:sz w:val="24"/>
          <w:lang w:eastAsia="ru-RU"/>
        </w:rPr>
        <w:t xml:space="preserve">Однако наметились и проблемы, оказывающие тормозящее влияние на проникновение информационных технологий – это цифровое неравенство, неравномерный доступ интернета среди населения, что связано с недостатком навыков, особенно в области безопасного использования цифровых технологий, информационная перегрузка – обилие информации затрудняет поиск  и приводит к дезинформации, растет число киберпреступлений, что требует от пользователей определенных знаний и навыков защиты. Основными путями решения данной проблемы могут стать – повышения осведомленности населения </w:t>
      </w:r>
      <w:r w:rsidR="00054ACB">
        <w:rPr>
          <w:rFonts w:ascii="Times New Roman" w:eastAsia="Times New Roman" w:hAnsi="Times New Roman" w:cs="Times New Roman"/>
          <w:sz w:val="24"/>
          <w:lang w:eastAsia="ru-RU"/>
        </w:rPr>
        <w:t>о рисках кибербезопасности и способах защиты, развитие онлайн-платформ и ресурсов обмена информацией, поддержка социальных проектов, направленных на преодоление цифрового неравенства</w:t>
      </w:r>
      <w:r w:rsidR="0096497C">
        <w:rPr>
          <w:rFonts w:ascii="Times New Roman" w:eastAsia="Times New Roman" w:hAnsi="Times New Roman" w:cs="Times New Roman"/>
          <w:sz w:val="24"/>
          <w:lang w:eastAsia="ru-RU"/>
        </w:rPr>
        <w:t>, вовлечение трудоспособного населения в образовательные программы, повышающие цифровую грамотность</w:t>
      </w:r>
      <w:r w:rsidR="00054ACB">
        <w:rPr>
          <w:rFonts w:ascii="Times New Roman" w:eastAsia="Times New Roman" w:hAnsi="Times New Roman" w:cs="Times New Roman"/>
          <w:sz w:val="24"/>
          <w:lang w:eastAsia="ru-RU"/>
        </w:rPr>
        <w:t xml:space="preserve">. </w:t>
      </w:r>
    </w:p>
    <w:p w14:paraId="5A54D95F" w14:textId="77777777" w:rsidR="009E1603" w:rsidRDefault="009E1603" w:rsidP="002E1784">
      <w:pPr>
        <w:spacing w:after="0" w:line="240" w:lineRule="auto"/>
        <w:ind w:left="-540" w:firstLine="540"/>
        <w:jc w:val="center"/>
        <w:rPr>
          <w:rFonts w:ascii="Times New Roman" w:eastAsia="Times New Roman" w:hAnsi="Times New Roman" w:cs="Times New Roman"/>
          <w:sz w:val="24"/>
          <w:highlight w:val="yellow"/>
          <w:u w:val="single"/>
          <w:lang w:eastAsia="ru-RU"/>
        </w:rPr>
      </w:pPr>
    </w:p>
    <w:p w14:paraId="54801F8B" w14:textId="1409E2F7" w:rsidR="002E1784" w:rsidRPr="002E1784" w:rsidRDefault="002E1784" w:rsidP="002E1784">
      <w:pPr>
        <w:spacing w:after="0" w:line="240" w:lineRule="auto"/>
        <w:ind w:left="-540" w:firstLine="540"/>
        <w:jc w:val="center"/>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Библиографический список на русском языке</w:t>
      </w:r>
    </w:p>
    <w:p w14:paraId="053DF2E5" w14:textId="26F71D4E" w:rsidR="00054ACB" w:rsidRDefault="00054ACB" w:rsidP="00673200">
      <w:pPr>
        <w:pStyle w:val="aa"/>
        <w:numPr>
          <w:ilvl w:val="0"/>
          <w:numId w:val="2"/>
        </w:numPr>
        <w:tabs>
          <w:tab w:val="left" w:pos="284"/>
          <w:tab w:val="left" w:pos="993"/>
        </w:tabs>
        <w:spacing w:after="0" w:line="240" w:lineRule="auto"/>
        <w:ind w:left="0" w:firstLine="709"/>
        <w:jc w:val="both"/>
        <w:rPr>
          <w:rFonts w:ascii="Times New Roman" w:eastAsia="Times New Roman" w:hAnsi="Times New Roman" w:cs="Times New Roman"/>
          <w:sz w:val="24"/>
          <w:lang w:eastAsia="ru-RU"/>
        </w:rPr>
      </w:pPr>
      <w:r w:rsidRPr="00054ACB">
        <w:rPr>
          <w:rFonts w:ascii="Times New Roman" w:eastAsia="Times New Roman" w:hAnsi="Times New Roman" w:cs="Times New Roman"/>
          <w:sz w:val="24"/>
          <w:lang w:eastAsia="ru-RU"/>
        </w:rPr>
        <w:t>Афанасьева Л. А. Роль и место человеческих ресурсов в условиях цифровой трансформации экономик // Основы экономики, управления и права. – 2022. – № 4(35). – С. 16-20. – DOI 10.51608/23058641_2022_4_16. – EDN YGLKGV.</w:t>
      </w:r>
    </w:p>
    <w:p w14:paraId="7CB85753" w14:textId="56250070" w:rsidR="00673200" w:rsidRDefault="00673200" w:rsidP="00673200">
      <w:pPr>
        <w:pStyle w:val="aa"/>
        <w:numPr>
          <w:ilvl w:val="0"/>
          <w:numId w:val="2"/>
        </w:numPr>
        <w:tabs>
          <w:tab w:val="left" w:pos="284"/>
          <w:tab w:val="left" w:pos="993"/>
        </w:tabs>
        <w:spacing w:after="0" w:line="240" w:lineRule="auto"/>
        <w:ind w:left="0" w:firstLine="709"/>
        <w:jc w:val="both"/>
        <w:rPr>
          <w:rFonts w:ascii="Times New Roman" w:eastAsia="Times New Roman" w:hAnsi="Times New Roman" w:cs="Times New Roman"/>
          <w:sz w:val="24"/>
          <w:lang w:eastAsia="ru-RU"/>
        </w:rPr>
      </w:pPr>
      <w:proofErr w:type="gramStart"/>
      <w:r w:rsidRPr="00673200">
        <w:rPr>
          <w:rFonts w:ascii="Times New Roman" w:eastAsia="Times New Roman" w:hAnsi="Times New Roman" w:cs="Times New Roman"/>
          <w:sz w:val="24"/>
          <w:lang w:eastAsia="ru-RU"/>
        </w:rPr>
        <w:t>Вовченко</w:t>
      </w:r>
      <w:r w:rsidR="004D306B">
        <w:rPr>
          <w:rFonts w:ascii="Times New Roman" w:eastAsia="Times New Roman" w:hAnsi="Times New Roman" w:cs="Times New Roman"/>
          <w:sz w:val="24"/>
          <w:lang w:eastAsia="ru-RU"/>
        </w:rPr>
        <w:t xml:space="preserve">  </w:t>
      </w:r>
      <w:r w:rsidRPr="00673200">
        <w:rPr>
          <w:rFonts w:ascii="Times New Roman" w:eastAsia="Times New Roman" w:hAnsi="Times New Roman" w:cs="Times New Roman"/>
          <w:sz w:val="24"/>
          <w:lang w:eastAsia="ru-RU"/>
        </w:rPr>
        <w:t>Н.</w:t>
      </w:r>
      <w:proofErr w:type="gramEnd"/>
      <w:r w:rsidRPr="00673200">
        <w:rPr>
          <w:rFonts w:ascii="Times New Roman" w:eastAsia="Times New Roman" w:hAnsi="Times New Roman" w:cs="Times New Roman"/>
          <w:sz w:val="24"/>
          <w:lang w:eastAsia="ru-RU"/>
        </w:rPr>
        <w:t xml:space="preserve"> Г</w:t>
      </w:r>
      <w:r w:rsidR="004D306B" w:rsidRPr="00673200">
        <w:rPr>
          <w:rFonts w:ascii="Times New Roman" w:eastAsia="Times New Roman" w:hAnsi="Times New Roman" w:cs="Times New Roman"/>
          <w:sz w:val="24"/>
          <w:lang w:eastAsia="ru-RU"/>
        </w:rPr>
        <w:t>, Стрюков</w:t>
      </w:r>
      <w:r w:rsidR="004D306B">
        <w:rPr>
          <w:rFonts w:ascii="Times New Roman" w:eastAsia="Times New Roman" w:hAnsi="Times New Roman" w:cs="Times New Roman"/>
          <w:sz w:val="24"/>
          <w:lang w:eastAsia="ru-RU"/>
        </w:rPr>
        <w:t xml:space="preserve"> М.Б.</w:t>
      </w:r>
      <w:r w:rsidR="004D306B" w:rsidRPr="00673200">
        <w:rPr>
          <w:rFonts w:ascii="Times New Roman" w:eastAsia="Times New Roman" w:hAnsi="Times New Roman" w:cs="Times New Roman"/>
          <w:sz w:val="24"/>
          <w:lang w:eastAsia="ru-RU"/>
        </w:rPr>
        <w:t>, Андреева</w:t>
      </w:r>
      <w:r w:rsidR="004D306B">
        <w:rPr>
          <w:rFonts w:ascii="Times New Roman" w:eastAsia="Times New Roman" w:hAnsi="Times New Roman" w:cs="Times New Roman"/>
          <w:sz w:val="24"/>
          <w:lang w:eastAsia="ru-RU"/>
        </w:rPr>
        <w:t xml:space="preserve"> О.В. </w:t>
      </w:r>
      <w:r w:rsidRPr="00673200">
        <w:rPr>
          <w:rFonts w:ascii="Times New Roman" w:eastAsia="Times New Roman" w:hAnsi="Times New Roman" w:cs="Times New Roman"/>
          <w:sz w:val="24"/>
          <w:lang w:eastAsia="ru-RU"/>
        </w:rPr>
        <w:t>Повышение цифровой финансовой грамотности как фактор развития инвестиционной активности населения / // Финансовые исследования. – 2024. – Т. 25, № 3(84). – С. 52-62. – DOI 10.54220/finis.1991-0525.2024.84.3.004. – EDN KABLDR.</w:t>
      </w:r>
    </w:p>
    <w:p w14:paraId="648EA991" w14:textId="3A8103BD" w:rsidR="00035129" w:rsidRPr="00035129" w:rsidRDefault="00035129" w:rsidP="00035129">
      <w:pPr>
        <w:pStyle w:val="aa"/>
        <w:numPr>
          <w:ilvl w:val="0"/>
          <w:numId w:val="2"/>
        </w:numPr>
        <w:tabs>
          <w:tab w:val="left" w:pos="284"/>
          <w:tab w:val="left" w:pos="993"/>
        </w:tabs>
        <w:spacing w:after="0" w:line="240" w:lineRule="auto"/>
        <w:ind w:left="0" w:firstLine="709"/>
        <w:jc w:val="both"/>
        <w:rPr>
          <w:rFonts w:ascii="Times New Roman" w:eastAsia="Times New Roman" w:hAnsi="Times New Roman" w:cs="Times New Roman"/>
          <w:sz w:val="24"/>
          <w:lang w:eastAsia="ru-RU"/>
        </w:rPr>
      </w:pPr>
      <w:proofErr w:type="spellStart"/>
      <w:r w:rsidRPr="00035129">
        <w:rPr>
          <w:rFonts w:ascii="Times New Roman" w:eastAsia="Times New Roman" w:hAnsi="Times New Roman" w:cs="Times New Roman"/>
          <w:sz w:val="24"/>
          <w:lang w:eastAsia="ru-RU"/>
        </w:rPr>
        <w:t>Данышев</w:t>
      </w:r>
      <w:proofErr w:type="spellEnd"/>
      <w:r w:rsidRPr="00035129">
        <w:rPr>
          <w:rFonts w:ascii="Times New Roman" w:eastAsia="Times New Roman" w:hAnsi="Times New Roman" w:cs="Times New Roman"/>
          <w:sz w:val="24"/>
          <w:lang w:eastAsia="ru-RU"/>
        </w:rPr>
        <w:t xml:space="preserve">, Р. В. Цифровые инструменты результативного управления человеческими ресурсами / Р. В. </w:t>
      </w:r>
      <w:proofErr w:type="spellStart"/>
      <w:r w:rsidRPr="00035129">
        <w:rPr>
          <w:rFonts w:ascii="Times New Roman" w:eastAsia="Times New Roman" w:hAnsi="Times New Roman" w:cs="Times New Roman"/>
          <w:sz w:val="24"/>
          <w:lang w:eastAsia="ru-RU"/>
        </w:rPr>
        <w:t>Данышев</w:t>
      </w:r>
      <w:proofErr w:type="spellEnd"/>
      <w:r w:rsidRPr="00035129">
        <w:rPr>
          <w:rFonts w:ascii="Times New Roman" w:eastAsia="Times New Roman" w:hAnsi="Times New Roman" w:cs="Times New Roman"/>
          <w:sz w:val="24"/>
          <w:lang w:eastAsia="ru-RU"/>
        </w:rPr>
        <w:t xml:space="preserve">, И. А. Литвинова, И. Г. Ершова // Модернизация и актуализация методов управления производственно-экономическим и социально-экономическими системами в современных </w:t>
      </w:r>
      <w:proofErr w:type="gramStart"/>
      <w:r w:rsidRPr="00035129">
        <w:rPr>
          <w:rFonts w:ascii="Times New Roman" w:eastAsia="Times New Roman" w:hAnsi="Times New Roman" w:cs="Times New Roman"/>
          <w:sz w:val="24"/>
          <w:lang w:eastAsia="ru-RU"/>
        </w:rPr>
        <w:t>условиях :</w:t>
      </w:r>
      <w:proofErr w:type="gramEnd"/>
      <w:r w:rsidRPr="00035129">
        <w:rPr>
          <w:rFonts w:ascii="Times New Roman" w:eastAsia="Times New Roman" w:hAnsi="Times New Roman" w:cs="Times New Roman"/>
          <w:sz w:val="24"/>
          <w:lang w:eastAsia="ru-RU"/>
        </w:rPr>
        <w:t xml:space="preserve"> материалы 21-ой Национальной научно-практической конференции, Новочеркасск, 17 мая 2023 года. – Новочеркасск: Южно-Российский государственный политехнический университет (НПИ) имени</w:t>
      </w:r>
      <w:r w:rsidRPr="00035129">
        <w:rPr>
          <w:rFonts w:ascii="Times New Roman" w:eastAsia="Times New Roman" w:hAnsi="Times New Roman" w:cs="Times New Roman"/>
          <w:sz w:val="24"/>
          <w:lang w:eastAsia="ru-RU"/>
        </w:rPr>
        <w:t xml:space="preserve"> </w:t>
      </w:r>
      <w:r w:rsidRPr="00035129">
        <w:rPr>
          <w:rFonts w:ascii="Times New Roman" w:eastAsia="Times New Roman" w:hAnsi="Times New Roman" w:cs="Times New Roman"/>
          <w:sz w:val="24"/>
          <w:lang w:eastAsia="ru-RU"/>
        </w:rPr>
        <w:t>М.И. Платова, 2024. – С. 121-124. – EDN YJYEOR.</w:t>
      </w:r>
    </w:p>
    <w:p w14:paraId="46FB031D" w14:textId="709AA667" w:rsidR="00673200" w:rsidRPr="00673200" w:rsidRDefault="00673200" w:rsidP="00673200">
      <w:pPr>
        <w:pStyle w:val="aa"/>
        <w:numPr>
          <w:ilvl w:val="0"/>
          <w:numId w:val="2"/>
        </w:numPr>
        <w:tabs>
          <w:tab w:val="left" w:pos="284"/>
          <w:tab w:val="left" w:pos="993"/>
        </w:tabs>
        <w:spacing w:after="0" w:line="240" w:lineRule="auto"/>
        <w:ind w:left="0" w:firstLine="709"/>
        <w:jc w:val="both"/>
        <w:rPr>
          <w:rFonts w:ascii="Times New Roman" w:eastAsia="Times New Roman" w:hAnsi="Times New Roman" w:cs="Times New Roman"/>
          <w:sz w:val="24"/>
          <w:lang w:eastAsia="ru-RU"/>
        </w:rPr>
      </w:pPr>
      <w:proofErr w:type="spellStart"/>
      <w:r w:rsidRPr="00673200">
        <w:rPr>
          <w:rFonts w:ascii="Times New Roman" w:eastAsia="Times New Roman" w:hAnsi="Times New Roman" w:cs="Times New Roman"/>
          <w:sz w:val="24"/>
          <w:lang w:eastAsia="ru-RU"/>
        </w:rPr>
        <w:t>Дороненко</w:t>
      </w:r>
      <w:proofErr w:type="spellEnd"/>
      <w:r w:rsidRPr="00673200">
        <w:rPr>
          <w:rFonts w:ascii="Times New Roman" w:eastAsia="Times New Roman" w:hAnsi="Times New Roman" w:cs="Times New Roman"/>
          <w:sz w:val="24"/>
          <w:lang w:eastAsia="ru-RU"/>
        </w:rPr>
        <w:t>, М. В. Исследование факторов формирования цифровых компетенций экономически активного населения // Экономика труда. – 2021. – Т. 8, № 11. – С. 1283-1296. – DOI 10.18334/et.8.11.113761. – EDN XDKHJC.</w:t>
      </w:r>
    </w:p>
    <w:p w14:paraId="45F90639" w14:textId="77EEA438" w:rsidR="00673200" w:rsidRPr="00673200" w:rsidRDefault="00673200" w:rsidP="00673200">
      <w:pPr>
        <w:pStyle w:val="aa"/>
        <w:numPr>
          <w:ilvl w:val="0"/>
          <w:numId w:val="2"/>
        </w:numPr>
        <w:tabs>
          <w:tab w:val="left" w:pos="284"/>
          <w:tab w:val="left" w:pos="993"/>
        </w:tabs>
        <w:spacing w:after="0" w:line="240" w:lineRule="auto"/>
        <w:ind w:left="0" w:firstLine="709"/>
        <w:jc w:val="both"/>
        <w:rPr>
          <w:rFonts w:ascii="Times New Roman" w:eastAsia="Times New Roman" w:hAnsi="Times New Roman" w:cs="Times New Roman"/>
          <w:sz w:val="24"/>
          <w:lang w:eastAsia="ru-RU"/>
        </w:rPr>
      </w:pPr>
      <w:proofErr w:type="spellStart"/>
      <w:r w:rsidRPr="00673200">
        <w:rPr>
          <w:rFonts w:ascii="Times New Roman" w:eastAsia="Times New Roman" w:hAnsi="Times New Roman" w:cs="Times New Roman"/>
          <w:sz w:val="24"/>
          <w:lang w:eastAsia="ru-RU"/>
        </w:rPr>
        <w:t>Квасникова</w:t>
      </w:r>
      <w:proofErr w:type="spellEnd"/>
      <w:r w:rsidRPr="00673200">
        <w:rPr>
          <w:rFonts w:ascii="Times New Roman" w:eastAsia="Times New Roman" w:hAnsi="Times New Roman" w:cs="Times New Roman"/>
          <w:sz w:val="24"/>
          <w:lang w:eastAsia="ru-RU"/>
        </w:rPr>
        <w:t>, М. А. Цифровое неравенство и его влияние на социально-экономическое развитие регионов в России // Социально-политические исследования. – 2020. – № 1(6). – С. 43-58. – DOI 10.20323/2658-428X-2020-1-6-43-58. – EDN YTOXWC.</w:t>
      </w:r>
    </w:p>
    <w:p w14:paraId="7427D87F" w14:textId="0722BA08" w:rsidR="00673200" w:rsidRPr="00673200" w:rsidRDefault="00673200" w:rsidP="00673200">
      <w:pPr>
        <w:pStyle w:val="1"/>
        <w:numPr>
          <w:ilvl w:val="0"/>
          <w:numId w:val="2"/>
        </w:numPr>
        <w:shd w:val="clear" w:color="auto" w:fill="FFFFFF"/>
        <w:tabs>
          <w:tab w:val="left" w:pos="993"/>
        </w:tabs>
        <w:spacing w:before="0"/>
        <w:ind w:left="0" w:firstLine="709"/>
        <w:jc w:val="both"/>
        <w:rPr>
          <w:rFonts w:ascii="Times New Roman" w:hAnsi="Times New Roman" w:cs="Times New Roman"/>
          <w:color w:val="auto"/>
          <w:sz w:val="24"/>
          <w:szCs w:val="24"/>
        </w:rPr>
      </w:pPr>
      <w:r w:rsidRPr="00673200">
        <w:rPr>
          <w:rFonts w:ascii="Times New Roman" w:hAnsi="Times New Roman" w:cs="Times New Roman"/>
          <w:color w:val="auto"/>
          <w:sz w:val="24"/>
          <w:szCs w:val="24"/>
          <w:lang w:eastAsia="ru-RU"/>
        </w:rPr>
        <w:t>Регионы России. Социально-экономические показатели</w:t>
      </w:r>
      <w:r w:rsidRPr="00673200">
        <w:rPr>
          <w:rFonts w:ascii="Times New Roman" w:hAnsi="Times New Roman" w:cs="Times New Roman"/>
          <w:color w:val="auto"/>
          <w:sz w:val="24"/>
          <w:szCs w:val="24"/>
        </w:rPr>
        <w:t xml:space="preserve">. – URL: </w:t>
      </w:r>
      <w:proofErr w:type="gramStart"/>
      <w:r w:rsidRPr="00673200">
        <w:rPr>
          <w:rFonts w:ascii="Times New Roman" w:hAnsi="Times New Roman" w:cs="Times New Roman"/>
          <w:color w:val="auto"/>
          <w:sz w:val="24"/>
          <w:szCs w:val="24"/>
        </w:rPr>
        <w:t>https:https://rosstat.gov.ru/folder/210/document/13204</w:t>
      </w:r>
      <w:proofErr w:type="gramEnd"/>
      <w:r>
        <w:rPr>
          <w:rFonts w:ascii="Times New Roman" w:hAnsi="Times New Roman" w:cs="Times New Roman"/>
          <w:color w:val="auto"/>
          <w:sz w:val="24"/>
          <w:szCs w:val="24"/>
        </w:rPr>
        <w:t xml:space="preserve"> </w:t>
      </w:r>
      <w:r w:rsidRPr="00673200">
        <w:rPr>
          <w:rFonts w:ascii="Times New Roman" w:eastAsia="Times New Roman" w:hAnsi="Times New Roman" w:cs="Times New Roman"/>
          <w:color w:val="auto"/>
          <w:sz w:val="24"/>
          <w:lang w:eastAsia="ru-RU"/>
        </w:rPr>
        <w:t>(дата обращения: 07.05.202</w:t>
      </w:r>
      <w:r>
        <w:rPr>
          <w:rFonts w:ascii="Times New Roman" w:eastAsia="Times New Roman" w:hAnsi="Times New Roman" w:cs="Times New Roman"/>
          <w:color w:val="auto"/>
          <w:sz w:val="24"/>
          <w:lang w:eastAsia="ru-RU"/>
        </w:rPr>
        <w:t>5</w:t>
      </w:r>
      <w:r w:rsidRPr="00673200">
        <w:rPr>
          <w:rFonts w:ascii="Times New Roman" w:eastAsia="Times New Roman" w:hAnsi="Times New Roman" w:cs="Times New Roman"/>
          <w:color w:val="auto"/>
          <w:sz w:val="24"/>
          <w:lang w:eastAsia="ru-RU"/>
        </w:rPr>
        <w:t>).</w:t>
      </w:r>
    </w:p>
    <w:p w14:paraId="2F73DFBD" w14:textId="77777777" w:rsidR="009E1603" w:rsidRDefault="00841C51" w:rsidP="009E1603">
      <w:pPr>
        <w:spacing w:after="0" w:line="240" w:lineRule="auto"/>
        <w:ind w:firstLine="540"/>
        <w:jc w:val="both"/>
        <w:rPr>
          <w:rFonts w:ascii="Times New Roman" w:eastAsia="Times New Roman" w:hAnsi="Times New Roman" w:cs="Times New Roman"/>
          <w:sz w:val="24"/>
          <w:highlight w:val="yellow"/>
          <w:u w:val="single"/>
          <w:lang w:eastAsia="ru-RU"/>
        </w:rPr>
      </w:pPr>
      <w:r w:rsidRPr="002E1784">
        <w:rPr>
          <w:rFonts w:ascii="Times New Roman" w:eastAsia="Times New Roman" w:hAnsi="Times New Roman" w:cs="Times New Roman"/>
          <w:sz w:val="24"/>
          <w:lang w:eastAsia="ru-RU"/>
        </w:rPr>
        <w:t xml:space="preserve"> </w:t>
      </w:r>
    </w:p>
    <w:p w14:paraId="6EA392F1" w14:textId="74516689" w:rsidR="002E1784" w:rsidRPr="002E1784" w:rsidRDefault="002E1784" w:rsidP="009E1603">
      <w:pPr>
        <w:spacing w:after="0" w:line="240" w:lineRule="auto"/>
        <w:ind w:firstLine="540"/>
        <w:jc w:val="both"/>
        <w:rPr>
          <w:rFonts w:ascii="Times New Roman" w:eastAsia="Calibri" w:hAnsi="Times New Roman" w:cs="Times New Roman"/>
          <w:b/>
          <w:sz w:val="24"/>
        </w:rPr>
      </w:pPr>
      <w:r w:rsidRPr="002E1784">
        <w:rPr>
          <w:rFonts w:ascii="Times New Roman" w:eastAsia="Calibri" w:hAnsi="Times New Roman" w:cs="Times New Roman"/>
          <w:b/>
          <w:sz w:val="24"/>
        </w:rPr>
        <w:t>Информация об авторах на русском языке</w:t>
      </w:r>
    </w:p>
    <w:p w14:paraId="14490D4E" w14:textId="2FF35CE4" w:rsidR="002E1784" w:rsidRPr="008B4975" w:rsidRDefault="009E1603" w:rsidP="00673200">
      <w:pPr>
        <w:spacing w:after="0" w:line="240" w:lineRule="auto"/>
        <w:ind w:firstLine="540"/>
        <w:jc w:val="both"/>
        <w:rPr>
          <w:rFonts w:ascii="Times New Roman" w:eastAsia="Calibri" w:hAnsi="Times New Roman" w:cs="Times New Roman"/>
          <w:sz w:val="24"/>
          <w:szCs w:val="24"/>
        </w:rPr>
      </w:pPr>
      <w:r>
        <w:rPr>
          <w:rFonts w:ascii="Times New Roman" w:eastAsia="Calibri" w:hAnsi="Times New Roman" w:cs="Times New Roman"/>
          <w:sz w:val="24"/>
        </w:rPr>
        <w:lastRenderedPageBreak/>
        <w:t xml:space="preserve">Ершова Ирина Геннадьевна </w:t>
      </w:r>
      <w:r w:rsidR="002E1784" w:rsidRPr="002E1784">
        <w:rPr>
          <w:rFonts w:ascii="Times New Roman" w:eastAsia="Calibri" w:hAnsi="Times New Roman" w:cs="Times New Roman"/>
          <w:sz w:val="24"/>
        </w:rPr>
        <w:t>(</w:t>
      </w:r>
      <w:r w:rsidR="008B4975">
        <w:rPr>
          <w:rFonts w:ascii="Times New Roman" w:eastAsia="Calibri" w:hAnsi="Times New Roman" w:cs="Times New Roman"/>
          <w:sz w:val="24"/>
        </w:rPr>
        <w:t>Россия</w:t>
      </w:r>
      <w:r w:rsidR="002E1784" w:rsidRPr="002E1784">
        <w:rPr>
          <w:rFonts w:ascii="Times New Roman" w:eastAsia="Calibri" w:hAnsi="Times New Roman" w:cs="Times New Roman"/>
          <w:sz w:val="24"/>
        </w:rPr>
        <w:t xml:space="preserve">, </w:t>
      </w:r>
      <w:r w:rsidR="008B4975">
        <w:rPr>
          <w:rFonts w:ascii="Times New Roman" w:eastAsia="Calibri" w:hAnsi="Times New Roman" w:cs="Times New Roman"/>
          <w:sz w:val="24"/>
        </w:rPr>
        <w:t>Курск</w:t>
      </w:r>
      <w:r w:rsidR="002E1784" w:rsidRPr="002E1784">
        <w:rPr>
          <w:rFonts w:ascii="Times New Roman" w:eastAsia="Calibri" w:hAnsi="Times New Roman" w:cs="Times New Roman"/>
          <w:sz w:val="24"/>
        </w:rPr>
        <w:t xml:space="preserve">) – </w:t>
      </w:r>
      <w:r w:rsidR="008B4975">
        <w:rPr>
          <w:rFonts w:ascii="Times New Roman" w:eastAsia="Calibri" w:hAnsi="Times New Roman" w:cs="Times New Roman"/>
          <w:sz w:val="24"/>
        </w:rPr>
        <w:t xml:space="preserve">доктор экономических наук, </w:t>
      </w:r>
      <w:r w:rsidR="008B4975" w:rsidRPr="008B4975">
        <w:rPr>
          <w:rFonts w:ascii="Times New Roman" w:hAnsi="Times New Roman" w:cs="Times New Roman"/>
          <w:color w:val="000000" w:themeColor="text1"/>
          <w:sz w:val="24"/>
          <w:szCs w:val="24"/>
          <w:shd w:val="clear" w:color="auto" w:fill="FFFFFF"/>
        </w:rPr>
        <w:t>профессор кафедры финансов и кредита</w:t>
      </w:r>
      <w:r w:rsidR="002E1784" w:rsidRPr="008B4975">
        <w:rPr>
          <w:rFonts w:ascii="Times New Roman" w:eastAsia="Calibri" w:hAnsi="Times New Roman" w:cs="Times New Roman"/>
          <w:sz w:val="24"/>
          <w:szCs w:val="24"/>
        </w:rPr>
        <w:t xml:space="preserve">, </w:t>
      </w:r>
      <w:r w:rsidR="008B4975" w:rsidRPr="008B4975">
        <w:rPr>
          <w:rFonts w:ascii="Times New Roman" w:hAnsi="Times New Roman" w:cs="Times New Roman"/>
          <w:color w:val="000000" w:themeColor="text1"/>
          <w:sz w:val="24"/>
          <w:szCs w:val="24"/>
          <w:shd w:val="clear" w:color="auto" w:fill="FFFFFF"/>
        </w:rPr>
        <w:t>ФГБОУ ВО «Юго-Западный государственный университет»</w:t>
      </w:r>
      <w:r w:rsidR="008B4975">
        <w:rPr>
          <w:rFonts w:ascii="Times New Roman" w:hAnsi="Times New Roman" w:cs="Times New Roman"/>
          <w:color w:val="000000" w:themeColor="text1"/>
          <w:sz w:val="24"/>
          <w:szCs w:val="24"/>
          <w:shd w:val="clear" w:color="auto" w:fill="FFFFFF"/>
        </w:rPr>
        <w:t>, г. Курск, ул. 50 лет Октября, 94</w:t>
      </w:r>
      <w:r w:rsidR="002E1784" w:rsidRPr="008B4975">
        <w:rPr>
          <w:rFonts w:ascii="Times New Roman" w:eastAsia="Calibri" w:hAnsi="Times New Roman" w:cs="Times New Roman"/>
          <w:sz w:val="24"/>
          <w:szCs w:val="24"/>
        </w:rPr>
        <w:t xml:space="preserve">, </w:t>
      </w:r>
      <w:r w:rsidR="002E1784" w:rsidRPr="008B4975">
        <w:rPr>
          <w:rFonts w:ascii="Times New Roman" w:eastAsia="Calibri" w:hAnsi="Times New Roman" w:cs="Times New Roman"/>
          <w:sz w:val="24"/>
          <w:szCs w:val="24"/>
          <w:lang w:val="en-US"/>
        </w:rPr>
        <w:t>e</w:t>
      </w:r>
      <w:r w:rsidR="002E1784" w:rsidRPr="008B4975">
        <w:rPr>
          <w:rFonts w:ascii="Times New Roman" w:eastAsia="Calibri" w:hAnsi="Times New Roman" w:cs="Times New Roman"/>
          <w:sz w:val="24"/>
          <w:szCs w:val="24"/>
        </w:rPr>
        <w:t>-</w:t>
      </w:r>
      <w:r w:rsidR="002E1784" w:rsidRPr="008B4975">
        <w:rPr>
          <w:rFonts w:ascii="Times New Roman" w:eastAsia="Calibri" w:hAnsi="Times New Roman" w:cs="Times New Roman"/>
          <w:sz w:val="24"/>
          <w:szCs w:val="24"/>
          <w:lang w:val="en-US"/>
        </w:rPr>
        <w:t>mail</w:t>
      </w:r>
      <w:r w:rsidR="008B4975">
        <w:rPr>
          <w:rFonts w:ascii="Times New Roman" w:eastAsia="Calibri" w:hAnsi="Times New Roman" w:cs="Times New Roman"/>
          <w:sz w:val="24"/>
          <w:szCs w:val="24"/>
        </w:rPr>
        <w:t>:</w:t>
      </w:r>
      <w:r w:rsidR="008B4975" w:rsidRPr="008B4975">
        <w:t xml:space="preserve"> </w:t>
      </w:r>
      <w:r w:rsidR="008B4975" w:rsidRPr="008B4975">
        <w:rPr>
          <w:rFonts w:ascii="Times New Roman" w:eastAsia="Calibri" w:hAnsi="Times New Roman" w:cs="Times New Roman"/>
          <w:sz w:val="24"/>
          <w:szCs w:val="24"/>
        </w:rPr>
        <w:t>ershovairgen@yandex.ru</w:t>
      </w:r>
      <w:r w:rsidR="002E1784" w:rsidRPr="008B4975">
        <w:rPr>
          <w:rFonts w:ascii="Times New Roman" w:eastAsia="Calibri" w:hAnsi="Times New Roman" w:cs="Times New Roman"/>
          <w:sz w:val="24"/>
          <w:szCs w:val="24"/>
        </w:rPr>
        <w:t>).</w:t>
      </w:r>
    </w:p>
    <w:p w14:paraId="4FB32192" w14:textId="2578A2C0" w:rsidR="008B4975" w:rsidRPr="008B4975" w:rsidRDefault="008B4975" w:rsidP="008B4975">
      <w:pPr>
        <w:spacing w:after="0" w:line="240" w:lineRule="auto"/>
        <w:ind w:firstLine="540"/>
        <w:jc w:val="both"/>
        <w:rPr>
          <w:rFonts w:ascii="Times New Roman" w:eastAsia="Calibri" w:hAnsi="Times New Roman" w:cs="Times New Roman"/>
          <w:sz w:val="24"/>
          <w:szCs w:val="24"/>
        </w:rPr>
      </w:pPr>
      <w:r>
        <w:rPr>
          <w:rFonts w:ascii="Times New Roman" w:eastAsia="Calibri" w:hAnsi="Times New Roman" w:cs="Times New Roman"/>
          <w:sz w:val="24"/>
        </w:rPr>
        <w:t xml:space="preserve">Афанасьева Людмила Александровна </w:t>
      </w:r>
      <w:r w:rsidRPr="002E1784">
        <w:rPr>
          <w:rFonts w:ascii="Times New Roman" w:eastAsia="Calibri" w:hAnsi="Times New Roman" w:cs="Times New Roman"/>
          <w:sz w:val="24"/>
        </w:rPr>
        <w:t>(</w:t>
      </w:r>
      <w:r>
        <w:rPr>
          <w:rFonts w:ascii="Times New Roman" w:eastAsia="Calibri" w:hAnsi="Times New Roman" w:cs="Times New Roman"/>
          <w:sz w:val="24"/>
        </w:rPr>
        <w:t>Россия</w:t>
      </w:r>
      <w:r w:rsidRPr="002E1784">
        <w:rPr>
          <w:rFonts w:ascii="Times New Roman" w:eastAsia="Calibri" w:hAnsi="Times New Roman" w:cs="Times New Roman"/>
          <w:sz w:val="24"/>
        </w:rPr>
        <w:t xml:space="preserve">, </w:t>
      </w:r>
      <w:r>
        <w:rPr>
          <w:rFonts w:ascii="Times New Roman" w:eastAsia="Calibri" w:hAnsi="Times New Roman" w:cs="Times New Roman"/>
          <w:sz w:val="24"/>
        </w:rPr>
        <w:t>Курск</w:t>
      </w:r>
      <w:r w:rsidRPr="002E1784">
        <w:rPr>
          <w:rFonts w:ascii="Times New Roman" w:eastAsia="Calibri" w:hAnsi="Times New Roman" w:cs="Times New Roman"/>
          <w:sz w:val="24"/>
        </w:rPr>
        <w:t xml:space="preserve">) – </w:t>
      </w:r>
      <w:r>
        <w:rPr>
          <w:rFonts w:ascii="Times New Roman" w:eastAsia="Calibri" w:hAnsi="Times New Roman" w:cs="Times New Roman"/>
          <w:sz w:val="24"/>
        </w:rPr>
        <w:t xml:space="preserve">кандидат экономических наук, </w:t>
      </w:r>
      <w:r>
        <w:rPr>
          <w:rFonts w:ascii="Times New Roman" w:hAnsi="Times New Roman" w:cs="Times New Roman"/>
          <w:color w:val="000000" w:themeColor="text1"/>
          <w:sz w:val="24"/>
          <w:szCs w:val="24"/>
          <w:shd w:val="clear" w:color="auto" w:fill="FFFFFF"/>
        </w:rPr>
        <w:t xml:space="preserve">доцент </w:t>
      </w:r>
      <w:r w:rsidRPr="008B4975">
        <w:rPr>
          <w:rFonts w:ascii="Times New Roman" w:hAnsi="Times New Roman" w:cs="Times New Roman"/>
          <w:color w:val="000000" w:themeColor="text1"/>
          <w:sz w:val="24"/>
          <w:szCs w:val="24"/>
          <w:shd w:val="clear" w:color="auto" w:fill="FFFFFF"/>
        </w:rPr>
        <w:t xml:space="preserve">кафедры </w:t>
      </w:r>
      <w:r>
        <w:rPr>
          <w:rFonts w:ascii="Times New Roman" w:hAnsi="Times New Roman" w:cs="Times New Roman"/>
          <w:color w:val="000000" w:themeColor="text1"/>
          <w:sz w:val="24"/>
          <w:szCs w:val="24"/>
          <w:shd w:val="clear" w:color="auto" w:fill="FFFFFF"/>
        </w:rPr>
        <w:t>менеджмента и информационных технологий</w:t>
      </w:r>
      <w:r w:rsidRPr="008B4975">
        <w:rPr>
          <w:rFonts w:ascii="Times New Roman" w:eastAsia="Calibri" w:hAnsi="Times New Roman" w:cs="Times New Roman"/>
          <w:sz w:val="24"/>
          <w:szCs w:val="24"/>
        </w:rPr>
        <w:t xml:space="preserve">, </w:t>
      </w:r>
      <w:r w:rsidRPr="008B4975">
        <w:rPr>
          <w:rFonts w:ascii="Times New Roman" w:hAnsi="Times New Roman" w:cs="Times New Roman"/>
          <w:color w:val="121314"/>
          <w:sz w:val="24"/>
          <w:szCs w:val="24"/>
          <w:shd w:val="clear" w:color="auto" w:fill="FFFFFF"/>
        </w:rPr>
        <w:t xml:space="preserve">Курский филиал </w:t>
      </w:r>
      <w:r>
        <w:rPr>
          <w:rFonts w:ascii="Times New Roman" w:hAnsi="Times New Roman" w:cs="Times New Roman"/>
          <w:color w:val="121314"/>
          <w:sz w:val="24"/>
          <w:szCs w:val="24"/>
          <w:shd w:val="clear" w:color="auto" w:fill="FFFFFF"/>
        </w:rPr>
        <w:t xml:space="preserve">ФГОБУ ВО </w:t>
      </w:r>
      <w:r w:rsidRPr="008B4975">
        <w:rPr>
          <w:rFonts w:ascii="Times New Roman" w:hAnsi="Times New Roman" w:cs="Times New Roman"/>
          <w:color w:val="121314"/>
          <w:sz w:val="24"/>
          <w:szCs w:val="24"/>
          <w:shd w:val="clear" w:color="auto" w:fill="FFFFFF"/>
        </w:rPr>
        <w:t>«Финансовый университет при Правительстве Российской Федерации»</w:t>
      </w:r>
      <w:r w:rsidRPr="008B4975">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Pr>
          <w:rFonts w:ascii="Arial" w:hAnsi="Arial" w:cs="Arial"/>
          <w:color w:val="121314"/>
          <w:shd w:val="clear" w:color="auto" w:fill="FFFFFF"/>
        </w:rPr>
        <w:t>г</w:t>
      </w:r>
      <w:r w:rsidRPr="008B4975">
        <w:rPr>
          <w:rFonts w:ascii="Times New Roman" w:hAnsi="Times New Roman" w:cs="Times New Roman"/>
          <w:color w:val="121314"/>
          <w:sz w:val="24"/>
          <w:szCs w:val="24"/>
          <w:shd w:val="clear" w:color="auto" w:fill="FFFFFF"/>
        </w:rPr>
        <w:t>. Курск, ул. Ломоносова, д.3</w:t>
      </w:r>
      <w:r w:rsidRPr="008B4975">
        <w:rPr>
          <w:rFonts w:ascii="Times New Roman" w:eastAsia="Calibri" w:hAnsi="Times New Roman" w:cs="Times New Roman"/>
          <w:sz w:val="24"/>
          <w:szCs w:val="24"/>
        </w:rPr>
        <w:t xml:space="preserve">, </w:t>
      </w:r>
      <w:r w:rsidRPr="008B4975">
        <w:rPr>
          <w:rFonts w:ascii="Times New Roman" w:eastAsia="Calibri" w:hAnsi="Times New Roman" w:cs="Times New Roman"/>
          <w:sz w:val="24"/>
          <w:szCs w:val="24"/>
          <w:lang w:val="en-US"/>
        </w:rPr>
        <w:t>e</w:t>
      </w:r>
      <w:r w:rsidRPr="008B4975">
        <w:rPr>
          <w:rFonts w:ascii="Times New Roman" w:eastAsia="Calibri" w:hAnsi="Times New Roman" w:cs="Times New Roman"/>
          <w:sz w:val="24"/>
          <w:szCs w:val="24"/>
        </w:rPr>
        <w:t>-</w:t>
      </w:r>
      <w:r w:rsidRPr="008B4975">
        <w:rPr>
          <w:rFonts w:ascii="Times New Roman" w:eastAsia="Calibri" w:hAnsi="Times New Roman" w:cs="Times New Roman"/>
          <w:sz w:val="24"/>
          <w:szCs w:val="24"/>
          <w:lang w:val="en-US"/>
        </w:rPr>
        <w:t>mail</w:t>
      </w:r>
      <w:r w:rsidRPr="008B4975">
        <w:rPr>
          <w:rFonts w:ascii="Times New Roman" w:eastAsia="Calibri" w:hAnsi="Times New Roman" w:cs="Times New Roman"/>
          <w:sz w:val="24"/>
          <w:szCs w:val="24"/>
        </w:rPr>
        <w:t>:</w:t>
      </w:r>
      <w:r w:rsidRPr="008B4975">
        <w:rPr>
          <w:rFonts w:ascii="Times New Roman" w:hAnsi="Times New Roman" w:cs="Times New Roman"/>
          <w:sz w:val="24"/>
          <w:szCs w:val="24"/>
        </w:rPr>
        <w:t xml:space="preserve"> </w:t>
      </w:r>
      <w:r>
        <w:rPr>
          <w:rFonts w:ascii="Times New Roman" w:eastAsia="Calibri" w:hAnsi="Times New Roman" w:cs="Times New Roman"/>
          <w:sz w:val="24"/>
          <w:szCs w:val="24"/>
          <w:lang w:val="en-US"/>
        </w:rPr>
        <w:t>ala</w:t>
      </w:r>
      <w:r w:rsidRPr="001A33B0">
        <w:rPr>
          <w:rFonts w:ascii="Times New Roman" w:eastAsia="Calibri" w:hAnsi="Times New Roman" w:cs="Times New Roman"/>
          <w:sz w:val="24"/>
          <w:szCs w:val="24"/>
        </w:rPr>
        <w:t>1909</w:t>
      </w:r>
      <w:r w:rsidRPr="008B4975">
        <w:rPr>
          <w:rFonts w:ascii="Times New Roman" w:eastAsia="Calibri" w:hAnsi="Times New Roman" w:cs="Times New Roman"/>
          <w:sz w:val="24"/>
          <w:szCs w:val="24"/>
        </w:rPr>
        <w:t>@yandex.ru).</w:t>
      </w:r>
    </w:p>
    <w:p w14:paraId="1B67C6FC" w14:textId="77777777" w:rsidR="001A33B0" w:rsidRDefault="001A33B0" w:rsidP="002E1784">
      <w:pPr>
        <w:spacing w:after="0" w:line="240" w:lineRule="auto"/>
        <w:ind w:left="-540" w:firstLine="540"/>
        <w:jc w:val="right"/>
        <w:rPr>
          <w:rFonts w:ascii="Times New Roman" w:eastAsia="Calibri" w:hAnsi="Times New Roman" w:cs="Times New Roman"/>
          <w:b/>
          <w:sz w:val="24"/>
        </w:rPr>
      </w:pPr>
    </w:p>
    <w:p w14:paraId="17F9BD2C" w14:textId="77777777" w:rsidR="001A33B0" w:rsidRPr="008841BA" w:rsidRDefault="001A33B0" w:rsidP="001A33B0">
      <w:pPr>
        <w:spacing w:after="0" w:line="240" w:lineRule="auto"/>
        <w:ind w:left="-540" w:firstLine="540"/>
        <w:jc w:val="right"/>
        <w:rPr>
          <w:rFonts w:ascii="Times New Roman" w:eastAsia="Calibri" w:hAnsi="Times New Roman" w:cs="Times New Roman"/>
          <w:b/>
          <w:sz w:val="24"/>
        </w:rPr>
      </w:pPr>
      <w:proofErr w:type="spellStart"/>
      <w:r w:rsidRPr="001A33B0">
        <w:rPr>
          <w:rFonts w:ascii="Times New Roman" w:eastAsia="Calibri" w:hAnsi="Times New Roman" w:cs="Times New Roman"/>
          <w:b/>
          <w:sz w:val="24"/>
          <w:lang w:val="en-US"/>
        </w:rPr>
        <w:t>Yershova</w:t>
      </w:r>
      <w:proofErr w:type="spellEnd"/>
      <w:r w:rsidRPr="008841BA">
        <w:rPr>
          <w:rFonts w:ascii="Times New Roman" w:eastAsia="Calibri" w:hAnsi="Times New Roman" w:cs="Times New Roman"/>
          <w:b/>
          <w:sz w:val="24"/>
        </w:rPr>
        <w:t xml:space="preserve"> </w:t>
      </w:r>
      <w:r w:rsidRPr="001A33B0">
        <w:rPr>
          <w:rFonts w:ascii="Times New Roman" w:eastAsia="Calibri" w:hAnsi="Times New Roman" w:cs="Times New Roman"/>
          <w:b/>
          <w:sz w:val="24"/>
          <w:lang w:val="en-US"/>
        </w:rPr>
        <w:t>I</w:t>
      </w:r>
      <w:r w:rsidRPr="008841BA">
        <w:rPr>
          <w:rFonts w:ascii="Times New Roman" w:eastAsia="Calibri" w:hAnsi="Times New Roman" w:cs="Times New Roman"/>
          <w:b/>
          <w:sz w:val="24"/>
        </w:rPr>
        <w:t>.</w:t>
      </w:r>
      <w:r w:rsidRPr="001A33B0">
        <w:rPr>
          <w:rFonts w:ascii="Times New Roman" w:eastAsia="Calibri" w:hAnsi="Times New Roman" w:cs="Times New Roman"/>
          <w:b/>
          <w:sz w:val="24"/>
          <w:lang w:val="en-US"/>
        </w:rPr>
        <w:t>G</w:t>
      </w:r>
      <w:r w:rsidRPr="008841BA">
        <w:rPr>
          <w:rFonts w:ascii="Times New Roman" w:eastAsia="Calibri" w:hAnsi="Times New Roman" w:cs="Times New Roman"/>
          <w:b/>
          <w:sz w:val="24"/>
        </w:rPr>
        <w:t xml:space="preserve">., </w:t>
      </w:r>
      <w:proofErr w:type="spellStart"/>
      <w:r w:rsidRPr="001A33B0">
        <w:rPr>
          <w:rFonts w:ascii="Times New Roman" w:eastAsia="Calibri" w:hAnsi="Times New Roman" w:cs="Times New Roman"/>
          <w:b/>
          <w:sz w:val="24"/>
          <w:lang w:val="en-US"/>
        </w:rPr>
        <w:t>Afanasyeva</w:t>
      </w:r>
      <w:proofErr w:type="spellEnd"/>
      <w:r w:rsidRPr="008841BA">
        <w:rPr>
          <w:rFonts w:ascii="Times New Roman" w:eastAsia="Calibri" w:hAnsi="Times New Roman" w:cs="Times New Roman"/>
          <w:b/>
          <w:sz w:val="24"/>
        </w:rPr>
        <w:t xml:space="preserve"> </w:t>
      </w:r>
      <w:r w:rsidRPr="001A33B0">
        <w:rPr>
          <w:rFonts w:ascii="Times New Roman" w:eastAsia="Calibri" w:hAnsi="Times New Roman" w:cs="Times New Roman"/>
          <w:b/>
          <w:sz w:val="24"/>
          <w:lang w:val="en-US"/>
        </w:rPr>
        <w:t>L</w:t>
      </w:r>
      <w:r w:rsidRPr="008841BA">
        <w:rPr>
          <w:rFonts w:ascii="Times New Roman" w:eastAsia="Calibri" w:hAnsi="Times New Roman" w:cs="Times New Roman"/>
          <w:b/>
          <w:sz w:val="24"/>
        </w:rPr>
        <w:t>.</w:t>
      </w:r>
      <w:r w:rsidRPr="001A33B0">
        <w:rPr>
          <w:rFonts w:ascii="Times New Roman" w:eastAsia="Calibri" w:hAnsi="Times New Roman" w:cs="Times New Roman"/>
          <w:b/>
          <w:sz w:val="24"/>
          <w:lang w:val="en-US"/>
        </w:rPr>
        <w:t>A</w:t>
      </w:r>
      <w:r w:rsidRPr="008841BA">
        <w:rPr>
          <w:rFonts w:ascii="Times New Roman" w:eastAsia="Calibri" w:hAnsi="Times New Roman" w:cs="Times New Roman"/>
          <w:b/>
          <w:sz w:val="24"/>
        </w:rPr>
        <w:t>.</w:t>
      </w:r>
    </w:p>
    <w:p w14:paraId="62DB07A4" w14:textId="77777777" w:rsidR="001A33B0" w:rsidRPr="001A33B0" w:rsidRDefault="001A33B0" w:rsidP="00E50484">
      <w:pPr>
        <w:spacing w:after="0" w:line="240" w:lineRule="auto"/>
        <w:ind w:left="-540" w:firstLine="540"/>
        <w:jc w:val="center"/>
        <w:rPr>
          <w:rFonts w:ascii="Times New Roman" w:eastAsia="Calibri" w:hAnsi="Times New Roman" w:cs="Times New Roman"/>
          <w:b/>
          <w:sz w:val="24"/>
          <w:lang w:val="en-US"/>
        </w:rPr>
      </w:pPr>
      <w:r w:rsidRPr="001A33B0">
        <w:rPr>
          <w:rFonts w:ascii="Times New Roman" w:eastAsia="Calibri" w:hAnsi="Times New Roman" w:cs="Times New Roman"/>
          <w:b/>
          <w:sz w:val="24"/>
          <w:lang w:val="en-US"/>
        </w:rPr>
        <w:t>DIGITAL LITERACY OF THE POPULATION AS A KEY FACTOR OF ECONOMIC DEVELOPMENT</w:t>
      </w:r>
    </w:p>
    <w:p w14:paraId="07C1036F" w14:textId="77777777" w:rsidR="001A33B0" w:rsidRPr="001A33B0" w:rsidRDefault="001A33B0" w:rsidP="001A33B0">
      <w:pPr>
        <w:spacing w:after="0" w:line="240" w:lineRule="auto"/>
        <w:ind w:left="-540" w:firstLine="540"/>
        <w:jc w:val="right"/>
        <w:rPr>
          <w:rFonts w:ascii="Times New Roman" w:eastAsia="Calibri" w:hAnsi="Times New Roman" w:cs="Times New Roman"/>
          <w:b/>
          <w:sz w:val="24"/>
          <w:lang w:val="en-US"/>
        </w:rPr>
      </w:pPr>
    </w:p>
    <w:p w14:paraId="12AD7F89" w14:textId="7E8370A1" w:rsidR="001A33B0" w:rsidRPr="001A33B0" w:rsidRDefault="001A33B0" w:rsidP="007746BB">
      <w:pPr>
        <w:spacing w:after="0" w:line="240" w:lineRule="auto"/>
        <w:ind w:firstLine="540"/>
        <w:jc w:val="both"/>
        <w:rPr>
          <w:rFonts w:ascii="Times New Roman" w:eastAsia="Calibri" w:hAnsi="Times New Roman" w:cs="Times New Roman"/>
          <w:b/>
          <w:sz w:val="24"/>
          <w:lang w:val="en-US"/>
        </w:rPr>
      </w:pPr>
      <w:r w:rsidRPr="002E1784">
        <w:rPr>
          <w:rFonts w:ascii="Times New Roman" w:eastAsia="Times New Roman" w:hAnsi="Times New Roman" w:cs="Times New Roman"/>
          <w:b/>
          <w:sz w:val="24"/>
          <w:lang w:eastAsia="ru-RU"/>
        </w:rPr>
        <w:t>Аннотация</w:t>
      </w:r>
      <w:r w:rsidRPr="001A33B0">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статьи</w:t>
      </w:r>
      <w:r w:rsidRPr="001A33B0">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на</w:t>
      </w:r>
      <w:r w:rsidRPr="001A33B0">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английском</w:t>
      </w:r>
      <w:r w:rsidRPr="001A33B0">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языке</w:t>
      </w:r>
      <w:r w:rsidRPr="001A33B0">
        <w:rPr>
          <w:rFonts w:ascii="Times New Roman" w:eastAsia="Times New Roman" w:hAnsi="Times New Roman" w:cs="Times New Roman"/>
          <w:b/>
          <w:sz w:val="24"/>
          <w:lang w:val="en-US" w:eastAsia="ru-RU"/>
        </w:rPr>
        <w:t xml:space="preserve"> </w:t>
      </w:r>
      <w:r w:rsidRPr="001A33B0">
        <w:rPr>
          <w:rFonts w:ascii="Times New Roman" w:eastAsia="Calibri" w:hAnsi="Times New Roman" w:cs="Times New Roman"/>
          <w:sz w:val="24"/>
          <w:lang w:val="en-US"/>
        </w:rPr>
        <w:t xml:space="preserve">In the context of the rapid development of digital technologies and the economy, increasing the digital literacy of the population is becoming a key factor. In the article, the authors investigated the accessibility to the Internet by the population of the Russian Federation in the context of districts, </w:t>
      </w:r>
      <w:r w:rsidR="00117DFD" w:rsidRPr="00117DFD">
        <w:rPr>
          <w:rFonts w:ascii="Times New Roman" w:eastAsia="Calibri" w:hAnsi="Times New Roman" w:cs="Times New Roman"/>
          <w:sz w:val="24"/>
          <w:lang w:val="en-US"/>
        </w:rPr>
        <w:t>the individual directions of the use of the network by the population have been studied</w:t>
      </w:r>
      <w:r w:rsidRPr="001A33B0">
        <w:rPr>
          <w:rFonts w:ascii="Times New Roman" w:eastAsia="Calibri" w:hAnsi="Times New Roman" w:cs="Times New Roman"/>
          <w:sz w:val="24"/>
          <w:lang w:val="en-US"/>
        </w:rPr>
        <w:t>.</w:t>
      </w:r>
      <w:r w:rsidRPr="001A33B0">
        <w:rPr>
          <w:rFonts w:ascii="Times New Roman" w:eastAsia="Calibri" w:hAnsi="Times New Roman" w:cs="Times New Roman"/>
          <w:b/>
          <w:sz w:val="24"/>
          <w:lang w:val="en-US"/>
        </w:rPr>
        <w:t xml:space="preserve"> </w:t>
      </w:r>
    </w:p>
    <w:p w14:paraId="597B3D66" w14:textId="34B95F67" w:rsidR="001A33B0" w:rsidRPr="001A33B0" w:rsidRDefault="001A33B0" w:rsidP="007746BB">
      <w:pPr>
        <w:spacing w:after="0" w:line="240" w:lineRule="auto"/>
        <w:ind w:firstLine="540"/>
        <w:jc w:val="both"/>
        <w:rPr>
          <w:rFonts w:ascii="Times New Roman" w:eastAsia="Calibri" w:hAnsi="Times New Roman" w:cs="Times New Roman"/>
          <w:sz w:val="24"/>
          <w:lang w:val="en-US"/>
        </w:rPr>
      </w:pPr>
      <w:r w:rsidRPr="002E1784">
        <w:rPr>
          <w:rFonts w:ascii="Times New Roman" w:eastAsia="Times New Roman" w:hAnsi="Times New Roman" w:cs="Times New Roman"/>
          <w:b/>
          <w:sz w:val="24"/>
          <w:lang w:eastAsia="ru-RU"/>
        </w:rPr>
        <w:t>Ключевые</w:t>
      </w:r>
      <w:r w:rsidRPr="001A33B0">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слова</w:t>
      </w:r>
      <w:r w:rsidRPr="001A33B0">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на</w:t>
      </w:r>
      <w:r w:rsidRPr="001A33B0">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английском</w:t>
      </w:r>
      <w:r w:rsidRPr="001A33B0">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язык</w:t>
      </w:r>
      <w:r>
        <w:rPr>
          <w:rFonts w:ascii="Times New Roman" w:eastAsia="Times New Roman" w:hAnsi="Times New Roman" w:cs="Times New Roman"/>
          <w:b/>
          <w:sz w:val="24"/>
          <w:lang w:eastAsia="ru-RU"/>
        </w:rPr>
        <w:t>е</w:t>
      </w:r>
      <w:r w:rsidRPr="001A33B0">
        <w:rPr>
          <w:rFonts w:ascii="Times New Roman" w:eastAsia="Times New Roman" w:hAnsi="Times New Roman" w:cs="Times New Roman"/>
          <w:b/>
          <w:sz w:val="24"/>
          <w:lang w:val="en-US" w:eastAsia="ru-RU"/>
        </w:rPr>
        <w:t xml:space="preserve"> </w:t>
      </w:r>
      <w:r w:rsidRPr="001A33B0">
        <w:rPr>
          <w:rFonts w:ascii="Times New Roman" w:eastAsia="Calibri" w:hAnsi="Times New Roman" w:cs="Times New Roman"/>
          <w:sz w:val="24"/>
          <w:lang w:val="en-US"/>
        </w:rPr>
        <w:t>economics, management, human resources, human capital, digital literacy.</w:t>
      </w:r>
    </w:p>
    <w:p w14:paraId="1A53C3CE" w14:textId="77777777" w:rsidR="001A33B0" w:rsidRPr="008841BA" w:rsidRDefault="001A33B0" w:rsidP="002E1784">
      <w:pPr>
        <w:spacing w:after="0" w:line="240" w:lineRule="auto"/>
        <w:ind w:left="-540" w:firstLine="540"/>
        <w:jc w:val="center"/>
        <w:rPr>
          <w:rFonts w:ascii="Times New Roman" w:eastAsia="Times New Roman" w:hAnsi="Times New Roman" w:cs="Times New Roman"/>
          <w:sz w:val="24"/>
          <w:u w:val="single"/>
          <w:lang w:val="en-US" w:eastAsia="ru-RU"/>
        </w:rPr>
      </w:pPr>
    </w:p>
    <w:p w14:paraId="673A6289" w14:textId="549337BE" w:rsidR="002E1784" w:rsidRDefault="002E1784" w:rsidP="002E1784">
      <w:pPr>
        <w:spacing w:after="0" w:line="240" w:lineRule="auto"/>
        <w:ind w:left="-540" w:firstLine="540"/>
        <w:jc w:val="center"/>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Информация об авто</w:t>
      </w:r>
      <w:r w:rsidR="001A33B0">
        <w:rPr>
          <w:rFonts w:ascii="Times New Roman" w:eastAsia="Times New Roman" w:hAnsi="Times New Roman" w:cs="Times New Roman"/>
          <w:b/>
          <w:sz w:val="24"/>
          <w:lang w:eastAsia="ru-RU"/>
        </w:rPr>
        <w:t>рах</w:t>
      </w:r>
      <w:r w:rsidRPr="002E1784">
        <w:rPr>
          <w:rFonts w:ascii="Times New Roman" w:eastAsia="Times New Roman" w:hAnsi="Times New Roman" w:cs="Times New Roman"/>
          <w:b/>
          <w:sz w:val="24"/>
          <w:lang w:eastAsia="ru-RU"/>
        </w:rPr>
        <w:t xml:space="preserve"> на английском языке</w:t>
      </w:r>
    </w:p>
    <w:p w14:paraId="5210D39D" w14:textId="3365A208" w:rsidR="001A33B0" w:rsidRPr="001A33B0" w:rsidRDefault="001A33B0" w:rsidP="007746BB">
      <w:pPr>
        <w:spacing w:after="0" w:line="240" w:lineRule="auto"/>
        <w:ind w:firstLine="540"/>
        <w:jc w:val="both"/>
        <w:rPr>
          <w:rFonts w:ascii="Times New Roman" w:eastAsia="Times New Roman" w:hAnsi="Times New Roman" w:cs="Times New Roman"/>
          <w:sz w:val="24"/>
          <w:lang w:val="en-US" w:eastAsia="ru-RU"/>
        </w:rPr>
      </w:pPr>
      <w:r w:rsidRPr="001A33B0">
        <w:rPr>
          <w:rFonts w:ascii="Times New Roman" w:eastAsia="Times New Roman" w:hAnsi="Times New Roman" w:cs="Times New Roman"/>
          <w:sz w:val="24"/>
          <w:lang w:val="en-US" w:eastAsia="ru-RU"/>
        </w:rPr>
        <w:t xml:space="preserve">Irina </w:t>
      </w:r>
      <w:proofErr w:type="spellStart"/>
      <w:r w:rsidR="00E02DE7" w:rsidRPr="00E02DE7">
        <w:rPr>
          <w:rFonts w:ascii="Times New Roman" w:hAnsi="Times New Roman" w:cs="Times New Roman"/>
          <w:color w:val="000000"/>
          <w:sz w:val="24"/>
          <w:szCs w:val="24"/>
          <w:lang w:val="en-US"/>
        </w:rPr>
        <w:t>Gennadievna</w:t>
      </w:r>
      <w:proofErr w:type="spellEnd"/>
      <w:r w:rsidRPr="001A33B0">
        <w:rPr>
          <w:rFonts w:ascii="Times New Roman" w:eastAsia="Times New Roman" w:hAnsi="Times New Roman" w:cs="Times New Roman"/>
          <w:sz w:val="24"/>
          <w:lang w:val="en-US" w:eastAsia="ru-RU"/>
        </w:rPr>
        <w:t xml:space="preserve"> </w:t>
      </w:r>
      <w:proofErr w:type="spellStart"/>
      <w:r w:rsidRPr="001A33B0">
        <w:rPr>
          <w:rFonts w:ascii="Times New Roman" w:eastAsia="Times New Roman" w:hAnsi="Times New Roman" w:cs="Times New Roman"/>
          <w:sz w:val="24"/>
          <w:lang w:val="en-US" w:eastAsia="ru-RU"/>
        </w:rPr>
        <w:t>Yershova</w:t>
      </w:r>
      <w:proofErr w:type="spellEnd"/>
      <w:r w:rsidRPr="001A33B0">
        <w:rPr>
          <w:rFonts w:ascii="Times New Roman" w:eastAsia="Times New Roman" w:hAnsi="Times New Roman" w:cs="Times New Roman"/>
          <w:sz w:val="24"/>
          <w:lang w:val="en-US" w:eastAsia="ru-RU"/>
        </w:rPr>
        <w:t xml:space="preserve"> (Russia, Kursk) – Doctor of Economics, Professor of the Department of Finance and Credit, Southwest State University, Kursk, ul. 50 let </w:t>
      </w:r>
      <w:proofErr w:type="spellStart"/>
      <w:r w:rsidRPr="001A33B0">
        <w:rPr>
          <w:rFonts w:ascii="Times New Roman" w:eastAsia="Times New Roman" w:hAnsi="Times New Roman" w:cs="Times New Roman"/>
          <w:sz w:val="24"/>
          <w:lang w:val="en-US" w:eastAsia="ru-RU"/>
        </w:rPr>
        <w:t>Oktyabrya</w:t>
      </w:r>
      <w:proofErr w:type="spellEnd"/>
      <w:r w:rsidRPr="001A33B0">
        <w:rPr>
          <w:rFonts w:ascii="Times New Roman" w:eastAsia="Times New Roman" w:hAnsi="Times New Roman" w:cs="Times New Roman"/>
          <w:sz w:val="24"/>
          <w:lang w:val="en-US" w:eastAsia="ru-RU"/>
        </w:rPr>
        <w:t>, 94, e-mail: ershovairgen@yandex.ru</w:t>
      </w:r>
    </w:p>
    <w:p w14:paraId="458C0BDD" w14:textId="6A931EBA" w:rsidR="001A33B0" w:rsidRPr="001A33B0" w:rsidRDefault="001A33B0" w:rsidP="007746BB">
      <w:pPr>
        <w:spacing w:after="0" w:line="240" w:lineRule="auto"/>
        <w:ind w:firstLine="540"/>
        <w:jc w:val="both"/>
        <w:rPr>
          <w:rFonts w:ascii="Times New Roman" w:eastAsia="Times New Roman" w:hAnsi="Times New Roman" w:cs="Times New Roman"/>
          <w:sz w:val="24"/>
          <w:lang w:val="en-US" w:eastAsia="ru-RU"/>
        </w:rPr>
      </w:pPr>
      <w:proofErr w:type="spellStart"/>
      <w:r w:rsidRPr="001A33B0">
        <w:rPr>
          <w:rFonts w:ascii="Times New Roman" w:eastAsia="Times New Roman" w:hAnsi="Times New Roman" w:cs="Times New Roman"/>
          <w:sz w:val="24"/>
          <w:lang w:val="en-US" w:eastAsia="ru-RU"/>
        </w:rPr>
        <w:t>Afanasyeva</w:t>
      </w:r>
      <w:proofErr w:type="spellEnd"/>
      <w:r w:rsidRPr="001A33B0">
        <w:rPr>
          <w:rFonts w:ascii="Times New Roman" w:eastAsia="Times New Roman" w:hAnsi="Times New Roman" w:cs="Times New Roman"/>
          <w:sz w:val="24"/>
          <w:lang w:val="en-US" w:eastAsia="ru-RU"/>
        </w:rPr>
        <w:t xml:space="preserve"> Lyudmila Alexandrovna (Russia, Kursk) – Candidate of Economic Sciences, Associate Professor Departments of Management and Information Technology, Kursk Branch of the Federal State Budgetary Educational Institution of Higher Education "Financial University under the Government of the Russian Federation", Kursk, </w:t>
      </w:r>
      <w:proofErr w:type="spellStart"/>
      <w:r w:rsidRPr="001A33B0">
        <w:rPr>
          <w:rFonts w:ascii="Times New Roman" w:eastAsia="Times New Roman" w:hAnsi="Times New Roman" w:cs="Times New Roman"/>
          <w:sz w:val="24"/>
          <w:lang w:val="en-US" w:eastAsia="ru-RU"/>
        </w:rPr>
        <w:t>Lomonosova</w:t>
      </w:r>
      <w:proofErr w:type="spellEnd"/>
      <w:r w:rsidRPr="001A33B0">
        <w:rPr>
          <w:rFonts w:ascii="Times New Roman" w:eastAsia="Times New Roman" w:hAnsi="Times New Roman" w:cs="Times New Roman"/>
          <w:sz w:val="24"/>
          <w:lang w:val="en-US" w:eastAsia="ru-RU"/>
        </w:rPr>
        <w:t xml:space="preserve"> str., 3, e-mail: </w:t>
      </w:r>
      <w:proofErr w:type="gramStart"/>
      <w:r w:rsidRPr="001A33B0">
        <w:rPr>
          <w:rFonts w:ascii="Times New Roman" w:eastAsia="Times New Roman" w:hAnsi="Times New Roman" w:cs="Times New Roman"/>
          <w:sz w:val="24"/>
          <w:lang w:val="en-US" w:eastAsia="ru-RU"/>
        </w:rPr>
        <w:t>ala1909@yandex.ru )</w:t>
      </w:r>
      <w:proofErr w:type="gramEnd"/>
      <w:r w:rsidRPr="001A33B0">
        <w:rPr>
          <w:rFonts w:ascii="Times New Roman" w:eastAsia="Times New Roman" w:hAnsi="Times New Roman" w:cs="Times New Roman"/>
          <w:sz w:val="24"/>
          <w:lang w:val="en-US" w:eastAsia="ru-RU"/>
        </w:rPr>
        <w:t>.</w:t>
      </w:r>
    </w:p>
    <w:p w14:paraId="359B1F21" w14:textId="290EA69B" w:rsidR="002E1784" w:rsidRPr="001A33B0" w:rsidRDefault="002E1784" w:rsidP="002E1784">
      <w:pPr>
        <w:spacing w:after="0" w:line="240" w:lineRule="auto"/>
        <w:ind w:left="-540" w:firstLine="540"/>
        <w:jc w:val="center"/>
        <w:rPr>
          <w:rFonts w:ascii="Times New Roman" w:eastAsia="Times New Roman" w:hAnsi="Times New Roman" w:cs="Times New Roman"/>
          <w:b/>
          <w:sz w:val="24"/>
          <w:lang w:val="en-US" w:eastAsia="ru-RU"/>
        </w:rPr>
      </w:pPr>
      <w:r w:rsidRPr="002E1784">
        <w:rPr>
          <w:rFonts w:ascii="Times New Roman" w:eastAsia="Times New Roman" w:hAnsi="Times New Roman" w:cs="Times New Roman"/>
          <w:b/>
          <w:sz w:val="24"/>
          <w:lang w:eastAsia="ru-RU"/>
        </w:rPr>
        <w:t>Библиографический</w:t>
      </w:r>
      <w:r w:rsidRPr="001A33B0">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список</w:t>
      </w:r>
      <w:r w:rsidRPr="001A33B0">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на</w:t>
      </w:r>
      <w:r w:rsidRPr="001A33B0">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английском</w:t>
      </w:r>
      <w:r w:rsidRPr="001A33B0">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языке</w:t>
      </w:r>
    </w:p>
    <w:p w14:paraId="06D58456" w14:textId="77777777" w:rsidR="001A33B0" w:rsidRPr="001A33B0" w:rsidRDefault="001A33B0" w:rsidP="001A33B0">
      <w:pPr>
        <w:widowControl w:val="0"/>
        <w:suppressAutoHyphens/>
        <w:spacing w:after="0" w:line="240" w:lineRule="auto"/>
        <w:jc w:val="both"/>
        <w:rPr>
          <w:rFonts w:ascii="Times New Roman" w:eastAsia="Times New Roman" w:hAnsi="Times New Roman" w:cs="Times New Roman"/>
          <w:sz w:val="24"/>
          <w:lang w:val="en-US" w:eastAsia="ru-RU"/>
        </w:rPr>
      </w:pPr>
      <w:r w:rsidRPr="001A33B0">
        <w:rPr>
          <w:rFonts w:ascii="Times New Roman" w:eastAsia="Times New Roman" w:hAnsi="Times New Roman" w:cs="Times New Roman"/>
          <w:sz w:val="24"/>
          <w:lang w:val="en-US" w:eastAsia="ru-RU"/>
        </w:rPr>
        <w:t xml:space="preserve">1. </w:t>
      </w:r>
      <w:proofErr w:type="spellStart"/>
      <w:r w:rsidRPr="001A33B0">
        <w:rPr>
          <w:rFonts w:ascii="Times New Roman" w:eastAsia="Times New Roman" w:hAnsi="Times New Roman" w:cs="Times New Roman"/>
          <w:sz w:val="24"/>
          <w:lang w:val="en-US" w:eastAsia="ru-RU"/>
        </w:rPr>
        <w:t>Afanasyeva</w:t>
      </w:r>
      <w:proofErr w:type="spellEnd"/>
      <w:r w:rsidRPr="001A33B0">
        <w:rPr>
          <w:rFonts w:ascii="Times New Roman" w:eastAsia="Times New Roman" w:hAnsi="Times New Roman" w:cs="Times New Roman"/>
          <w:sz w:val="24"/>
          <w:lang w:val="en-US" w:eastAsia="ru-RU"/>
        </w:rPr>
        <w:t xml:space="preserve">, L. A. The role and place of human resources in the context of digital transformation of economies / L. A. </w:t>
      </w:r>
      <w:proofErr w:type="spellStart"/>
      <w:r w:rsidRPr="001A33B0">
        <w:rPr>
          <w:rFonts w:ascii="Times New Roman" w:eastAsia="Times New Roman" w:hAnsi="Times New Roman" w:cs="Times New Roman"/>
          <w:sz w:val="24"/>
          <w:lang w:val="en-US" w:eastAsia="ru-RU"/>
        </w:rPr>
        <w:t>Afanasyeva</w:t>
      </w:r>
      <w:proofErr w:type="spellEnd"/>
      <w:r w:rsidRPr="001A33B0">
        <w:rPr>
          <w:rFonts w:ascii="Times New Roman" w:eastAsia="Times New Roman" w:hAnsi="Times New Roman" w:cs="Times New Roman"/>
          <w:sz w:val="24"/>
          <w:lang w:val="en-US" w:eastAsia="ru-RU"/>
        </w:rPr>
        <w:t xml:space="preserve"> // Fundamentals of economics, management and law. – 2022. – № 4(35). – Pp. 16-20. – DOI 10.51608/23058641_2022_4_16. – EDN YGLKGV.</w:t>
      </w:r>
    </w:p>
    <w:p w14:paraId="3B800A23" w14:textId="56442315" w:rsidR="001A33B0" w:rsidRDefault="001A33B0" w:rsidP="001A33B0">
      <w:pPr>
        <w:widowControl w:val="0"/>
        <w:suppressAutoHyphens/>
        <w:spacing w:after="0" w:line="240" w:lineRule="auto"/>
        <w:jc w:val="both"/>
        <w:rPr>
          <w:rFonts w:ascii="Times New Roman" w:eastAsia="Times New Roman" w:hAnsi="Times New Roman" w:cs="Times New Roman"/>
          <w:sz w:val="24"/>
          <w:lang w:val="en-US" w:eastAsia="ru-RU"/>
        </w:rPr>
      </w:pPr>
      <w:r w:rsidRPr="001A33B0">
        <w:rPr>
          <w:rFonts w:ascii="Times New Roman" w:eastAsia="Times New Roman" w:hAnsi="Times New Roman" w:cs="Times New Roman"/>
          <w:sz w:val="24"/>
          <w:lang w:val="en-US" w:eastAsia="ru-RU"/>
        </w:rPr>
        <w:t xml:space="preserve">2. </w:t>
      </w:r>
      <w:proofErr w:type="spellStart"/>
      <w:r w:rsidRPr="001A33B0">
        <w:rPr>
          <w:rFonts w:ascii="Times New Roman" w:eastAsia="Times New Roman" w:hAnsi="Times New Roman" w:cs="Times New Roman"/>
          <w:sz w:val="24"/>
          <w:lang w:val="en-US" w:eastAsia="ru-RU"/>
        </w:rPr>
        <w:t>Vovchenko</w:t>
      </w:r>
      <w:proofErr w:type="spellEnd"/>
      <w:r w:rsidRPr="001A33B0">
        <w:rPr>
          <w:rFonts w:ascii="Times New Roman" w:eastAsia="Times New Roman" w:hAnsi="Times New Roman" w:cs="Times New Roman"/>
          <w:sz w:val="24"/>
          <w:lang w:val="en-US" w:eastAsia="ru-RU"/>
        </w:rPr>
        <w:t xml:space="preserve">, N. G. Increasing digital financial literacy as a factor in the development of investment activity of the population / N. G. </w:t>
      </w:r>
      <w:proofErr w:type="spellStart"/>
      <w:r w:rsidRPr="001A33B0">
        <w:rPr>
          <w:rFonts w:ascii="Times New Roman" w:eastAsia="Times New Roman" w:hAnsi="Times New Roman" w:cs="Times New Roman"/>
          <w:sz w:val="24"/>
          <w:lang w:val="en-US" w:eastAsia="ru-RU"/>
        </w:rPr>
        <w:t>Vovchenko</w:t>
      </w:r>
      <w:proofErr w:type="spellEnd"/>
      <w:r w:rsidRPr="001A33B0">
        <w:rPr>
          <w:rFonts w:ascii="Times New Roman" w:eastAsia="Times New Roman" w:hAnsi="Times New Roman" w:cs="Times New Roman"/>
          <w:sz w:val="24"/>
          <w:lang w:val="en-US" w:eastAsia="ru-RU"/>
        </w:rPr>
        <w:t xml:space="preserve">, M. B. </w:t>
      </w:r>
      <w:proofErr w:type="spellStart"/>
      <w:r w:rsidRPr="001A33B0">
        <w:rPr>
          <w:rFonts w:ascii="Times New Roman" w:eastAsia="Times New Roman" w:hAnsi="Times New Roman" w:cs="Times New Roman"/>
          <w:sz w:val="24"/>
          <w:lang w:val="en-US" w:eastAsia="ru-RU"/>
        </w:rPr>
        <w:t>Stryukov</w:t>
      </w:r>
      <w:proofErr w:type="spellEnd"/>
      <w:r w:rsidRPr="001A33B0">
        <w:rPr>
          <w:rFonts w:ascii="Times New Roman" w:eastAsia="Times New Roman" w:hAnsi="Times New Roman" w:cs="Times New Roman"/>
          <w:sz w:val="24"/>
          <w:lang w:val="en-US" w:eastAsia="ru-RU"/>
        </w:rPr>
        <w:t xml:space="preserve">, O. V. </w:t>
      </w:r>
      <w:proofErr w:type="spellStart"/>
      <w:r w:rsidRPr="001A33B0">
        <w:rPr>
          <w:rFonts w:ascii="Times New Roman" w:eastAsia="Times New Roman" w:hAnsi="Times New Roman" w:cs="Times New Roman"/>
          <w:sz w:val="24"/>
          <w:lang w:val="en-US" w:eastAsia="ru-RU"/>
        </w:rPr>
        <w:t>Andreeva</w:t>
      </w:r>
      <w:proofErr w:type="spellEnd"/>
      <w:r w:rsidRPr="001A33B0">
        <w:rPr>
          <w:rFonts w:ascii="Times New Roman" w:eastAsia="Times New Roman" w:hAnsi="Times New Roman" w:cs="Times New Roman"/>
          <w:sz w:val="24"/>
          <w:lang w:val="en-US" w:eastAsia="ru-RU"/>
        </w:rPr>
        <w:t xml:space="preserve"> // Financial Research. – 2024. – Vol. 25, No. 3(84). – pp. 52-62. – DOI 10.54220/finis.1991-0525.2024.84.3.004. – EDN KABLDR.</w:t>
      </w:r>
    </w:p>
    <w:p w14:paraId="0F02C994" w14:textId="08479D69" w:rsidR="00035129" w:rsidRDefault="00035129" w:rsidP="001A33B0">
      <w:pPr>
        <w:widowControl w:val="0"/>
        <w:suppressAutoHyphens/>
        <w:spacing w:after="0" w:line="240" w:lineRule="auto"/>
        <w:jc w:val="both"/>
        <w:rPr>
          <w:rFonts w:ascii="Times New Roman" w:eastAsia="Times New Roman" w:hAnsi="Times New Roman" w:cs="Times New Roman"/>
          <w:sz w:val="24"/>
          <w:lang w:val="en-US" w:eastAsia="ru-RU"/>
        </w:rPr>
      </w:pPr>
      <w:r w:rsidRPr="00035129">
        <w:rPr>
          <w:rFonts w:ascii="Times New Roman" w:eastAsia="Times New Roman" w:hAnsi="Times New Roman" w:cs="Times New Roman"/>
          <w:sz w:val="24"/>
          <w:lang w:val="en-US" w:eastAsia="ru-RU"/>
        </w:rPr>
        <w:t xml:space="preserve">3. </w:t>
      </w:r>
      <w:proofErr w:type="spellStart"/>
      <w:r w:rsidRPr="00035129">
        <w:rPr>
          <w:rFonts w:ascii="Times New Roman" w:eastAsia="Times New Roman" w:hAnsi="Times New Roman" w:cs="Times New Roman"/>
          <w:sz w:val="24"/>
          <w:lang w:val="en-US" w:eastAsia="ru-RU"/>
        </w:rPr>
        <w:t>Danyshev</w:t>
      </w:r>
      <w:proofErr w:type="spellEnd"/>
      <w:r w:rsidRPr="00035129">
        <w:rPr>
          <w:rFonts w:ascii="Times New Roman" w:eastAsia="Times New Roman" w:hAnsi="Times New Roman" w:cs="Times New Roman"/>
          <w:sz w:val="24"/>
          <w:lang w:val="en-US" w:eastAsia="ru-RU"/>
        </w:rPr>
        <w:t xml:space="preserve">, R. V. Digital tools for effective human resource management / R. V. </w:t>
      </w:r>
      <w:proofErr w:type="spellStart"/>
      <w:r w:rsidRPr="00035129">
        <w:rPr>
          <w:rFonts w:ascii="Times New Roman" w:eastAsia="Times New Roman" w:hAnsi="Times New Roman" w:cs="Times New Roman"/>
          <w:sz w:val="24"/>
          <w:lang w:val="en-US" w:eastAsia="ru-RU"/>
        </w:rPr>
        <w:t>Danyshev</w:t>
      </w:r>
      <w:proofErr w:type="spellEnd"/>
      <w:r w:rsidRPr="00035129">
        <w:rPr>
          <w:rFonts w:ascii="Times New Roman" w:eastAsia="Times New Roman" w:hAnsi="Times New Roman" w:cs="Times New Roman"/>
          <w:sz w:val="24"/>
          <w:lang w:val="en-US" w:eastAsia="ru-RU"/>
        </w:rPr>
        <w:t xml:space="preserve">, I. A. </w:t>
      </w:r>
      <w:proofErr w:type="spellStart"/>
      <w:r w:rsidRPr="00035129">
        <w:rPr>
          <w:rFonts w:ascii="Times New Roman" w:eastAsia="Times New Roman" w:hAnsi="Times New Roman" w:cs="Times New Roman"/>
          <w:sz w:val="24"/>
          <w:lang w:val="en-US" w:eastAsia="ru-RU"/>
        </w:rPr>
        <w:t>Litvinova</w:t>
      </w:r>
      <w:proofErr w:type="spellEnd"/>
      <w:r w:rsidRPr="00035129">
        <w:rPr>
          <w:rFonts w:ascii="Times New Roman" w:eastAsia="Times New Roman" w:hAnsi="Times New Roman" w:cs="Times New Roman"/>
          <w:sz w:val="24"/>
          <w:lang w:val="en-US" w:eastAsia="ru-RU"/>
        </w:rPr>
        <w:t xml:space="preserve">, I. G. </w:t>
      </w:r>
      <w:proofErr w:type="spellStart"/>
      <w:r w:rsidRPr="00035129">
        <w:rPr>
          <w:rFonts w:ascii="Times New Roman" w:eastAsia="Times New Roman" w:hAnsi="Times New Roman" w:cs="Times New Roman"/>
          <w:sz w:val="24"/>
          <w:lang w:val="en-US" w:eastAsia="ru-RU"/>
        </w:rPr>
        <w:t>Yershova</w:t>
      </w:r>
      <w:proofErr w:type="spellEnd"/>
      <w:r w:rsidRPr="00035129">
        <w:rPr>
          <w:rFonts w:ascii="Times New Roman" w:eastAsia="Times New Roman" w:hAnsi="Times New Roman" w:cs="Times New Roman"/>
          <w:sz w:val="24"/>
          <w:lang w:val="en-US" w:eastAsia="ru-RU"/>
        </w:rPr>
        <w:t xml:space="preserve"> // Modernization and actualization of management methods of industrial, economic and socio-economic systems in modern </w:t>
      </w:r>
      <w:proofErr w:type="gramStart"/>
      <w:r w:rsidRPr="00035129">
        <w:rPr>
          <w:rFonts w:ascii="Times New Roman" w:eastAsia="Times New Roman" w:hAnsi="Times New Roman" w:cs="Times New Roman"/>
          <w:sz w:val="24"/>
          <w:lang w:val="en-US" w:eastAsia="ru-RU"/>
        </w:rPr>
        <w:t>conditions :</w:t>
      </w:r>
      <w:proofErr w:type="gramEnd"/>
      <w:r w:rsidRPr="00035129">
        <w:rPr>
          <w:rFonts w:ascii="Times New Roman" w:eastAsia="Times New Roman" w:hAnsi="Times New Roman" w:cs="Times New Roman"/>
          <w:sz w:val="24"/>
          <w:lang w:val="en-US" w:eastAsia="ru-RU"/>
        </w:rPr>
        <w:t xml:space="preserve"> proceedings of the 21st National Scientific and Practical Conference, Novocherkassk, May 17, 2023.  Novocherkassk: M.I. </w:t>
      </w:r>
      <w:proofErr w:type="spellStart"/>
      <w:r w:rsidRPr="00035129">
        <w:rPr>
          <w:rFonts w:ascii="Times New Roman" w:eastAsia="Times New Roman" w:hAnsi="Times New Roman" w:cs="Times New Roman"/>
          <w:sz w:val="24"/>
          <w:lang w:val="en-US" w:eastAsia="ru-RU"/>
        </w:rPr>
        <w:t>Platov</w:t>
      </w:r>
      <w:proofErr w:type="spellEnd"/>
      <w:r w:rsidRPr="00035129">
        <w:rPr>
          <w:rFonts w:ascii="Times New Roman" w:eastAsia="Times New Roman" w:hAnsi="Times New Roman" w:cs="Times New Roman"/>
          <w:sz w:val="24"/>
          <w:lang w:val="en-US" w:eastAsia="ru-RU"/>
        </w:rPr>
        <w:t xml:space="preserve"> South Russian State Polytechnic University (NPI), 2024. pp. 121-124. - EDN YJYEOR.</w:t>
      </w:r>
    </w:p>
    <w:p w14:paraId="791864EE" w14:textId="2E3BC744" w:rsidR="00272A65" w:rsidRPr="00272A65" w:rsidRDefault="00035129" w:rsidP="00272A65">
      <w:pPr>
        <w:widowControl w:val="0"/>
        <w:suppressAutoHyphens/>
        <w:spacing w:after="0" w:line="240" w:lineRule="auto"/>
        <w:jc w:val="both"/>
        <w:rPr>
          <w:rFonts w:ascii="Times New Roman" w:eastAsia="Times New Roman" w:hAnsi="Times New Roman" w:cs="Times New Roman"/>
          <w:sz w:val="24"/>
          <w:lang w:val="en-US" w:eastAsia="ru-RU"/>
        </w:rPr>
      </w:pPr>
      <w:r w:rsidRPr="00035129">
        <w:rPr>
          <w:rFonts w:ascii="Times New Roman" w:eastAsia="Times New Roman" w:hAnsi="Times New Roman" w:cs="Times New Roman"/>
          <w:sz w:val="24"/>
          <w:lang w:val="en-US" w:eastAsia="ru-RU"/>
        </w:rPr>
        <w:t>4</w:t>
      </w:r>
      <w:r w:rsidR="00272A65" w:rsidRPr="00272A65">
        <w:rPr>
          <w:rFonts w:ascii="Times New Roman" w:eastAsia="Times New Roman" w:hAnsi="Times New Roman" w:cs="Times New Roman"/>
          <w:sz w:val="24"/>
          <w:lang w:val="en-US" w:eastAsia="ru-RU"/>
        </w:rPr>
        <w:t xml:space="preserve">. </w:t>
      </w:r>
      <w:proofErr w:type="spellStart"/>
      <w:r w:rsidR="00272A65" w:rsidRPr="00272A65">
        <w:rPr>
          <w:rFonts w:ascii="Times New Roman" w:eastAsia="Times New Roman" w:hAnsi="Times New Roman" w:cs="Times New Roman"/>
          <w:sz w:val="24"/>
          <w:lang w:val="en-US" w:eastAsia="ru-RU"/>
        </w:rPr>
        <w:t>Doronenko</w:t>
      </w:r>
      <w:proofErr w:type="spellEnd"/>
      <w:r w:rsidR="00272A65" w:rsidRPr="00272A65">
        <w:rPr>
          <w:rFonts w:ascii="Times New Roman" w:eastAsia="Times New Roman" w:hAnsi="Times New Roman" w:cs="Times New Roman"/>
          <w:sz w:val="24"/>
          <w:lang w:val="en-US" w:eastAsia="ru-RU"/>
        </w:rPr>
        <w:t xml:space="preserve">, M. V. Investigation of the factors of formation of digital competencies of the economically active population / M. V. </w:t>
      </w:r>
      <w:proofErr w:type="spellStart"/>
      <w:r w:rsidR="00272A65" w:rsidRPr="00272A65">
        <w:rPr>
          <w:rFonts w:ascii="Times New Roman" w:eastAsia="Times New Roman" w:hAnsi="Times New Roman" w:cs="Times New Roman"/>
          <w:sz w:val="24"/>
          <w:lang w:val="en-US" w:eastAsia="ru-RU"/>
        </w:rPr>
        <w:t>Doronenko</w:t>
      </w:r>
      <w:proofErr w:type="spellEnd"/>
      <w:r w:rsidR="00272A65" w:rsidRPr="00272A65">
        <w:rPr>
          <w:rFonts w:ascii="Times New Roman" w:eastAsia="Times New Roman" w:hAnsi="Times New Roman" w:cs="Times New Roman"/>
          <w:sz w:val="24"/>
          <w:lang w:val="en-US" w:eastAsia="ru-RU"/>
        </w:rPr>
        <w:t xml:space="preserve"> // Labor economics. – 2021. – Vol. 8, No. 11. – pp. 1283-1296. – DOI 10.18334/et.8.11.113761. – EDN XDKHJC.</w:t>
      </w:r>
    </w:p>
    <w:p w14:paraId="37E4FC0B" w14:textId="40F6FF4C" w:rsidR="00272A65" w:rsidRPr="00272A65" w:rsidRDefault="00035129" w:rsidP="00272A65">
      <w:pPr>
        <w:widowControl w:val="0"/>
        <w:suppressAutoHyphens/>
        <w:spacing w:after="0" w:line="240" w:lineRule="auto"/>
        <w:jc w:val="both"/>
        <w:rPr>
          <w:rFonts w:ascii="Times New Roman" w:eastAsia="Times New Roman" w:hAnsi="Times New Roman" w:cs="Times New Roman"/>
          <w:sz w:val="24"/>
          <w:lang w:val="en-US" w:eastAsia="ru-RU"/>
        </w:rPr>
      </w:pPr>
      <w:r w:rsidRPr="00035129">
        <w:rPr>
          <w:rFonts w:ascii="Times New Roman" w:eastAsia="Times New Roman" w:hAnsi="Times New Roman" w:cs="Times New Roman"/>
          <w:sz w:val="24"/>
          <w:lang w:val="en-US" w:eastAsia="ru-RU"/>
        </w:rPr>
        <w:t>5</w:t>
      </w:r>
      <w:r w:rsidR="00272A65" w:rsidRPr="00272A65">
        <w:rPr>
          <w:rFonts w:ascii="Times New Roman" w:eastAsia="Times New Roman" w:hAnsi="Times New Roman" w:cs="Times New Roman"/>
          <w:sz w:val="24"/>
          <w:lang w:val="en-US" w:eastAsia="ru-RU"/>
        </w:rPr>
        <w:t xml:space="preserve">. </w:t>
      </w:r>
      <w:proofErr w:type="spellStart"/>
      <w:r w:rsidR="00272A65" w:rsidRPr="00272A65">
        <w:rPr>
          <w:rFonts w:ascii="Times New Roman" w:eastAsia="Times New Roman" w:hAnsi="Times New Roman" w:cs="Times New Roman"/>
          <w:sz w:val="24"/>
          <w:lang w:val="en-US" w:eastAsia="ru-RU"/>
        </w:rPr>
        <w:t>Kvasnikova</w:t>
      </w:r>
      <w:proofErr w:type="spellEnd"/>
      <w:r w:rsidR="00272A65" w:rsidRPr="00272A65">
        <w:rPr>
          <w:rFonts w:ascii="Times New Roman" w:eastAsia="Times New Roman" w:hAnsi="Times New Roman" w:cs="Times New Roman"/>
          <w:sz w:val="24"/>
          <w:lang w:val="en-US" w:eastAsia="ru-RU"/>
        </w:rPr>
        <w:t xml:space="preserve">, M. A. Digital inequality and its impact on the socio-economic development of regions in Russia / M. A. </w:t>
      </w:r>
      <w:proofErr w:type="spellStart"/>
      <w:r w:rsidR="00272A65" w:rsidRPr="00272A65">
        <w:rPr>
          <w:rFonts w:ascii="Times New Roman" w:eastAsia="Times New Roman" w:hAnsi="Times New Roman" w:cs="Times New Roman"/>
          <w:sz w:val="24"/>
          <w:lang w:val="en-US" w:eastAsia="ru-RU"/>
        </w:rPr>
        <w:t>Kvasnikova</w:t>
      </w:r>
      <w:proofErr w:type="spellEnd"/>
      <w:r w:rsidR="00272A65" w:rsidRPr="00272A65">
        <w:rPr>
          <w:rFonts w:ascii="Times New Roman" w:eastAsia="Times New Roman" w:hAnsi="Times New Roman" w:cs="Times New Roman"/>
          <w:sz w:val="24"/>
          <w:lang w:val="en-US" w:eastAsia="ru-RU"/>
        </w:rPr>
        <w:t xml:space="preserve"> // Socio-political research. – 2020. – № 1(6). – Pp. 43-58. – DOI 10.20323/2658-428X-2020-1-6-43-58. – EDN YTOXWC.</w:t>
      </w:r>
    </w:p>
    <w:p w14:paraId="2B3F45D7" w14:textId="26EC8751" w:rsidR="00272A65" w:rsidRPr="001A33B0" w:rsidRDefault="00035129" w:rsidP="00272A65">
      <w:pPr>
        <w:widowControl w:val="0"/>
        <w:suppressAutoHyphens/>
        <w:spacing w:after="0" w:line="240" w:lineRule="auto"/>
        <w:jc w:val="both"/>
        <w:rPr>
          <w:rFonts w:ascii="Times New Roman" w:eastAsia="Times New Roman" w:hAnsi="Times New Roman" w:cs="Times New Roman"/>
          <w:sz w:val="24"/>
          <w:lang w:val="en-US" w:eastAsia="ru-RU"/>
        </w:rPr>
      </w:pPr>
      <w:r>
        <w:rPr>
          <w:rFonts w:ascii="Times New Roman" w:eastAsia="Times New Roman" w:hAnsi="Times New Roman" w:cs="Times New Roman"/>
          <w:sz w:val="24"/>
          <w:lang w:eastAsia="ru-RU"/>
        </w:rPr>
        <w:t>6</w:t>
      </w:r>
      <w:r w:rsidR="009C4D09" w:rsidRPr="00E50484">
        <w:rPr>
          <w:rFonts w:ascii="Times New Roman" w:eastAsia="Times New Roman" w:hAnsi="Times New Roman" w:cs="Times New Roman"/>
          <w:sz w:val="24"/>
          <w:lang w:val="en-US" w:eastAsia="ru-RU"/>
        </w:rPr>
        <w:t xml:space="preserve"> </w:t>
      </w:r>
      <w:r w:rsidR="00272A65" w:rsidRPr="00272A65">
        <w:rPr>
          <w:rFonts w:ascii="Times New Roman" w:eastAsia="Times New Roman" w:hAnsi="Times New Roman" w:cs="Times New Roman"/>
          <w:sz w:val="24"/>
          <w:lang w:val="en-US" w:eastAsia="ru-RU"/>
        </w:rPr>
        <w:t xml:space="preserve">Regions of Russia. Socio-economic indicators. – URL: </w:t>
      </w:r>
      <w:proofErr w:type="gramStart"/>
      <w:r w:rsidR="00272A65" w:rsidRPr="00272A65">
        <w:rPr>
          <w:rFonts w:ascii="Times New Roman" w:eastAsia="Times New Roman" w:hAnsi="Times New Roman" w:cs="Times New Roman"/>
          <w:sz w:val="24"/>
          <w:lang w:val="en-US" w:eastAsia="ru-RU"/>
        </w:rPr>
        <w:t>https:https://rosstat.gov.ru/folder/210/document/13204</w:t>
      </w:r>
      <w:proofErr w:type="gramEnd"/>
      <w:r w:rsidR="00272A65" w:rsidRPr="00272A65">
        <w:rPr>
          <w:rFonts w:ascii="Times New Roman" w:eastAsia="Times New Roman" w:hAnsi="Times New Roman" w:cs="Times New Roman"/>
          <w:sz w:val="24"/>
          <w:lang w:val="en-US" w:eastAsia="ru-RU"/>
        </w:rPr>
        <w:t xml:space="preserve"> (date of request: 05/07/2025).</w:t>
      </w:r>
    </w:p>
    <w:p w14:paraId="2DD34487" w14:textId="77777777" w:rsidR="002E1784" w:rsidRPr="001A33B0" w:rsidRDefault="002E1784" w:rsidP="002E1784">
      <w:pPr>
        <w:widowControl w:val="0"/>
        <w:suppressAutoHyphens/>
        <w:spacing w:after="0" w:line="240" w:lineRule="auto"/>
        <w:jc w:val="both"/>
        <w:rPr>
          <w:rFonts w:ascii="Times New Roman" w:eastAsia="Times New Roman" w:hAnsi="Times New Roman" w:cs="Times New Roman"/>
          <w:sz w:val="24"/>
          <w:lang w:val="en-US" w:eastAsia="ru-RU"/>
        </w:rPr>
      </w:pPr>
    </w:p>
    <w:p w14:paraId="1CF8A990" w14:textId="77777777" w:rsidR="002E1784" w:rsidRPr="001A33B0" w:rsidRDefault="002E1784" w:rsidP="002E1784">
      <w:pPr>
        <w:widowControl w:val="0"/>
        <w:suppressAutoHyphens/>
        <w:spacing w:after="0" w:line="240" w:lineRule="auto"/>
        <w:jc w:val="both"/>
        <w:rPr>
          <w:rFonts w:ascii="Times New Roman" w:eastAsia="Times New Roman" w:hAnsi="Times New Roman" w:cs="Times New Roman"/>
          <w:sz w:val="24"/>
          <w:lang w:val="en-US" w:eastAsia="ru-RU"/>
        </w:rPr>
      </w:pPr>
    </w:p>
    <w:p w14:paraId="0A8DCDD6" w14:textId="77777777" w:rsidR="002E1784" w:rsidRPr="001A33B0" w:rsidRDefault="002E1784" w:rsidP="002E1784">
      <w:pPr>
        <w:widowControl w:val="0"/>
        <w:suppressAutoHyphens/>
        <w:spacing w:after="0" w:line="240" w:lineRule="auto"/>
        <w:jc w:val="center"/>
        <w:rPr>
          <w:rFonts w:ascii="Times New Roman" w:eastAsia="Times New Roman" w:hAnsi="Times New Roman" w:cs="Times New Roman"/>
          <w:sz w:val="24"/>
          <w:lang w:val="en-US" w:eastAsia="ru-RU"/>
        </w:rPr>
      </w:pPr>
    </w:p>
    <w:sectPr w:rsidR="002E1784" w:rsidRPr="001A33B0" w:rsidSect="001B595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F606712" w14:textId="77777777" w:rsidR="000F7E41" w:rsidRDefault="000F7E41" w:rsidP="00827E82">
      <w:pPr>
        <w:spacing w:after="0" w:line="240" w:lineRule="auto"/>
      </w:pPr>
      <w:r>
        <w:separator/>
      </w:r>
    </w:p>
  </w:endnote>
  <w:endnote w:type="continuationSeparator" w:id="0">
    <w:p w14:paraId="7381F5B9" w14:textId="77777777" w:rsidR="000F7E41" w:rsidRDefault="000F7E41" w:rsidP="00827E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1BDB916" w14:textId="77777777" w:rsidR="000F7E41" w:rsidRDefault="000F7E41" w:rsidP="00827E82">
      <w:pPr>
        <w:spacing w:after="0" w:line="240" w:lineRule="auto"/>
      </w:pPr>
      <w:r>
        <w:separator/>
      </w:r>
    </w:p>
  </w:footnote>
  <w:footnote w:type="continuationSeparator" w:id="0">
    <w:p w14:paraId="1BF0F09B" w14:textId="77777777" w:rsidR="000F7E41" w:rsidRDefault="000F7E41" w:rsidP="00827E8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FFB4EFE"/>
    <w:multiLevelType w:val="hybridMultilevel"/>
    <w:tmpl w:val="F822BD76"/>
    <w:lvl w:ilvl="0" w:tplc="0419000F">
      <w:start w:val="1"/>
      <w:numFmt w:val="decimal"/>
      <w:lvlText w:val="%1."/>
      <w:lvlJc w:val="left"/>
      <w:pPr>
        <w:ind w:left="1495" w:hanging="360"/>
      </w:pPr>
    </w:lvl>
    <w:lvl w:ilvl="1" w:tplc="04190019" w:tentative="1">
      <w:start w:val="1"/>
      <w:numFmt w:val="lowerLetter"/>
      <w:lvlText w:val="%2."/>
      <w:lvlJc w:val="left"/>
      <w:pPr>
        <w:ind w:left="2215" w:hanging="360"/>
      </w:pPr>
    </w:lvl>
    <w:lvl w:ilvl="2" w:tplc="0419001B" w:tentative="1">
      <w:start w:val="1"/>
      <w:numFmt w:val="lowerRoman"/>
      <w:lvlText w:val="%3."/>
      <w:lvlJc w:val="right"/>
      <w:pPr>
        <w:ind w:left="2935" w:hanging="180"/>
      </w:pPr>
    </w:lvl>
    <w:lvl w:ilvl="3" w:tplc="0419000F" w:tentative="1">
      <w:start w:val="1"/>
      <w:numFmt w:val="decimal"/>
      <w:lvlText w:val="%4."/>
      <w:lvlJc w:val="left"/>
      <w:pPr>
        <w:ind w:left="3655" w:hanging="360"/>
      </w:pPr>
    </w:lvl>
    <w:lvl w:ilvl="4" w:tplc="04190019" w:tentative="1">
      <w:start w:val="1"/>
      <w:numFmt w:val="lowerLetter"/>
      <w:lvlText w:val="%5."/>
      <w:lvlJc w:val="left"/>
      <w:pPr>
        <w:ind w:left="4375" w:hanging="360"/>
      </w:pPr>
    </w:lvl>
    <w:lvl w:ilvl="5" w:tplc="0419001B" w:tentative="1">
      <w:start w:val="1"/>
      <w:numFmt w:val="lowerRoman"/>
      <w:lvlText w:val="%6."/>
      <w:lvlJc w:val="right"/>
      <w:pPr>
        <w:ind w:left="5095" w:hanging="180"/>
      </w:pPr>
    </w:lvl>
    <w:lvl w:ilvl="6" w:tplc="0419000F" w:tentative="1">
      <w:start w:val="1"/>
      <w:numFmt w:val="decimal"/>
      <w:lvlText w:val="%7."/>
      <w:lvlJc w:val="left"/>
      <w:pPr>
        <w:ind w:left="5815" w:hanging="360"/>
      </w:pPr>
    </w:lvl>
    <w:lvl w:ilvl="7" w:tplc="04190019" w:tentative="1">
      <w:start w:val="1"/>
      <w:numFmt w:val="lowerLetter"/>
      <w:lvlText w:val="%8."/>
      <w:lvlJc w:val="left"/>
      <w:pPr>
        <w:ind w:left="6535" w:hanging="360"/>
      </w:pPr>
    </w:lvl>
    <w:lvl w:ilvl="8" w:tplc="0419001B" w:tentative="1">
      <w:start w:val="1"/>
      <w:numFmt w:val="lowerRoman"/>
      <w:lvlText w:val="%9."/>
      <w:lvlJc w:val="right"/>
      <w:pPr>
        <w:ind w:left="7255" w:hanging="180"/>
      </w:pPr>
    </w:lvl>
  </w:abstractNum>
  <w:abstractNum w:abstractNumId="1" w15:restartNumberingAfterBreak="0">
    <w:nsid w:val="32453B01"/>
    <w:multiLevelType w:val="hybridMultilevel"/>
    <w:tmpl w:val="949A47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7E82"/>
    <w:rsid w:val="0000368B"/>
    <w:rsid w:val="000320F7"/>
    <w:rsid w:val="00034F27"/>
    <w:rsid w:val="00035129"/>
    <w:rsid w:val="00054ACB"/>
    <w:rsid w:val="00072C88"/>
    <w:rsid w:val="00093BEC"/>
    <w:rsid w:val="000A3394"/>
    <w:rsid w:val="000C0AFC"/>
    <w:rsid w:val="000F7E41"/>
    <w:rsid w:val="00117DFD"/>
    <w:rsid w:val="00153ABF"/>
    <w:rsid w:val="00170B78"/>
    <w:rsid w:val="001A1563"/>
    <w:rsid w:val="001A33B0"/>
    <w:rsid w:val="001A5694"/>
    <w:rsid w:val="001A7078"/>
    <w:rsid w:val="001B4AC6"/>
    <w:rsid w:val="001B5953"/>
    <w:rsid w:val="00271C96"/>
    <w:rsid w:val="00272A65"/>
    <w:rsid w:val="00287F75"/>
    <w:rsid w:val="00291986"/>
    <w:rsid w:val="002A1B0A"/>
    <w:rsid w:val="002A68A0"/>
    <w:rsid w:val="002E1784"/>
    <w:rsid w:val="00353244"/>
    <w:rsid w:val="00360D6B"/>
    <w:rsid w:val="003A147A"/>
    <w:rsid w:val="00404187"/>
    <w:rsid w:val="004310B7"/>
    <w:rsid w:val="0044325D"/>
    <w:rsid w:val="004670E3"/>
    <w:rsid w:val="00484B93"/>
    <w:rsid w:val="004D306B"/>
    <w:rsid w:val="00532825"/>
    <w:rsid w:val="00590F6E"/>
    <w:rsid w:val="005F5AF9"/>
    <w:rsid w:val="00610605"/>
    <w:rsid w:val="006125A0"/>
    <w:rsid w:val="00663570"/>
    <w:rsid w:val="00673200"/>
    <w:rsid w:val="006A4A46"/>
    <w:rsid w:val="006E5BC5"/>
    <w:rsid w:val="007746BB"/>
    <w:rsid w:val="00787640"/>
    <w:rsid w:val="007C5690"/>
    <w:rsid w:val="007D79E0"/>
    <w:rsid w:val="00827E82"/>
    <w:rsid w:val="00841C51"/>
    <w:rsid w:val="00854770"/>
    <w:rsid w:val="00855BB3"/>
    <w:rsid w:val="008841BA"/>
    <w:rsid w:val="00893625"/>
    <w:rsid w:val="008B4975"/>
    <w:rsid w:val="008C6EBA"/>
    <w:rsid w:val="008C75C1"/>
    <w:rsid w:val="00916BF7"/>
    <w:rsid w:val="0096497C"/>
    <w:rsid w:val="00982551"/>
    <w:rsid w:val="00985075"/>
    <w:rsid w:val="009C4D09"/>
    <w:rsid w:val="009E1603"/>
    <w:rsid w:val="00A05F0D"/>
    <w:rsid w:val="00A21A37"/>
    <w:rsid w:val="00A34067"/>
    <w:rsid w:val="00A374A0"/>
    <w:rsid w:val="00A712E2"/>
    <w:rsid w:val="00AB7261"/>
    <w:rsid w:val="00AD7C05"/>
    <w:rsid w:val="00AF4DA7"/>
    <w:rsid w:val="00B85CBB"/>
    <w:rsid w:val="00BA35E1"/>
    <w:rsid w:val="00BC155A"/>
    <w:rsid w:val="00BE4FFF"/>
    <w:rsid w:val="00C51B34"/>
    <w:rsid w:val="00D13AAC"/>
    <w:rsid w:val="00D34FC0"/>
    <w:rsid w:val="00D76E91"/>
    <w:rsid w:val="00DC2614"/>
    <w:rsid w:val="00E02DE7"/>
    <w:rsid w:val="00E178AD"/>
    <w:rsid w:val="00E50484"/>
    <w:rsid w:val="00EA4672"/>
    <w:rsid w:val="00EA7113"/>
    <w:rsid w:val="00EF750E"/>
    <w:rsid w:val="00F8241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952112"/>
  <w15:chartTrackingRefBased/>
  <w15:docId w15:val="{3FF504E4-0A48-4C0E-A683-C5D5B879C5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EA4672"/>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character" w:styleId="a4">
    <w:name w:val="Hyperlink"/>
    <w:basedOn w:val="a0"/>
    <w:uiPriority w:val="99"/>
    <w:unhideWhenUsed/>
    <w:rsid w:val="002E1784"/>
    <w:rPr>
      <w:color w:val="0563C1" w:themeColor="hyperlink"/>
      <w:u w:val="single"/>
    </w:rPr>
  </w:style>
  <w:style w:type="character" w:styleId="a5">
    <w:name w:val="Unresolved Mention"/>
    <w:basedOn w:val="a0"/>
    <w:uiPriority w:val="99"/>
    <w:semiHidden/>
    <w:unhideWhenUsed/>
    <w:rsid w:val="002E1784"/>
    <w:rPr>
      <w:color w:val="605E5C"/>
      <w:shd w:val="clear" w:color="auto" w:fill="E1DFDD"/>
    </w:rPr>
  </w:style>
  <w:style w:type="paragraph" w:styleId="a6">
    <w:name w:val="header"/>
    <w:basedOn w:val="a"/>
    <w:link w:val="a7"/>
    <w:uiPriority w:val="99"/>
    <w:unhideWhenUsed/>
    <w:rsid w:val="0000368B"/>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00368B"/>
  </w:style>
  <w:style w:type="paragraph" w:styleId="a8">
    <w:name w:val="footer"/>
    <w:basedOn w:val="a"/>
    <w:link w:val="a9"/>
    <w:uiPriority w:val="99"/>
    <w:unhideWhenUsed/>
    <w:rsid w:val="0000368B"/>
    <w:pPr>
      <w:tabs>
        <w:tab w:val="center" w:pos="4677"/>
        <w:tab w:val="right" w:pos="9355"/>
      </w:tabs>
      <w:spacing w:after="0" w:line="240" w:lineRule="auto"/>
    </w:pPr>
  </w:style>
  <w:style w:type="character" w:customStyle="1" w:styleId="a9">
    <w:name w:val="Нижний колонтитул Знак"/>
    <w:basedOn w:val="a0"/>
    <w:link w:val="a8"/>
    <w:uiPriority w:val="99"/>
    <w:rsid w:val="0000368B"/>
  </w:style>
  <w:style w:type="paragraph" w:styleId="aa">
    <w:name w:val="List Paragraph"/>
    <w:basedOn w:val="a"/>
    <w:uiPriority w:val="34"/>
    <w:qFormat/>
    <w:rsid w:val="0067320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27978405">
      <w:bodyDiv w:val="1"/>
      <w:marLeft w:val="0"/>
      <w:marRight w:val="0"/>
      <w:marTop w:val="0"/>
      <w:marBottom w:val="0"/>
      <w:divBdr>
        <w:top w:val="none" w:sz="0" w:space="0" w:color="auto"/>
        <w:left w:val="none" w:sz="0" w:space="0" w:color="auto"/>
        <w:bottom w:val="none" w:sz="0" w:space="0" w:color="auto"/>
        <w:right w:val="none" w:sz="0" w:space="0" w:color="auto"/>
      </w:divBdr>
    </w:div>
    <w:div w:id="1047727490">
      <w:bodyDiv w:val="1"/>
      <w:marLeft w:val="0"/>
      <w:marRight w:val="0"/>
      <w:marTop w:val="0"/>
      <w:marBottom w:val="0"/>
      <w:divBdr>
        <w:top w:val="none" w:sz="0" w:space="0" w:color="auto"/>
        <w:left w:val="none" w:sz="0" w:space="0" w:color="auto"/>
        <w:bottom w:val="none" w:sz="0" w:space="0" w:color="auto"/>
        <w:right w:val="none" w:sz="0" w:space="0" w:color="auto"/>
      </w:divBdr>
    </w:div>
    <w:div w:id="19862733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5.xml"/><Relationship Id="rId5" Type="http://schemas.openxmlformats.org/officeDocument/2006/relationships/footnotes" Target="footnotes.xml"/><Relationship Id="rId10" Type="http://schemas.openxmlformats.org/officeDocument/2006/relationships/chart" Target="charts/chart4.xml"/><Relationship Id="rId4" Type="http://schemas.openxmlformats.org/officeDocument/2006/relationships/webSettings" Target="webSettings.xml"/><Relationship Id="rId9" Type="http://schemas.openxmlformats.org/officeDocument/2006/relationships/chart" Target="charts/chart3.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Microsoft_Excel_Worksheet4.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0647932082974571E-2"/>
          <c:y val="4.3010752688172046E-2"/>
          <c:w val="0.58411337251623263"/>
          <c:h val="0.8662824331709269"/>
        </c:manualLayout>
      </c:layout>
      <c:barChart>
        <c:barDir val="col"/>
        <c:grouping val="clustered"/>
        <c:varyColors val="0"/>
        <c:ser>
          <c:idx val="1"/>
          <c:order val="1"/>
          <c:tx>
            <c:strRef>
              <c:f>Лист1!$B$4</c:f>
              <c:strCache>
                <c:ptCount val="1"/>
                <c:pt idx="0">
                  <c:v>Численность пользователей сети Интернет на 100 человек населения</c:v>
                </c:pt>
              </c:strCache>
            </c:strRef>
          </c:tx>
          <c:spPr>
            <a:pattFill prst="pct5">
              <a:fgClr>
                <a:sysClr val="windowText" lastClr="000000"/>
              </a:fgClr>
              <a:bgClr>
                <a:sysClr val="window" lastClr="FFFFFF"/>
              </a:bgClr>
            </a:pattFill>
            <a:ln>
              <a:solidFill>
                <a:srgbClr val="5B9BD5"/>
              </a:solidFill>
            </a:ln>
            <a:effectLst/>
          </c:spPr>
          <c:invertIfNegative val="0"/>
          <c:cat>
            <c:strRef>
              <c:f>Лист1!$C$2:$F$2</c:f>
              <c:strCache>
                <c:ptCount val="4"/>
                <c:pt idx="0">
                  <c:v>2020г.</c:v>
                </c:pt>
                <c:pt idx="1">
                  <c:v>2021г.</c:v>
                </c:pt>
                <c:pt idx="2">
                  <c:v>2022г.</c:v>
                </c:pt>
                <c:pt idx="3">
                  <c:v>2023г. </c:v>
                </c:pt>
              </c:strCache>
            </c:strRef>
          </c:cat>
          <c:val>
            <c:numRef>
              <c:f>Лист1!$C$4:$F$4</c:f>
              <c:numCache>
                <c:formatCode>General</c:formatCode>
                <c:ptCount val="4"/>
                <c:pt idx="0">
                  <c:v>85</c:v>
                </c:pt>
                <c:pt idx="1">
                  <c:v>88</c:v>
                </c:pt>
                <c:pt idx="2">
                  <c:v>90</c:v>
                </c:pt>
                <c:pt idx="3">
                  <c:v>92</c:v>
                </c:pt>
              </c:numCache>
            </c:numRef>
          </c:val>
          <c:extLst>
            <c:ext xmlns:c16="http://schemas.microsoft.com/office/drawing/2014/chart" uri="{C3380CC4-5D6E-409C-BE32-E72D297353CC}">
              <c16:uniqueId val="{00000000-63D8-4788-83B3-0CE247A82FDE}"/>
            </c:ext>
          </c:extLst>
        </c:ser>
        <c:ser>
          <c:idx val="2"/>
          <c:order val="2"/>
          <c:tx>
            <c:strRef>
              <c:f>Лист1!$B$5</c:f>
              <c:strCache>
                <c:ptCount val="1"/>
                <c:pt idx="0">
                  <c:v>Доля населения, являющегося активными пользователями сети Интернет, в общей численности населения</c:v>
                </c:pt>
              </c:strCache>
            </c:strRef>
          </c:tx>
          <c:spPr>
            <a:pattFill prst="wdDnDiag">
              <a:fgClr>
                <a:sysClr val="windowText" lastClr="000000"/>
              </a:fgClr>
              <a:bgClr>
                <a:sysClr val="window" lastClr="FFFFFF"/>
              </a:bgClr>
            </a:pattFill>
            <a:ln>
              <a:solidFill>
                <a:srgbClr val="5B9BD5"/>
              </a:solidFill>
            </a:ln>
            <a:effectLst/>
          </c:spPr>
          <c:invertIfNegative val="0"/>
          <c:cat>
            <c:strRef>
              <c:f>Лист1!$C$2:$F$2</c:f>
              <c:strCache>
                <c:ptCount val="4"/>
                <c:pt idx="0">
                  <c:v>2020г.</c:v>
                </c:pt>
                <c:pt idx="1">
                  <c:v>2021г.</c:v>
                </c:pt>
                <c:pt idx="2">
                  <c:v>2022г.</c:v>
                </c:pt>
                <c:pt idx="3">
                  <c:v>2023г. </c:v>
                </c:pt>
              </c:strCache>
            </c:strRef>
          </c:cat>
          <c:val>
            <c:numRef>
              <c:f>Лист1!$C$5:$F$5</c:f>
              <c:numCache>
                <c:formatCode>General</c:formatCode>
                <c:ptCount val="4"/>
                <c:pt idx="0">
                  <c:v>84.1</c:v>
                </c:pt>
                <c:pt idx="1">
                  <c:v>87.3</c:v>
                </c:pt>
                <c:pt idx="2">
                  <c:v>89.8</c:v>
                </c:pt>
                <c:pt idx="3">
                  <c:v>91.5</c:v>
                </c:pt>
              </c:numCache>
            </c:numRef>
          </c:val>
          <c:extLst>
            <c:ext xmlns:c16="http://schemas.microsoft.com/office/drawing/2014/chart" uri="{C3380CC4-5D6E-409C-BE32-E72D297353CC}">
              <c16:uniqueId val="{00000001-63D8-4788-83B3-0CE247A82FDE}"/>
            </c:ext>
          </c:extLst>
        </c:ser>
        <c:ser>
          <c:idx val="3"/>
          <c:order val="3"/>
          <c:tx>
            <c:strRef>
              <c:f>Лист1!$B$6</c:f>
              <c:strCache>
                <c:ptCount val="1"/>
                <c:pt idx="0">
                  <c:v>Удельный вес пользователей сети Интернет среди членов домашних хозяйств</c:v>
                </c:pt>
              </c:strCache>
            </c:strRef>
          </c:tx>
          <c:spPr>
            <a:pattFill prst="dkHorz">
              <a:fgClr>
                <a:sysClr val="windowText" lastClr="000000"/>
              </a:fgClr>
              <a:bgClr>
                <a:sysClr val="window" lastClr="FFFFFF"/>
              </a:bgClr>
            </a:pattFill>
            <a:ln>
              <a:solidFill>
                <a:srgbClr val="5B9BD5"/>
              </a:solidFill>
            </a:ln>
            <a:effectLst/>
          </c:spPr>
          <c:invertIfNegative val="0"/>
          <c:cat>
            <c:strRef>
              <c:f>Лист1!$C$2:$F$2</c:f>
              <c:strCache>
                <c:ptCount val="4"/>
                <c:pt idx="0">
                  <c:v>2020г.</c:v>
                </c:pt>
                <c:pt idx="1">
                  <c:v>2021г.</c:v>
                </c:pt>
                <c:pt idx="2">
                  <c:v>2022г.</c:v>
                </c:pt>
                <c:pt idx="3">
                  <c:v>2023г. </c:v>
                </c:pt>
              </c:strCache>
            </c:strRef>
          </c:cat>
          <c:val>
            <c:numRef>
              <c:f>Лист1!$C$6:$F$6</c:f>
              <c:numCache>
                <c:formatCode>0.0</c:formatCode>
                <c:ptCount val="4"/>
                <c:pt idx="0">
                  <c:v>88.2</c:v>
                </c:pt>
                <c:pt idx="1">
                  <c:v>90.4</c:v>
                </c:pt>
                <c:pt idx="2">
                  <c:v>92.2</c:v>
                </c:pt>
                <c:pt idx="3" formatCode="General">
                  <c:v>94.4</c:v>
                </c:pt>
              </c:numCache>
            </c:numRef>
          </c:val>
          <c:extLst>
            <c:ext xmlns:c16="http://schemas.microsoft.com/office/drawing/2014/chart" uri="{C3380CC4-5D6E-409C-BE32-E72D297353CC}">
              <c16:uniqueId val="{00000002-63D8-4788-83B3-0CE247A82FDE}"/>
            </c:ext>
          </c:extLst>
        </c:ser>
        <c:dLbls>
          <c:showLegendKey val="0"/>
          <c:showVal val="0"/>
          <c:showCatName val="0"/>
          <c:showSerName val="0"/>
          <c:showPercent val="0"/>
          <c:showBubbleSize val="0"/>
        </c:dLbls>
        <c:gapWidth val="150"/>
        <c:axId val="539210208"/>
        <c:axId val="539206272"/>
      </c:barChart>
      <c:lineChart>
        <c:grouping val="standard"/>
        <c:varyColors val="0"/>
        <c:ser>
          <c:idx val="0"/>
          <c:order val="0"/>
          <c:tx>
            <c:strRef>
              <c:f>Лист1!$B$3</c:f>
              <c:strCache>
                <c:ptCount val="1"/>
                <c:pt idx="0">
                  <c:v>Доля домашних хозяйств, имеющих доступ к сети Интернет, в общем числе домашних хозяйств </c:v>
                </c:pt>
              </c:strCache>
            </c:strRef>
          </c:tx>
          <c:spPr>
            <a:ln w="28575" cap="rnd">
              <a:solidFill>
                <a:schemeClr val="accent1"/>
              </a:solidFill>
              <a:round/>
            </a:ln>
            <a:effectLst/>
          </c:spPr>
          <c:marker>
            <c:symbol val="square"/>
            <c:size val="5"/>
            <c:spPr>
              <a:solidFill>
                <a:schemeClr val="accent1"/>
              </a:solidFill>
              <a:ln w="9525">
                <a:solidFill>
                  <a:schemeClr val="accent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Лист1!$C$2:$F$2</c:f>
              <c:strCache>
                <c:ptCount val="4"/>
                <c:pt idx="0">
                  <c:v>2020г.</c:v>
                </c:pt>
                <c:pt idx="1">
                  <c:v>2021г.</c:v>
                </c:pt>
                <c:pt idx="2">
                  <c:v>2022г.</c:v>
                </c:pt>
                <c:pt idx="3">
                  <c:v>2023г. </c:v>
                </c:pt>
              </c:strCache>
            </c:strRef>
          </c:cat>
          <c:val>
            <c:numRef>
              <c:f>Лист1!$C$3:$F$3</c:f>
              <c:numCache>
                <c:formatCode>0.0</c:formatCode>
                <c:ptCount val="4"/>
                <c:pt idx="0">
                  <c:v>80</c:v>
                </c:pt>
                <c:pt idx="1">
                  <c:v>84</c:v>
                </c:pt>
                <c:pt idx="2">
                  <c:v>86.6</c:v>
                </c:pt>
                <c:pt idx="3">
                  <c:v>87.9</c:v>
                </c:pt>
              </c:numCache>
            </c:numRef>
          </c:val>
          <c:smooth val="0"/>
          <c:extLst>
            <c:ext xmlns:c16="http://schemas.microsoft.com/office/drawing/2014/chart" uri="{C3380CC4-5D6E-409C-BE32-E72D297353CC}">
              <c16:uniqueId val="{00000003-63D8-4788-83B3-0CE247A82FDE}"/>
            </c:ext>
          </c:extLst>
        </c:ser>
        <c:dLbls>
          <c:showLegendKey val="0"/>
          <c:showVal val="0"/>
          <c:showCatName val="0"/>
          <c:showSerName val="0"/>
          <c:showPercent val="0"/>
          <c:showBubbleSize val="0"/>
        </c:dLbls>
        <c:marker val="1"/>
        <c:smooth val="0"/>
        <c:axId val="592574248"/>
        <c:axId val="592576544"/>
      </c:lineChart>
      <c:catAx>
        <c:axId val="5392102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39206272"/>
        <c:crosses val="autoZero"/>
        <c:auto val="1"/>
        <c:lblAlgn val="ctr"/>
        <c:lblOffset val="100"/>
        <c:noMultiLvlLbl val="0"/>
      </c:catAx>
      <c:valAx>
        <c:axId val="5392062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39210208"/>
        <c:crosses val="autoZero"/>
        <c:crossBetween val="between"/>
      </c:valAx>
      <c:valAx>
        <c:axId val="592576544"/>
        <c:scaling>
          <c:orientation val="minMax"/>
        </c:scaling>
        <c:delete val="0"/>
        <c:axPos val="r"/>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92574248"/>
        <c:crosses val="max"/>
        <c:crossBetween val="between"/>
      </c:valAx>
      <c:catAx>
        <c:axId val="592574248"/>
        <c:scaling>
          <c:orientation val="minMax"/>
        </c:scaling>
        <c:delete val="1"/>
        <c:axPos val="b"/>
        <c:numFmt formatCode="General" sourceLinked="1"/>
        <c:majorTickMark val="out"/>
        <c:minorTickMark val="none"/>
        <c:tickLblPos val="nextTo"/>
        <c:crossAx val="592576544"/>
        <c:crosses val="autoZero"/>
        <c:auto val="1"/>
        <c:lblAlgn val="ctr"/>
        <c:lblOffset val="100"/>
        <c:noMultiLvlLbl val="0"/>
      </c:catAx>
      <c:spPr>
        <a:noFill/>
        <a:ln>
          <a:noFill/>
        </a:ln>
        <a:effectLst/>
      </c:spPr>
    </c:plotArea>
    <c:legend>
      <c:legendPos val="r"/>
      <c:layout>
        <c:manualLayout>
          <c:xMode val="edge"/>
          <c:yMode val="edge"/>
          <c:x val="0.68385622954024561"/>
          <c:y val="6.3986576458001404E-2"/>
          <c:w val="0.30346548202869256"/>
          <c:h val="0.89157688133558088"/>
        </c:manualLayout>
      </c:layout>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Лист1!$H$3</c:f>
              <c:strCache>
                <c:ptCount val="1"/>
                <c:pt idx="0">
                  <c:v>Доля населения, использовавшего сеть Интернет для получения государственных и муниципальных услуг, в общей численности населения</c:v>
                </c:pt>
              </c:strCache>
            </c:strRef>
          </c:tx>
          <c:spPr>
            <a:solidFill>
              <a:srgbClr val="E7E6E6"/>
            </a:solidFill>
            <a:ln>
              <a:solidFill>
                <a:srgbClr val="5B9BD5"/>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Лист1!$I$2:$L$2</c:f>
              <c:strCache>
                <c:ptCount val="4"/>
                <c:pt idx="0">
                  <c:v>2020г.</c:v>
                </c:pt>
                <c:pt idx="1">
                  <c:v>2021г.</c:v>
                </c:pt>
                <c:pt idx="2">
                  <c:v>2022г.</c:v>
                </c:pt>
                <c:pt idx="3">
                  <c:v>2023г. </c:v>
                </c:pt>
              </c:strCache>
            </c:strRef>
          </c:cat>
          <c:val>
            <c:numRef>
              <c:f>Лист1!$I$3:$L$3</c:f>
              <c:numCache>
                <c:formatCode>0.0</c:formatCode>
                <c:ptCount val="4"/>
                <c:pt idx="0" formatCode="General">
                  <c:v>68.2</c:v>
                </c:pt>
                <c:pt idx="1">
                  <c:v>71</c:v>
                </c:pt>
                <c:pt idx="2">
                  <c:v>74.599999999999994</c:v>
                </c:pt>
                <c:pt idx="3" formatCode="General">
                  <c:v>77.3</c:v>
                </c:pt>
              </c:numCache>
            </c:numRef>
          </c:val>
          <c:extLst>
            <c:ext xmlns:c16="http://schemas.microsoft.com/office/drawing/2014/chart" uri="{C3380CC4-5D6E-409C-BE32-E72D297353CC}">
              <c16:uniqueId val="{00000000-DAF3-433A-BF9A-EC2DD46B5860}"/>
            </c:ext>
          </c:extLst>
        </c:ser>
        <c:ser>
          <c:idx val="2"/>
          <c:order val="2"/>
          <c:tx>
            <c:strRef>
              <c:f>Лист1!$H$5</c:f>
              <c:strCache>
                <c:ptCount val="1"/>
                <c:pt idx="0">
                  <c:v>Доля населения, использовавшего сеть Интернет для заказа товаров (услуг), в общей численности населения</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Лист1!$I$2:$L$2</c:f>
              <c:strCache>
                <c:ptCount val="4"/>
                <c:pt idx="0">
                  <c:v>2020г.</c:v>
                </c:pt>
                <c:pt idx="1">
                  <c:v>2021г.</c:v>
                </c:pt>
                <c:pt idx="2">
                  <c:v>2022г.</c:v>
                </c:pt>
                <c:pt idx="3">
                  <c:v>2023г. </c:v>
                </c:pt>
              </c:strCache>
            </c:strRef>
          </c:cat>
          <c:val>
            <c:numRef>
              <c:f>Лист1!$I$5:$L$5</c:f>
              <c:numCache>
                <c:formatCode>General</c:formatCode>
                <c:ptCount val="4"/>
                <c:pt idx="0" formatCode="@">
                  <c:v>46.6</c:v>
                </c:pt>
                <c:pt idx="1">
                  <c:v>53.7</c:v>
                </c:pt>
                <c:pt idx="2">
                  <c:v>61.3</c:v>
                </c:pt>
                <c:pt idx="3">
                  <c:v>71.599999999999994</c:v>
                </c:pt>
              </c:numCache>
            </c:numRef>
          </c:val>
          <c:extLst>
            <c:ext xmlns:c16="http://schemas.microsoft.com/office/drawing/2014/chart" uri="{C3380CC4-5D6E-409C-BE32-E72D297353CC}">
              <c16:uniqueId val="{00000001-DAF3-433A-BF9A-EC2DD46B5860}"/>
            </c:ext>
          </c:extLst>
        </c:ser>
        <c:dLbls>
          <c:showLegendKey val="0"/>
          <c:showVal val="0"/>
          <c:showCatName val="0"/>
          <c:showSerName val="0"/>
          <c:showPercent val="0"/>
          <c:showBubbleSize val="0"/>
        </c:dLbls>
        <c:gapWidth val="150"/>
        <c:axId val="462587656"/>
        <c:axId val="462587984"/>
      </c:barChart>
      <c:lineChart>
        <c:grouping val="standard"/>
        <c:varyColors val="0"/>
        <c:ser>
          <c:idx val="1"/>
          <c:order val="1"/>
          <c:tx>
            <c:strRef>
              <c:f>Лист1!$H$4</c:f>
              <c:strCache>
                <c:ptCount val="1"/>
                <c:pt idx="0">
                  <c:v>Доля домашних хозяйств, имеющих широкополосный доступ к сети Интернет, в общем числе домашних хозяйств</c:v>
                </c:pt>
              </c:strCache>
            </c:strRef>
          </c:tx>
          <c:spPr>
            <a:ln w="28575" cap="rnd">
              <a:solidFill>
                <a:sysClr val="windowText" lastClr="000000"/>
              </a:solidFill>
              <a:round/>
            </a:ln>
            <a:effectLst/>
          </c:spPr>
          <c:marker>
            <c:symbol val="square"/>
            <c:size val="5"/>
            <c:spPr>
              <a:solidFill>
                <a:schemeClr val="accent2"/>
              </a:solidFill>
              <a:ln w="9525">
                <a:solidFill>
                  <a:schemeClr val="accent2"/>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Лист1!$I$2:$L$2</c:f>
              <c:strCache>
                <c:ptCount val="4"/>
                <c:pt idx="0">
                  <c:v>2020г.</c:v>
                </c:pt>
                <c:pt idx="1">
                  <c:v>2021г.</c:v>
                </c:pt>
                <c:pt idx="2">
                  <c:v>2022г.</c:v>
                </c:pt>
                <c:pt idx="3">
                  <c:v>2023г. </c:v>
                </c:pt>
              </c:strCache>
            </c:strRef>
          </c:cat>
          <c:val>
            <c:numRef>
              <c:f>Лист1!$I$4:$L$4</c:f>
              <c:numCache>
                <c:formatCode>0.0</c:formatCode>
                <c:ptCount val="4"/>
                <c:pt idx="0">
                  <c:v>82.6</c:v>
                </c:pt>
                <c:pt idx="1">
                  <c:v>85.5</c:v>
                </c:pt>
                <c:pt idx="2">
                  <c:v>87.3</c:v>
                </c:pt>
                <c:pt idx="3" formatCode="General">
                  <c:v>89.8</c:v>
                </c:pt>
              </c:numCache>
            </c:numRef>
          </c:val>
          <c:smooth val="0"/>
          <c:extLst>
            <c:ext xmlns:c16="http://schemas.microsoft.com/office/drawing/2014/chart" uri="{C3380CC4-5D6E-409C-BE32-E72D297353CC}">
              <c16:uniqueId val="{00000002-DAF3-433A-BF9A-EC2DD46B5860}"/>
            </c:ext>
          </c:extLst>
        </c:ser>
        <c:dLbls>
          <c:showLegendKey val="0"/>
          <c:showVal val="0"/>
          <c:showCatName val="0"/>
          <c:showSerName val="0"/>
          <c:showPercent val="0"/>
          <c:showBubbleSize val="0"/>
        </c:dLbls>
        <c:marker val="1"/>
        <c:smooth val="0"/>
        <c:axId val="599389048"/>
        <c:axId val="599386752"/>
      </c:lineChart>
      <c:catAx>
        <c:axId val="4625876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62587984"/>
        <c:crosses val="autoZero"/>
        <c:auto val="1"/>
        <c:lblAlgn val="ctr"/>
        <c:lblOffset val="100"/>
        <c:noMultiLvlLbl val="0"/>
      </c:catAx>
      <c:valAx>
        <c:axId val="4625879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62587656"/>
        <c:crosses val="autoZero"/>
        <c:crossBetween val="between"/>
      </c:valAx>
      <c:valAx>
        <c:axId val="599386752"/>
        <c:scaling>
          <c:orientation val="minMax"/>
        </c:scaling>
        <c:delete val="0"/>
        <c:axPos val="r"/>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99389048"/>
        <c:crosses val="max"/>
        <c:crossBetween val="between"/>
      </c:valAx>
      <c:catAx>
        <c:axId val="599389048"/>
        <c:scaling>
          <c:orientation val="minMax"/>
        </c:scaling>
        <c:delete val="1"/>
        <c:axPos val="b"/>
        <c:numFmt formatCode="General" sourceLinked="1"/>
        <c:majorTickMark val="out"/>
        <c:minorTickMark val="none"/>
        <c:tickLblPos val="nextTo"/>
        <c:crossAx val="599386752"/>
        <c:crosses val="autoZero"/>
        <c:auto val="1"/>
        <c:lblAlgn val="ctr"/>
        <c:lblOffset val="100"/>
        <c:noMultiLvlLbl val="0"/>
      </c:catAx>
      <c:spPr>
        <a:noFill/>
        <a:ln>
          <a:noFill/>
        </a:ln>
        <a:effectLst/>
      </c:spPr>
    </c:plotArea>
    <c:legend>
      <c:legendPos val="r"/>
      <c:layout>
        <c:manualLayout>
          <c:xMode val="edge"/>
          <c:yMode val="edge"/>
          <c:x val="0.65579164923225175"/>
          <c:y val="0.18316843047680265"/>
          <c:w val="0.33132590310269189"/>
          <c:h val="0.73861940726796904"/>
        </c:manualLayout>
      </c:layout>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1"/>
          <c:order val="1"/>
          <c:tx>
            <c:strRef>
              <c:f>Лист1!$A$50</c:f>
              <c:strCache>
                <c:ptCount val="1"/>
                <c:pt idx="0">
                  <c:v>Центральный  федеральный округ</c:v>
                </c:pt>
              </c:strCache>
            </c:strRef>
          </c:tx>
          <c:spPr>
            <a:solidFill>
              <a:schemeClr val="accent2"/>
            </a:solidFill>
            <a:ln>
              <a:noFill/>
            </a:ln>
            <a:effectLst/>
          </c:spPr>
          <c:invertIfNegative val="0"/>
          <c:cat>
            <c:multiLvlStrRef>
              <c:f>Лист1!$B$47:$M$48</c:f>
              <c:multiLvlStrCache>
                <c:ptCount val="12"/>
                <c:lvl>
                  <c:pt idx="0">
                    <c:v>2015</c:v>
                  </c:pt>
                  <c:pt idx="1">
                    <c:v>2020</c:v>
                  </c:pt>
                  <c:pt idx="2">
                    <c:v>2022</c:v>
                  </c:pt>
                  <c:pt idx="3">
                    <c:v>2023</c:v>
                  </c:pt>
                  <c:pt idx="4">
                    <c:v>2015</c:v>
                  </c:pt>
                  <c:pt idx="5">
                    <c:v>2020</c:v>
                  </c:pt>
                  <c:pt idx="6">
                    <c:v>2022</c:v>
                  </c:pt>
                  <c:pt idx="7">
                    <c:v>2023</c:v>
                  </c:pt>
                  <c:pt idx="8">
                    <c:v>2015</c:v>
                  </c:pt>
                  <c:pt idx="9">
                    <c:v>2020</c:v>
                  </c:pt>
                  <c:pt idx="10">
                    <c:v>2022</c:v>
                  </c:pt>
                  <c:pt idx="11">
                    <c:v>2023</c:v>
                  </c:pt>
                </c:lvl>
                <c:lvl>
                  <c:pt idx="0">
                    <c:v>персональный компьютер</c:v>
                  </c:pt>
                  <c:pt idx="4">
                    <c:v>доступ к сети Интернет</c:v>
                  </c:pt>
                  <c:pt idx="8">
                    <c:v>широкополосный доступк сети Интернет</c:v>
                  </c:pt>
                </c:lvl>
              </c:multiLvlStrCache>
            </c:multiLvlStrRef>
          </c:cat>
          <c:val>
            <c:numRef>
              <c:f>Лист1!$B$50:$M$50</c:f>
              <c:numCache>
                <c:formatCode>General</c:formatCode>
                <c:ptCount val="12"/>
                <c:pt idx="0">
                  <c:v>74.900000000000006</c:v>
                </c:pt>
                <c:pt idx="1">
                  <c:v>76.2</c:v>
                </c:pt>
                <c:pt idx="2">
                  <c:v>78.7</c:v>
                </c:pt>
                <c:pt idx="3">
                  <c:v>75.900000000000006</c:v>
                </c:pt>
                <c:pt idx="4">
                  <c:v>73.400000000000006</c:v>
                </c:pt>
                <c:pt idx="5">
                  <c:v>81.7</c:v>
                </c:pt>
                <c:pt idx="6">
                  <c:v>87.9</c:v>
                </c:pt>
                <c:pt idx="7">
                  <c:v>88.5</c:v>
                </c:pt>
                <c:pt idx="8">
                  <c:v>67.400000000000006</c:v>
                </c:pt>
                <c:pt idx="9">
                  <c:v>79.599999999999994</c:v>
                </c:pt>
                <c:pt idx="10">
                  <c:v>87</c:v>
                </c:pt>
                <c:pt idx="11">
                  <c:v>88</c:v>
                </c:pt>
              </c:numCache>
            </c:numRef>
          </c:val>
          <c:extLst>
            <c:ext xmlns:c16="http://schemas.microsoft.com/office/drawing/2014/chart" uri="{C3380CC4-5D6E-409C-BE32-E72D297353CC}">
              <c16:uniqueId val="{00000000-9A74-48E1-9208-4BCA881A47F4}"/>
            </c:ext>
          </c:extLst>
        </c:ser>
        <c:ser>
          <c:idx val="2"/>
          <c:order val="2"/>
          <c:tx>
            <c:strRef>
              <c:f>Лист1!$A$51</c:f>
              <c:strCache>
                <c:ptCount val="1"/>
                <c:pt idx="0">
                  <c:v>Северо-Западный федеральный округ</c:v>
                </c:pt>
              </c:strCache>
            </c:strRef>
          </c:tx>
          <c:spPr>
            <a:solidFill>
              <a:schemeClr val="accent3"/>
            </a:solidFill>
            <a:ln>
              <a:noFill/>
            </a:ln>
            <a:effectLst/>
          </c:spPr>
          <c:invertIfNegative val="0"/>
          <c:cat>
            <c:multiLvlStrRef>
              <c:f>Лист1!$B$47:$M$48</c:f>
              <c:multiLvlStrCache>
                <c:ptCount val="12"/>
                <c:lvl>
                  <c:pt idx="0">
                    <c:v>2015</c:v>
                  </c:pt>
                  <c:pt idx="1">
                    <c:v>2020</c:v>
                  </c:pt>
                  <c:pt idx="2">
                    <c:v>2022</c:v>
                  </c:pt>
                  <c:pt idx="3">
                    <c:v>2023</c:v>
                  </c:pt>
                  <c:pt idx="4">
                    <c:v>2015</c:v>
                  </c:pt>
                  <c:pt idx="5">
                    <c:v>2020</c:v>
                  </c:pt>
                  <c:pt idx="6">
                    <c:v>2022</c:v>
                  </c:pt>
                  <c:pt idx="7">
                    <c:v>2023</c:v>
                  </c:pt>
                  <c:pt idx="8">
                    <c:v>2015</c:v>
                  </c:pt>
                  <c:pt idx="9">
                    <c:v>2020</c:v>
                  </c:pt>
                  <c:pt idx="10">
                    <c:v>2022</c:v>
                  </c:pt>
                  <c:pt idx="11">
                    <c:v>2023</c:v>
                  </c:pt>
                </c:lvl>
                <c:lvl>
                  <c:pt idx="0">
                    <c:v>персональный компьютер</c:v>
                  </c:pt>
                  <c:pt idx="4">
                    <c:v>доступ к сети Интернет</c:v>
                  </c:pt>
                  <c:pt idx="8">
                    <c:v>широкополосный доступк сети Интернет</c:v>
                  </c:pt>
                </c:lvl>
              </c:multiLvlStrCache>
            </c:multiLvlStrRef>
          </c:cat>
          <c:val>
            <c:numRef>
              <c:f>Лист1!$B$51:$M$51</c:f>
              <c:numCache>
                <c:formatCode>General</c:formatCode>
                <c:ptCount val="12"/>
                <c:pt idx="0">
                  <c:v>80.599999999999994</c:v>
                </c:pt>
                <c:pt idx="1">
                  <c:v>77.7</c:v>
                </c:pt>
                <c:pt idx="2">
                  <c:v>76.099999999999994</c:v>
                </c:pt>
                <c:pt idx="3">
                  <c:v>74.599999999999994</c:v>
                </c:pt>
                <c:pt idx="4">
                  <c:v>79.5</c:v>
                </c:pt>
                <c:pt idx="5">
                  <c:v>81.3</c:v>
                </c:pt>
                <c:pt idx="6">
                  <c:v>84.2</c:v>
                </c:pt>
                <c:pt idx="7">
                  <c:v>85.7</c:v>
                </c:pt>
                <c:pt idx="8">
                  <c:v>76.7</c:v>
                </c:pt>
                <c:pt idx="9">
                  <c:v>79.3</c:v>
                </c:pt>
                <c:pt idx="10">
                  <c:v>83.5</c:v>
                </c:pt>
                <c:pt idx="11">
                  <c:v>84.8</c:v>
                </c:pt>
              </c:numCache>
            </c:numRef>
          </c:val>
          <c:extLst>
            <c:ext xmlns:c16="http://schemas.microsoft.com/office/drawing/2014/chart" uri="{C3380CC4-5D6E-409C-BE32-E72D297353CC}">
              <c16:uniqueId val="{00000001-9A74-48E1-9208-4BCA881A47F4}"/>
            </c:ext>
          </c:extLst>
        </c:ser>
        <c:ser>
          <c:idx val="3"/>
          <c:order val="3"/>
          <c:tx>
            <c:strRef>
              <c:f>Лист1!$A$52</c:f>
              <c:strCache>
                <c:ptCount val="1"/>
                <c:pt idx="0">
                  <c:v>Южный федеральный округ</c:v>
                </c:pt>
              </c:strCache>
            </c:strRef>
          </c:tx>
          <c:spPr>
            <a:solidFill>
              <a:schemeClr val="accent4"/>
            </a:solidFill>
            <a:ln>
              <a:noFill/>
            </a:ln>
            <a:effectLst/>
          </c:spPr>
          <c:invertIfNegative val="0"/>
          <c:cat>
            <c:multiLvlStrRef>
              <c:f>Лист1!$B$47:$M$48</c:f>
              <c:multiLvlStrCache>
                <c:ptCount val="12"/>
                <c:lvl>
                  <c:pt idx="0">
                    <c:v>2015</c:v>
                  </c:pt>
                  <c:pt idx="1">
                    <c:v>2020</c:v>
                  </c:pt>
                  <c:pt idx="2">
                    <c:v>2022</c:v>
                  </c:pt>
                  <c:pt idx="3">
                    <c:v>2023</c:v>
                  </c:pt>
                  <c:pt idx="4">
                    <c:v>2015</c:v>
                  </c:pt>
                  <c:pt idx="5">
                    <c:v>2020</c:v>
                  </c:pt>
                  <c:pt idx="6">
                    <c:v>2022</c:v>
                  </c:pt>
                  <c:pt idx="7">
                    <c:v>2023</c:v>
                  </c:pt>
                  <c:pt idx="8">
                    <c:v>2015</c:v>
                  </c:pt>
                  <c:pt idx="9">
                    <c:v>2020</c:v>
                  </c:pt>
                  <c:pt idx="10">
                    <c:v>2022</c:v>
                  </c:pt>
                  <c:pt idx="11">
                    <c:v>2023</c:v>
                  </c:pt>
                </c:lvl>
                <c:lvl>
                  <c:pt idx="0">
                    <c:v>персональный компьютер</c:v>
                  </c:pt>
                  <c:pt idx="4">
                    <c:v>доступ к сети Интернет</c:v>
                  </c:pt>
                  <c:pt idx="8">
                    <c:v>широкополосный доступк сети Интернет</c:v>
                  </c:pt>
                </c:lvl>
              </c:multiLvlStrCache>
            </c:multiLvlStrRef>
          </c:cat>
          <c:val>
            <c:numRef>
              <c:f>Лист1!$B$52:$M$52</c:f>
              <c:numCache>
                <c:formatCode>General</c:formatCode>
                <c:ptCount val="12"/>
                <c:pt idx="0">
                  <c:v>71.599999999999994</c:v>
                </c:pt>
                <c:pt idx="1">
                  <c:v>72.400000000000006</c:v>
                </c:pt>
                <c:pt idx="2">
                  <c:v>74</c:v>
                </c:pt>
                <c:pt idx="3">
                  <c:v>74.8</c:v>
                </c:pt>
                <c:pt idx="4">
                  <c:v>72.400000000000006</c:v>
                </c:pt>
                <c:pt idx="5">
                  <c:v>80</c:v>
                </c:pt>
                <c:pt idx="6">
                  <c:v>88</c:v>
                </c:pt>
                <c:pt idx="7">
                  <c:v>90.6</c:v>
                </c:pt>
                <c:pt idx="8">
                  <c:v>69.7</c:v>
                </c:pt>
                <c:pt idx="9">
                  <c:v>76.599999999999994</c:v>
                </c:pt>
                <c:pt idx="10">
                  <c:v>86.9</c:v>
                </c:pt>
                <c:pt idx="11">
                  <c:v>89.4</c:v>
                </c:pt>
              </c:numCache>
            </c:numRef>
          </c:val>
          <c:extLst>
            <c:ext xmlns:c16="http://schemas.microsoft.com/office/drawing/2014/chart" uri="{C3380CC4-5D6E-409C-BE32-E72D297353CC}">
              <c16:uniqueId val="{00000002-9A74-48E1-9208-4BCA881A47F4}"/>
            </c:ext>
          </c:extLst>
        </c:ser>
        <c:ser>
          <c:idx val="4"/>
          <c:order val="4"/>
          <c:tx>
            <c:strRef>
              <c:f>Лист1!$A$53</c:f>
              <c:strCache>
                <c:ptCount val="1"/>
                <c:pt idx="0">
                  <c:v>Северо-Кавказский федеральный округ</c:v>
                </c:pt>
              </c:strCache>
            </c:strRef>
          </c:tx>
          <c:spPr>
            <a:solidFill>
              <a:schemeClr val="accent5"/>
            </a:solidFill>
            <a:ln>
              <a:noFill/>
            </a:ln>
            <a:effectLst/>
          </c:spPr>
          <c:invertIfNegative val="0"/>
          <c:cat>
            <c:multiLvlStrRef>
              <c:f>Лист1!$B$47:$M$48</c:f>
              <c:multiLvlStrCache>
                <c:ptCount val="12"/>
                <c:lvl>
                  <c:pt idx="0">
                    <c:v>2015</c:v>
                  </c:pt>
                  <c:pt idx="1">
                    <c:v>2020</c:v>
                  </c:pt>
                  <c:pt idx="2">
                    <c:v>2022</c:v>
                  </c:pt>
                  <c:pt idx="3">
                    <c:v>2023</c:v>
                  </c:pt>
                  <c:pt idx="4">
                    <c:v>2015</c:v>
                  </c:pt>
                  <c:pt idx="5">
                    <c:v>2020</c:v>
                  </c:pt>
                  <c:pt idx="6">
                    <c:v>2022</c:v>
                  </c:pt>
                  <c:pt idx="7">
                    <c:v>2023</c:v>
                  </c:pt>
                  <c:pt idx="8">
                    <c:v>2015</c:v>
                  </c:pt>
                  <c:pt idx="9">
                    <c:v>2020</c:v>
                  </c:pt>
                  <c:pt idx="10">
                    <c:v>2022</c:v>
                  </c:pt>
                  <c:pt idx="11">
                    <c:v>2023</c:v>
                  </c:pt>
                </c:lvl>
                <c:lvl>
                  <c:pt idx="0">
                    <c:v>персональный компьютер</c:v>
                  </c:pt>
                  <c:pt idx="4">
                    <c:v>доступ к сети Интернет</c:v>
                  </c:pt>
                  <c:pt idx="8">
                    <c:v>широкополосный доступк сети Интернет</c:v>
                  </c:pt>
                </c:lvl>
              </c:multiLvlStrCache>
            </c:multiLvlStrRef>
          </c:cat>
          <c:val>
            <c:numRef>
              <c:f>Лист1!$B$53:$M$53</c:f>
              <c:numCache>
                <c:formatCode>General</c:formatCode>
                <c:ptCount val="12"/>
                <c:pt idx="0">
                  <c:v>62.6</c:v>
                </c:pt>
                <c:pt idx="1">
                  <c:v>63.5</c:v>
                </c:pt>
                <c:pt idx="2">
                  <c:v>64</c:v>
                </c:pt>
                <c:pt idx="3">
                  <c:v>63.7</c:v>
                </c:pt>
                <c:pt idx="4">
                  <c:v>69.5</c:v>
                </c:pt>
                <c:pt idx="5">
                  <c:v>82.4</c:v>
                </c:pt>
                <c:pt idx="6">
                  <c:v>89.7</c:v>
                </c:pt>
                <c:pt idx="7">
                  <c:v>89.5</c:v>
                </c:pt>
                <c:pt idx="8">
                  <c:v>60.5</c:v>
                </c:pt>
                <c:pt idx="9">
                  <c:v>75.8</c:v>
                </c:pt>
                <c:pt idx="10">
                  <c:v>87.7</c:v>
                </c:pt>
                <c:pt idx="11">
                  <c:v>88.5</c:v>
                </c:pt>
              </c:numCache>
            </c:numRef>
          </c:val>
          <c:extLst>
            <c:ext xmlns:c16="http://schemas.microsoft.com/office/drawing/2014/chart" uri="{C3380CC4-5D6E-409C-BE32-E72D297353CC}">
              <c16:uniqueId val="{00000003-9A74-48E1-9208-4BCA881A47F4}"/>
            </c:ext>
          </c:extLst>
        </c:ser>
        <c:ser>
          <c:idx val="5"/>
          <c:order val="5"/>
          <c:tx>
            <c:strRef>
              <c:f>Лист1!$A$54</c:f>
              <c:strCache>
                <c:ptCount val="1"/>
                <c:pt idx="0">
                  <c:v>Приволжский федеральный округ</c:v>
                </c:pt>
              </c:strCache>
            </c:strRef>
          </c:tx>
          <c:spPr>
            <a:solidFill>
              <a:schemeClr val="accent6"/>
            </a:solidFill>
            <a:ln>
              <a:noFill/>
            </a:ln>
            <a:effectLst/>
          </c:spPr>
          <c:invertIfNegative val="0"/>
          <c:cat>
            <c:multiLvlStrRef>
              <c:f>Лист1!$B$47:$M$48</c:f>
              <c:multiLvlStrCache>
                <c:ptCount val="12"/>
                <c:lvl>
                  <c:pt idx="0">
                    <c:v>2015</c:v>
                  </c:pt>
                  <c:pt idx="1">
                    <c:v>2020</c:v>
                  </c:pt>
                  <c:pt idx="2">
                    <c:v>2022</c:v>
                  </c:pt>
                  <c:pt idx="3">
                    <c:v>2023</c:v>
                  </c:pt>
                  <c:pt idx="4">
                    <c:v>2015</c:v>
                  </c:pt>
                  <c:pt idx="5">
                    <c:v>2020</c:v>
                  </c:pt>
                  <c:pt idx="6">
                    <c:v>2022</c:v>
                  </c:pt>
                  <c:pt idx="7">
                    <c:v>2023</c:v>
                  </c:pt>
                  <c:pt idx="8">
                    <c:v>2015</c:v>
                  </c:pt>
                  <c:pt idx="9">
                    <c:v>2020</c:v>
                  </c:pt>
                  <c:pt idx="10">
                    <c:v>2022</c:v>
                  </c:pt>
                  <c:pt idx="11">
                    <c:v>2023</c:v>
                  </c:pt>
                </c:lvl>
                <c:lvl>
                  <c:pt idx="0">
                    <c:v>персональный компьютер</c:v>
                  </c:pt>
                  <c:pt idx="4">
                    <c:v>доступ к сети Интернет</c:v>
                  </c:pt>
                  <c:pt idx="8">
                    <c:v>широкополосный доступк сети Интернет</c:v>
                  </c:pt>
                </c:lvl>
              </c:multiLvlStrCache>
            </c:multiLvlStrRef>
          </c:cat>
          <c:val>
            <c:numRef>
              <c:f>Лист1!$B$54:$M$54</c:f>
              <c:numCache>
                <c:formatCode>General</c:formatCode>
                <c:ptCount val="12"/>
                <c:pt idx="0">
                  <c:v>69.7</c:v>
                </c:pt>
                <c:pt idx="1">
                  <c:v>69.400000000000006</c:v>
                </c:pt>
                <c:pt idx="2">
                  <c:v>70.2</c:v>
                </c:pt>
                <c:pt idx="3">
                  <c:v>68</c:v>
                </c:pt>
                <c:pt idx="4">
                  <c:v>69.2</c:v>
                </c:pt>
                <c:pt idx="5">
                  <c:v>77.7</c:v>
                </c:pt>
                <c:pt idx="6">
                  <c:v>85.1</c:v>
                </c:pt>
                <c:pt idx="7">
                  <c:v>87.5</c:v>
                </c:pt>
                <c:pt idx="8">
                  <c:v>65.400000000000006</c:v>
                </c:pt>
                <c:pt idx="9">
                  <c:v>75.099999999999994</c:v>
                </c:pt>
                <c:pt idx="10">
                  <c:v>83.7</c:v>
                </c:pt>
                <c:pt idx="11">
                  <c:v>86.9</c:v>
                </c:pt>
              </c:numCache>
            </c:numRef>
          </c:val>
          <c:extLst>
            <c:ext xmlns:c16="http://schemas.microsoft.com/office/drawing/2014/chart" uri="{C3380CC4-5D6E-409C-BE32-E72D297353CC}">
              <c16:uniqueId val="{00000004-9A74-48E1-9208-4BCA881A47F4}"/>
            </c:ext>
          </c:extLst>
        </c:ser>
        <c:ser>
          <c:idx val="6"/>
          <c:order val="6"/>
          <c:tx>
            <c:strRef>
              <c:f>Лист1!$A$55</c:f>
              <c:strCache>
                <c:ptCount val="1"/>
                <c:pt idx="0">
                  <c:v>Уральский федеральный округ</c:v>
                </c:pt>
              </c:strCache>
            </c:strRef>
          </c:tx>
          <c:spPr>
            <a:solidFill>
              <a:schemeClr val="accent1">
                <a:lumMod val="60000"/>
              </a:schemeClr>
            </a:solidFill>
            <a:ln>
              <a:noFill/>
            </a:ln>
            <a:effectLst/>
          </c:spPr>
          <c:invertIfNegative val="0"/>
          <c:cat>
            <c:multiLvlStrRef>
              <c:f>Лист1!$B$47:$M$48</c:f>
              <c:multiLvlStrCache>
                <c:ptCount val="12"/>
                <c:lvl>
                  <c:pt idx="0">
                    <c:v>2015</c:v>
                  </c:pt>
                  <c:pt idx="1">
                    <c:v>2020</c:v>
                  </c:pt>
                  <c:pt idx="2">
                    <c:v>2022</c:v>
                  </c:pt>
                  <c:pt idx="3">
                    <c:v>2023</c:v>
                  </c:pt>
                  <c:pt idx="4">
                    <c:v>2015</c:v>
                  </c:pt>
                  <c:pt idx="5">
                    <c:v>2020</c:v>
                  </c:pt>
                  <c:pt idx="6">
                    <c:v>2022</c:v>
                  </c:pt>
                  <c:pt idx="7">
                    <c:v>2023</c:v>
                  </c:pt>
                  <c:pt idx="8">
                    <c:v>2015</c:v>
                  </c:pt>
                  <c:pt idx="9">
                    <c:v>2020</c:v>
                  </c:pt>
                  <c:pt idx="10">
                    <c:v>2022</c:v>
                  </c:pt>
                  <c:pt idx="11">
                    <c:v>2023</c:v>
                  </c:pt>
                </c:lvl>
                <c:lvl>
                  <c:pt idx="0">
                    <c:v>персональный компьютер</c:v>
                  </c:pt>
                  <c:pt idx="4">
                    <c:v>доступ к сети Интернет</c:v>
                  </c:pt>
                  <c:pt idx="8">
                    <c:v>широкополосный доступк сети Интернет</c:v>
                  </c:pt>
                </c:lvl>
              </c:multiLvlStrCache>
            </c:multiLvlStrRef>
          </c:cat>
          <c:val>
            <c:numRef>
              <c:f>Лист1!$B$55:$M$55</c:f>
              <c:numCache>
                <c:formatCode>General</c:formatCode>
                <c:ptCount val="12"/>
                <c:pt idx="0">
                  <c:v>71.400000000000006</c:v>
                </c:pt>
                <c:pt idx="1">
                  <c:v>72.7</c:v>
                </c:pt>
                <c:pt idx="2">
                  <c:v>72.599999999999994</c:v>
                </c:pt>
                <c:pt idx="3">
                  <c:v>71.099999999999994</c:v>
                </c:pt>
                <c:pt idx="4">
                  <c:v>70</c:v>
                </c:pt>
                <c:pt idx="5">
                  <c:v>80.8</c:v>
                </c:pt>
                <c:pt idx="6">
                  <c:v>86.7</c:v>
                </c:pt>
                <c:pt idx="7">
                  <c:v>89</c:v>
                </c:pt>
                <c:pt idx="8">
                  <c:v>66</c:v>
                </c:pt>
                <c:pt idx="9">
                  <c:v>78.3</c:v>
                </c:pt>
                <c:pt idx="10">
                  <c:v>86.1</c:v>
                </c:pt>
                <c:pt idx="11">
                  <c:v>88.8</c:v>
                </c:pt>
              </c:numCache>
            </c:numRef>
          </c:val>
          <c:extLst>
            <c:ext xmlns:c16="http://schemas.microsoft.com/office/drawing/2014/chart" uri="{C3380CC4-5D6E-409C-BE32-E72D297353CC}">
              <c16:uniqueId val="{00000005-9A74-48E1-9208-4BCA881A47F4}"/>
            </c:ext>
          </c:extLst>
        </c:ser>
        <c:ser>
          <c:idx val="7"/>
          <c:order val="7"/>
          <c:tx>
            <c:strRef>
              <c:f>Лист1!$A$56</c:f>
              <c:strCache>
                <c:ptCount val="1"/>
                <c:pt idx="0">
                  <c:v>Сибирский федеральный округ</c:v>
                </c:pt>
              </c:strCache>
            </c:strRef>
          </c:tx>
          <c:spPr>
            <a:solidFill>
              <a:schemeClr val="accent2">
                <a:lumMod val="60000"/>
              </a:schemeClr>
            </a:solidFill>
            <a:ln>
              <a:noFill/>
            </a:ln>
            <a:effectLst/>
          </c:spPr>
          <c:invertIfNegative val="0"/>
          <c:cat>
            <c:multiLvlStrRef>
              <c:f>Лист1!$B$47:$M$48</c:f>
              <c:multiLvlStrCache>
                <c:ptCount val="12"/>
                <c:lvl>
                  <c:pt idx="0">
                    <c:v>2015</c:v>
                  </c:pt>
                  <c:pt idx="1">
                    <c:v>2020</c:v>
                  </c:pt>
                  <c:pt idx="2">
                    <c:v>2022</c:v>
                  </c:pt>
                  <c:pt idx="3">
                    <c:v>2023</c:v>
                  </c:pt>
                  <c:pt idx="4">
                    <c:v>2015</c:v>
                  </c:pt>
                  <c:pt idx="5">
                    <c:v>2020</c:v>
                  </c:pt>
                  <c:pt idx="6">
                    <c:v>2022</c:v>
                  </c:pt>
                  <c:pt idx="7">
                    <c:v>2023</c:v>
                  </c:pt>
                  <c:pt idx="8">
                    <c:v>2015</c:v>
                  </c:pt>
                  <c:pt idx="9">
                    <c:v>2020</c:v>
                  </c:pt>
                  <c:pt idx="10">
                    <c:v>2022</c:v>
                  </c:pt>
                  <c:pt idx="11">
                    <c:v>2023</c:v>
                  </c:pt>
                </c:lvl>
                <c:lvl>
                  <c:pt idx="0">
                    <c:v>персональный компьютер</c:v>
                  </c:pt>
                  <c:pt idx="4">
                    <c:v>доступ к сети Интернет</c:v>
                  </c:pt>
                  <c:pt idx="8">
                    <c:v>широкополосный доступк сети Интернет</c:v>
                  </c:pt>
                </c:lvl>
              </c:multiLvlStrCache>
            </c:multiLvlStrRef>
          </c:cat>
          <c:val>
            <c:numRef>
              <c:f>Лист1!$B$56:$M$56</c:f>
              <c:numCache>
                <c:formatCode>General</c:formatCode>
                <c:ptCount val="12"/>
                <c:pt idx="0">
                  <c:v>71.8</c:v>
                </c:pt>
                <c:pt idx="1">
                  <c:v>67.3</c:v>
                </c:pt>
                <c:pt idx="2">
                  <c:v>66.8</c:v>
                </c:pt>
                <c:pt idx="3">
                  <c:v>65.8</c:v>
                </c:pt>
                <c:pt idx="4">
                  <c:v>70.599999999999994</c:v>
                </c:pt>
                <c:pt idx="5">
                  <c:v>77.400000000000006</c:v>
                </c:pt>
                <c:pt idx="6">
                  <c:v>84.8</c:v>
                </c:pt>
                <c:pt idx="7">
                  <c:v>85.1</c:v>
                </c:pt>
                <c:pt idx="8">
                  <c:v>63.4</c:v>
                </c:pt>
                <c:pt idx="9">
                  <c:v>72.8</c:v>
                </c:pt>
                <c:pt idx="10">
                  <c:v>84.3</c:v>
                </c:pt>
                <c:pt idx="11">
                  <c:v>84.5</c:v>
                </c:pt>
              </c:numCache>
            </c:numRef>
          </c:val>
          <c:extLst>
            <c:ext xmlns:c16="http://schemas.microsoft.com/office/drawing/2014/chart" uri="{C3380CC4-5D6E-409C-BE32-E72D297353CC}">
              <c16:uniqueId val="{00000006-9A74-48E1-9208-4BCA881A47F4}"/>
            </c:ext>
          </c:extLst>
        </c:ser>
        <c:ser>
          <c:idx val="8"/>
          <c:order val="8"/>
          <c:tx>
            <c:strRef>
              <c:f>Лист1!$A$57</c:f>
              <c:strCache>
                <c:ptCount val="1"/>
                <c:pt idx="0">
                  <c:v>Дальневосточный федеральный округ</c:v>
                </c:pt>
              </c:strCache>
            </c:strRef>
          </c:tx>
          <c:spPr>
            <a:solidFill>
              <a:schemeClr val="accent3">
                <a:lumMod val="60000"/>
              </a:schemeClr>
            </a:solidFill>
            <a:ln>
              <a:noFill/>
            </a:ln>
            <a:effectLst/>
          </c:spPr>
          <c:invertIfNegative val="0"/>
          <c:cat>
            <c:multiLvlStrRef>
              <c:f>Лист1!$B$47:$M$48</c:f>
              <c:multiLvlStrCache>
                <c:ptCount val="12"/>
                <c:lvl>
                  <c:pt idx="0">
                    <c:v>2015</c:v>
                  </c:pt>
                  <c:pt idx="1">
                    <c:v>2020</c:v>
                  </c:pt>
                  <c:pt idx="2">
                    <c:v>2022</c:v>
                  </c:pt>
                  <c:pt idx="3">
                    <c:v>2023</c:v>
                  </c:pt>
                  <c:pt idx="4">
                    <c:v>2015</c:v>
                  </c:pt>
                  <c:pt idx="5">
                    <c:v>2020</c:v>
                  </c:pt>
                  <c:pt idx="6">
                    <c:v>2022</c:v>
                  </c:pt>
                  <c:pt idx="7">
                    <c:v>2023</c:v>
                  </c:pt>
                  <c:pt idx="8">
                    <c:v>2015</c:v>
                  </c:pt>
                  <c:pt idx="9">
                    <c:v>2020</c:v>
                  </c:pt>
                  <c:pt idx="10">
                    <c:v>2022</c:v>
                  </c:pt>
                  <c:pt idx="11">
                    <c:v>2023</c:v>
                  </c:pt>
                </c:lvl>
                <c:lvl>
                  <c:pt idx="0">
                    <c:v>персональный компьютер</c:v>
                  </c:pt>
                  <c:pt idx="4">
                    <c:v>доступ к сети Интернет</c:v>
                  </c:pt>
                  <c:pt idx="8">
                    <c:v>широкополосный доступк сети Интернет</c:v>
                  </c:pt>
                </c:lvl>
              </c:multiLvlStrCache>
            </c:multiLvlStrRef>
          </c:cat>
          <c:val>
            <c:numRef>
              <c:f>Лист1!$B$57:$M$57</c:f>
              <c:numCache>
                <c:formatCode>General</c:formatCode>
                <c:ptCount val="12"/>
                <c:pt idx="0">
                  <c:v>69.5</c:v>
                </c:pt>
                <c:pt idx="1">
                  <c:v>67.3</c:v>
                </c:pt>
                <c:pt idx="2">
                  <c:v>69.8</c:v>
                </c:pt>
                <c:pt idx="3">
                  <c:v>66</c:v>
                </c:pt>
                <c:pt idx="4">
                  <c:v>70.599999999999994</c:v>
                </c:pt>
                <c:pt idx="5">
                  <c:v>81.3</c:v>
                </c:pt>
                <c:pt idx="6">
                  <c:v>88.1</c:v>
                </c:pt>
                <c:pt idx="7">
                  <c:v>88.6</c:v>
                </c:pt>
                <c:pt idx="8">
                  <c:v>59.1</c:v>
                </c:pt>
                <c:pt idx="9">
                  <c:v>75.7</c:v>
                </c:pt>
                <c:pt idx="10">
                  <c:v>85.7</c:v>
                </c:pt>
                <c:pt idx="11">
                  <c:v>88.3</c:v>
                </c:pt>
              </c:numCache>
            </c:numRef>
          </c:val>
          <c:extLst>
            <c:ext xmlns:c16="http://schemas.microsoft.com/office/drawing/2014/chart" uri="{C3380CC4-5D6E-409C-BE32-E72D297353CC}">
              <c16:uniqueId val="{00000007-9A74-48E1-9208-4BCA881A47F4}"/>
            </c:ext>
          </c:extLst>
        </c:ser>
        <c:dLbls>
          <c:showLegendKey val="0"/>
          <c:showVal val="0"/>
          <c:showCatName val="0"/>
          <c:showSerName val="0"/>
          <c:showPercent val="0"/>
          <c:showBubbleSize val="0"/>
        </c:dLbls>
        <c:gapWidth val="150"/>
        <c:axId val="539210864"/>
        <c:axId val="539212832"/>
      </c:barChart>
      <c:lineChart>
        <c:grouping val="standard"/>
        <c:varyColors val="0"/>
        <c:ser>
          <c:idx val="0"/>
          <c:order val="0"/>
          <c:tx>
            <c:strRef>
              <c:f>Лист1!$A$49</c:f>
              <c:strCache>
                <c:ptCount val="1"/>
                <c:pt idx="0">
                  <c:v>Российская Федерация</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multiLvlStrRef>
              <c:f>Лист1!$B$47:$M$48</c:f>
              <c:multiLvlStrCache>
                <c:ptCount val="12"/>
                <c:lvl>
                  <c:pt idx="0">
                    <c:v>2015</c:v>
                  </c:pt>
                  <c:pt idx="1">
                    <c:v>2020</c:v>
                  </c:pt>
                  <c:pt idx="2">
                    <c:v>2022</c:v>
                  </c:pt>
                  <c:pt idx="3">
                    <c:v>2023</c:v>
                  </c:pt>
                  <c:pt idx="4">
                    <c:v>2015</c:v>
                  </c:pt>
                  <c:pt idx="5">
                    <c:v>2020</c:v>
                  </c:pt>
                  <c:pt idx="6">
                    <c:v>2022</c:v>
                  </c:pt>
                  <c:pt idx="7">
                    <c:v>2023</c:v>
                  </c:pt>
                  <c:pt idx="8">
                    <c:v>2015</c:v>
                  </c:pt>
                  <c:pt idx="9">
                    <c:v>2020</c:v>
                  </c:pt>
                  <c:pt idx="10">
                    <c:v>2022</c:v>
                  </c:pt>
                  <c:pt idx="11">
                    <c:v>2023</c:v>
                  </c:pt>
                </c:lvl>
                <c:lvl>
                  <c:pt idx="0">
                    <c:v>персональный компьютер</c:v>
                  </c:pt>
                  <c:pt idx="4">
                    <c:v>доступ к сети Интернет</c:v>
                  </c:pt>
                  <c:pt idx="8">
                    <c:v>широкополосный доступк сети Интернет</c:v>
                  </c:pt>
                </c:lvl>
              </c:multiLvlStrCache>
            </c:multiLvlStrRef>
          </c:cat>
          <c:val>
            <c:numRef>
              <c:f>Лист1!$B$49:$M$49</c:f>
              <c:numCache>
                <c:formatCode>General</c:formatCode>
                <c:ptCount val="12"/>
                <c:pt idx="0">
                  <c:v>72.5</c:v>
                </c:pt>
                <c:pt idx="1">
                  <c:v>72.099999999999994</c:v>
                </c:pt>
                <c:pt idx="2">
                  <c:v>73</c:v>
                </c:pt>
                <c:pt idx="3">
                  <c:v>71.2</c:v>
                </c:pt>
                <c:pt idx="4">
                  <c:v>72.099999999999994</c:v>
                </c:pt>
                <c:pt idx="5">
                  <c:v>80</c:v>
                </c:pt>
                <c:pt idx="6">
                  <c:v>86.6</c:v>
                </c:pt>
                <c:pt idx="7">
                  <c:v>87.9</c:v>
                </c:pt>
                <c:pt idx="8">
                  <c:v>66.8</c:v>
                </c:pt>
                <c:pt idx="9">
                  <c:v>77</c:v>
                </c:pt>
                <c:pt idx="10">
                  <c:v>85.5</c:v>
                </c:pt>
                <c:pt idx="11">
                  <c:v>87.3</c:v>
                </c:pt>
              </c:numCache>
            </c:numRef>
          </c:val>
          <c:smooth val="0"/>
          <c:extLst>
            <c:ext xmlns:c16="http://schemas.microsoft.com/office/drawing/2014/chart" uri="{C3380CC4-5D6E-409C-BE32-E72D297353CC}">
              <c16:uniqueId val="{00000008-9A74-48E1-9208-4BCA881A47F4}"/>
            </c:ext>
          </c:extLst>
        </c:ser>
        <c:dLbls>
          <c:showLegendKey val="0"/>
          <c:showVal val="0"/>
          <c:showCatName val="0"/>
          <c:showSerName val="0"/>
          <c:showPercent val="0"/>
          <c:showBubbleSize val="0"/>
        </c:dLbls>
        <c:marker val="1"/>
        <c:smooth val="0"/>
        <c:axId val="537734504"/>
        <c:axId val="537731552"/>
      </c:lineChart>
      <c:catAx>
        <c:axId val="5392108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600" b="0" i="0" u="none" strike="noStrike" kern="1200" baseline="0">
                <a:solidFill>
                  <a:schemeClr val="tx1">
                    <a:lumMod val="65000"/>
                    <a:lumOff val="35000"/>
                  </a:schemeClr>
                </a:solidFill>
                <a:latin typeface="+mn-lt"/>
                <a:ea typeface="+mn-ea"/>
                <a:cs typeface="+mn-cs"/>
              </a:defRPr>
            </a:pPr>
            <a:endParaRPr lang="ru-RU"/>
          </a:p>
        </c:txPr>
        <c:crossAx val="539212832"/>
        <c:crosses val="autoZero"/>
        <c:auto val="1"/>
        <c:lblAlgn val="ctr"/>
        <c:lblOffset val="100"/>
        <c:noMultiLvlLbl val="0"/>
      </c:catAx>
      <c:valAx>
        <c:axId val="5392128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39210864"/>
        <c:crosses val="autoZero"/>
        <c:crossBetween val="between"/>
      </c:valAx>
      <c:valAx>
        <c:axId val="537731552"/>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37734504"/>
        <c:crosses val="max"/>
        <c:crossBetween val="between"/>
      </c:valAx>
      <c:catAx>
        <c:axId val="537734504"/>
        <c:scaling>
          <c:orientation val="minMax"/>
        </c:scaling>
        <c:delete val="1"/>
        <c:axPos val="b"/>
        <c:numFmt formatCode="General" sourceLinked="1"/>
        <c:majorTickMark val="out"/>
        <c:minorTickMark val="none"/>
        <c:tickLblPos val="nextTo"/>
        <c:crossAx val="537731552"/>
        <c:crosses val="autoZero"/>
        <c:auto val="1"/>
        <c:lblAlgn val="ctr"/>
        <c:lblOffset val="100"/>
        <c:noMultiLvlLbl val="0"/>
      </c:catAx>
      <c:spPr>
        <a:noFill/>
        <a:ln>
          <a:noFill/>
        </a:ln>
        <a:effectLst/>
      </c:spPr>
    </c:plotArea>
    <c:legend>
      <c:legendPos val="l"/>
      <c:overlay val="0"/>
      <c:spPr>
        <a:noFill/>
        <a:ln>
          <a:noFill/>
        </a:ln>
        <a:effectLst/>
      </c:spPr>
      <c:txPr>
        <a:bodyPr rot="0" spcFirstLastPara="1" vertOverflow="ellipsis" vert="horz" wrap="square" anchor="ctr" anchorCtr="1"/>
        <a:lstStyle/>
        <a:p>
          <a:pPr>
            <a:defRPr sz="6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1"/>
          <c:order val="1"/>
          <c:tx>
            <c:strRef>
              <c:f>Лист1!$A$65</c:f>
              <c:strCache>
                <c:ptCount val="1"/>
                <c:pt idx="0">
                  <c:v>Центральный  федеральный округ</c:v>
                </c:pt>
              </c:strCache>
            </c:strRef>
          </c:tx>
          <c:spPr>
            <a:solidFill>
              <a:schemeClr val="accent2"/>
            </a:solidFill>
            <a:ln>
              <a:noFill/>
            </a:ln>
            <a:effectLst/>
          </c:spPr>
          <c:invertIfNegative val="0"/>
          <c:cat>
            <c:multiLvlStrRef>
              <c:f>Лист1!$B$62:$K$63</c:f>
              <c:multiLvlStrCache>
                <c:ptCount val="10"/>
                <c:lvl>
                  <c:pt idx="0">
                    <c:v>2015</c:v>
                  </c:pt>
                  <c:pt idx="1">
                    <c:v>2020</c:v>
                  </c:pt>
                  <c:pt idx="2">
                    <c:v>2021</c:v>
                  </c:pt>
                  <c:pt idx="3">
                    <c:v>2022</c:v>
                  </c:pt>
                  <c:pt idx="4">
                    <c:v>2023</c:v>
                  </c:pt>
                  <c:pt idx="5">
                    <c:v>2015</c:v>
                  </c:pt>
                  <c:pt idx="6">
                    <c:v>2020</c:v>
                  </c:pt>
                  <c:pt idx="7">
                    <c:v>2021</c:v>
                  </c:pt>
                  <c:pt idx="8">
                    <c:v>2022</c:v>
                  </c:pt>
                  <c:pt idx="9">
                    <c:v>2023</c:v>
                  </c:pt>
                </c:lvl>
                <c:lvl>
                  <c:pt idx="0">
                    <c:v>Население, использовавшее сеть Интернет</c:v>
                  </c:pt>
                  <c:pt idx="5">
                    <c:v>в том числе каждый день или почти каждый день</c:v>
                  </c:pt>
                </c:lvl>
              </c:multiLvlStrCache>
            </c:multiLvlStrRef>
          </c:cat>
          <c:val>
            <c:numRef>
              <c:f>Лист1!$B$65:$K$65</c:f>
              <c:numCache>
                <c:formatCode>General</c:formatCode>
                <c:ptCount val="10"/>
                <c:pt idx="0">
                  <c:v>75</c:v>
                </c:pt>
                <c:pt idx="1">
                  <c:v>89.6</c:v>
                </c:pt>
                <c:pt idx="2">
                  <c:v>92.2</c:v>
                </c:pt>
                <c:pt idx="3">
                  <c:v>93.5</c:v>
                </c:pt>
                <c:pt idx="4">
                  <c:v>95.4</c:v>
                </c:pt>
                <c:pt idx="5">
                  <c:v>56.6</c:v>
                </c:pt>
                <c:pt idx="6">
                  <c:v>78.099999999999994</c:v>
                </c:pt>
                <c:pt idx="7">
                  <c:v>82.9</c:v>
                </c:pt>
                <c:pt idx="8">
                  <c:v>85.6</c:v>
                </c:pt>
                <c:pt idx="9">
                  <c:v>87.6</c:v>
                </c:pt>
              </c:numCache>
            </c:numRef>
          </c:val>
          <c:extLst>
            <c:ext xmlns:c16="http://schemas.microsoft.com/office/drawing/2014/chart" uri="{C3380CC4-5D6E-409C-BE32-E72D297353CC}">
              <c16:uniqueId val="{00000000-0AAE-4D6E-8D10-0929E30A7314}"/>
            </c:ext>
          </c:extLst>
        </c:ser>
        <c:ser>
          <c:idx val="2"/>
          <c:order val="2"/>
          <c:tx>
            <c:strRef>
              <c:f>Лист1!$A$66</c:f>
              <c:strCache>
                <c:ptCount val="1"/>
                <c:pt idx="0">
                  <c:v>Северо-Западный федеральный округ</c:v>
                </c:pt>
              </c:strCache>
            </c:strRef>
          </c:tx>
          <c:spPr>
            <a:solidFill>
              <a:schemeClr val="accent3"/>
            </a:solidFill>
            <a:ln>
              <a:noFill/>
            </a:ln>
            <a:effectLst/>
          </c:spPr>
          <c:invertIfNegative val="0"/>
          <c:cat>
            <c:multiLvlStrRef>
              <c:f>Лист1!$B$62:$K$63</c:f>
              <c:multiLvlStrCache>
                <c:ptCount val="10"/>
                <c:lvl>
                  <c:pt idx="0">
                    <c:v>2015</c:v>
                  </c:pt>
                  <c:pt idx="1">
                    <c:v>2020</c:v>
                  </c:pt>
                  <c:pt idx="2">
                    <c:v>2021</c:v>
                  </c:pt>
                  <c:pt idx="3">
                    <c:v>2022</c:v>
                  </c:pt>
                  <c:pt idx="4">
                    <c:v>2023</c:v>
                  </c:pt>
                  <c:pt idx="5">
                    <c:v>2015</c:v>
                  </c:pt>
                  <c:pt idx="6">
                    <c:v>2020</c:v>
                  </c:pt>
                  <c:pt idx="7">
                    <c:v>2021</c:v>
                  </c:pt>
                  <c:pt idx="8">
                    <c:v>2022</c:v>
                  </c:pt>
                  <c:pt idx="9">
                    <c:v>2023</c:v>
                  </c:pt>
                </c:lvl>
                <c:lvl>
                  <c:pt idx="0">
                    <c:v>Население, использовавшее сеть Интернет</c:v>
                  </c:pt>
                  <c:pt idx="5">
                    <c:v>в том числе каждый день или почти каждый день</c:v>
                  </c:pt>
                </c:lvl>
              </c:multiLvlStrCache>
            </c:multiLvlStrRef>
          </c:cat>
          <c:val>
            <c:numRef>
              <c:f>Лист1!$B$66:$K$66</c:f>
              <c:numCache>
                <c:formatCode>General</c:formatCode>
                <c:ptCount val="10"/>
                <c:pt idx="0">
                  <c:v>78.599999999999994</c:v>
                </c:pt>
                <c:pt idx="1">
                  <c:v>87</c:v>
                </c:pt>
                <c:pt idx="2">
                  <c:v>89.7</c:v>
                </c:pt>
                <c:pt idx="3">
                  <c:v>90.5</c:v>
                </c:pt>
                <c:pt idx="4">
                  <c:v>92.1</c:v>
                </c:pt>
                <c:pt idx="5">
                  <c:v>61.7</c:v>
                </c:pt>
                <c:pt idx="6">
                  <c:v>77</c:v>
                </c:pt>
                <c:pt idx="7">
                  <c:v>82.6</c:v>
                </c:pt>
                <c:pt idx="8">
                  <c:v>85.5</c:v>
                </c:pt>
                <c:pt idx="9">
                  <c:v>85</c:v>
                </c:pt>
              </c:numCache>
            </c:numRef>
          </c:val>
          <c:extLst>
            <c:ext xmlns:c16="http://schemas.microsoft.com/office/drawing/2014/chart" uri="{C3380CC4-5D6E-409C-BE32-E72D297353CC}">
              <c16:uniqueId val="{00000001-0AAE-4D6E-8D10-0929E30A7314}"/>
            </c:ext>
          </c:extLst>
        </c:ser>
        <c:ser>
          <c:idx val="3"/>
          <c:order val="3"/>
          <c:tx>
            <c:strRef>
              <c:f>Лист1!$A$67</c:f>
              <c:strCache>
                <c:ptCount val="1"/>
                <c:pt idx="0">
                  <c:v>Южный федеральный округ</c:v>
                </c:pt>
              </c:strCache>
            </c:strRef>
          </c:tx>
          <c:spPr>
            <a:solidFill>
              <a:schemeClr val="accent4"/>
            </a:solidFill>
            <a:ln>
              <a:noFill/>
            </a:ln>
            <a:effectLst/>
          </c:spPr>
          <c:invertIfNegative val="0"/>
          <c:cat>
            <c:multiLvlStrRef>
              <c:f>Лист1!$B$62:$K$63</c:f>
              <c:multiLvlStrCache>
                <c:ptCount val="10"/>
                <c:lvl>
                  <c:pt idx="0">
                    <c:v>2015</c:v>
                  </c:pt>
                  <c:pt idx="1">
                    <c:v>2020</c:v>
                  </c:pt>
                  <c:pt idx="2">
                    <c:v>2021</c:v>
                  </c:pt>
                  <c:pt idx="3">
                    <c:v>2022</c:v>
                  </c:pt>
                  <c:pt idx="4">
                    <c:v>2023</c:v>
                  </c:pt>
                  <c:pt idx="5">
                    <c:v>2015</c:v>
                  </c:pt>
                  <c:pt idx="6">
                    <c:v>2020</c:v>
                  </c:pt>
                  <c:pt idx="7">
                    <c:v>2021</c:v>
                  </c:pt>
                  <c:pt idx="8">
                    <c:v>2022</c:v>
                  </c:pt>
                  <c:pt idx="9">
                    <c:v>2023</c:v>
                  </c:pt>
                </c:lvl>
                <c:lvl>
                  <c:pt idx="0">
                    <c:v>Население, использовавшее сеть Интернет</c:v>
                  </c:pt>
                  <c:pt idx="5">
                    <c:v>в том числе каждый день или почти каждый день</c:v>
                  </c:pt>
                </c:lvl>
              </c:multiLvlStrCache>
            </c:multiLvlStrRef>
          </c:cat>
          <c:val>
            <c:numRef>
              <c:f>Лист1!$B$67:$K$67</c:f>
              <c:numCache>
                <c:formatCode>General</c:formatCode>
                <c:ptCount val="10"/>
                <c:pt idx="0">
                  <c:v>72.2</c:v>
                </c:pt>
                <c:pt idx="1">
                  <c:v>87.6</c:v>
                </c:pt>
                <c:pt idx="2">
                  <c:v>91.4</c:v>
                </c:pt>
                <c:pt idx="3">
                  <c:v>94</c:v>
                </c:pt>
                <c:pt idx="4">
                  <c:v>95.4</c:v>
                </c:pt>
                <c:pt idx="5">
                  <c:v>53</c:v>
                </c:pt>
                <c:pt idx="6">
                  <c:v>75.5</c:v>
                </c:pt>
                <c:pt idx="7">
                  <c:v>81.8</c:v>
                </c:pt>
                <c:pt idx="8">
                  <c:v>86</c:v>
                </c:pt>
                <c:pt idx="9">
                  <c:v>87.3</c:v>
                </c:pt>
              </c:numCache>
            </c:numRef>
          </c:val>
          <c:extLst>
            <c:ext xmlns:c16="http://schemas.microsoft.com/office/drawing/2014/chart" uri="{C3380CC4-5D6E-409C-BE32-E72D297353CC}">
              <c16:uniqueId val="{00000002-0AAE-4D6E-8D10-0929E30A7314}"/>
            </c:ext>
          </c:extLst>
        </c:ser>
        <c:ser>
          <c:idx val="4"/>
          <c:order val="4"/>
          <c:tx>
            <c:strRef>
              <c:f>Лист1!$A$68</c:f>
              <c:strCache>
                <c:ptCount val="1"/>
                <c:pt idx="0">
                  <c:v>Северо-Кавказский федеральный округ</c:v>
                </c:pt>
              </c:strCache>
            </c:strRef>
          </c:tx>
          <c:spPr>
            <a:solidFill>
              <a:schemeClr val="accent5"/>
            </a:solidFill>
            <a:ln>
              <a:noFill/>
            </a:ln>
            <a:effectLst/>
          </c:spPr>
          <c:invertIfNegative val="0"/>
          <c:cat>
            <c:multiLvlStrRef>
              <c:f>Лист1!$B$62:$K$63</c:f>
              <c:multiLvlStrCache>
                <c:ptCount val="10"/>
                <c:lvl>
                  <c:pt idx="0">
                    <c:v>2015</c:v>
                  </c:pt>
                  <c:pt idx="1">
                    <c:v>2020</c:v>
                  </c:pt>
                  <c:pt idx="2">
                    <c:v>2021</c:v>
                  </c:pt>
                  <c:pt idx="3">
                    <c:v>2022</c:v>
                  </c:pt>
                  <c:pt idx="4">
                    <c:v>2023</c:v>
                  </c:pt>
                  <c:pt idx="5">
                    <c:v>2015</c:v>
                  </c:pt>
                  <c:pt idx="6">
                    <c:v>2020</c:v>
                  </c:pt>
                  <c:pt idx="7">
                    <c:v>2021</c:v>
                  </c:pt>
                  <c:pt idx="8">
                    <c:v>2022</c:v>
                  </c:pt>
                  <c:pt idx="9">
                    <c:v>2023</c:v>
                  </c:pt>
                </c:lvl>
                <c:lvl>
                  <c:pt idx="0">
                    <c:v>Население, использовавшее сеть Интернет</c:v>
                  </c:pt>
                  <c:pt idx="5">
                    <c:v>в том числе каждый день или почти каждый день</c:v>
                  </c:pt>
                </c:lvl>
              </c:multiLvlStrCache>
            </c:multiLvlStrRef>
          </c:cat>
          <c:val>
            <c:numRef>
              <c:f>Лист1!$B$68:$K$68</c:f>
              <c:numCache>
                <c:formatCode>General</c:formatCode>
                <c:ptCount val="10"/>
                <c:pt idx="0">
                  <c:v>71.8</c:v>
                </c:pt>
                <c:pt idx="1">
                  <c:v>89.5</c:v>
                </c:pt>
                <c:pt idx="2">
                  <c:v>91.4</c:v>
                </c:pt>
                <c:pt idx="3">
                  <c:v>92.6</c:v>
                </c:pt>
                <c:pt idx="4">
                  <c:v>94.5</c:v>
                </c:pt>
                <c:pt idx="5">
                  <c:v>54.1</c:v>
                </c:pt>
                <c:pt idx="6">
                  <c:v>83</c:v>
                </c:pt>
                <c:pt idx="7">
                  <c:v>87</c:v>
                </c:pt>
                <c:pt idx="8">
                  <c:v>87</c:v>
                </c:pt>
                <c:pt idx="9">
                  <c:v>88.7</c:v>
                </c:pt>
              </c:numCache>
            </c:numRef>
          </c:val>
          <c:extLst>
            <c:ext xmlns:c16="http://schemas.microsoft.com/office/drawing/2014/chart" uri="{C3380CC4-5D6E-409C-BE32-E72D297353CC}">
              <c16:uniqueId val="{00000003-0AAE-4D6E-8D10-0929E30A7314}"/>
            </c:ext>
          </c:extLst>
        </c:ser>
        <c:ser>
          <c:idx val="5"/>
          <c:order val="5"/>
          <c:tx>
            <c:strRef>
              <c:f>Лист1!$A$69</c:f>
              <c:strCache>
                <c:ptCount val="1"/>
                <c:pt idx="0">
                  <c:v>Приволжский федеральный округ</c:v>
                </c:pt>
              </c:strCache>
            </c:strRef>
          </c:tx>
          <c:spPr>
            <a:solidFill>
              <a:schemeClr val="accent6"/>
            </a:solidFill>
            <a:ln>
              <a:noFill/>
            </a:ln>
            <a:effectLst/>
          </c:spPr>
          <c:invertIfNegative val="0"/>
          <c:cat>
            <c:multiLvlStrRef>
              <c:f>Лист1!$B$62:$K$63</c:f>
              <c:multiLvlStrCache>
                <c:ptCount val="10"/>
                <c:lvl>
                  <c:pt idx="0">
                    <c:v>2015</c:v>
                  </c:pt>
                  <c:pt idx="1">
                    <c:v>2020</c:v>
                  </c:pt>
                  <c:pt idx="2">
                    <c:v>2021</c:v>
                  </c:pt>
                  <c:pt idx="3">
                    <c:v>2022</c:v>
                  </c:pt>
                  <c:pt idx="4">
                    <c:v>2023</c:v>
                  </c:pt>
                  <c:pt idx="5">
                    <c:v>2015</c:v>
                  </c:pt>
                  <c:pt idx="6">
                    <c:v>2020</c:v>
                  </c:pt>
                  <c:pt idx="7">
                    <c:v>2021</c:v>
                  </c:pt>
                  <c:pt idx="8">
                    <c:v>2022</c:v>
                  </c:pt>
                  <c:pt idx="9">
                    <c:v>2023</c:v>
                  </c:pt>
                </c:lvl>
                <c:lvl>
                  <c:pt idx="0">
                    <c:v>Население, использовавшее сеть Интернет</c:v>
                  </c:pt>
                  <c:pt idx="5">
                    <c:v>в том числе каждый день или почти каждый день</c:v>
                  </c:pt>
                </c:lvl>
              </c:multiLvlStrCache>
            </c:multiLvlStrRef>
          </c:cat>
          <c:val>
            <c:numRef>
              <c:f>Лист1!$B$69:$K$69</c:f>
              <c:numCache>
                <c:formatCode>General</c:formatCode>
                <c:ptCount val="10"/>
                <c:pt idx="0">
                  <c:v>69.900000000000006</c:v>
                </c:pt>
                <c:pt idx="1">
                  <c:v>84.8</c:v>
                </c:pt>
                <c:pt idx="2">
                  <c:v>88.1</c:v>
                </c:pt>
                <c:pt idx="3">
                  <c:v>91.3</c:v>
                </c:pt>
                <c:pt idx="4">
                  <c:v>93.5</c:v>
                </c:pt>
                <c:pt idx="5">
                  <c:v>52.1</c:v>
                </c:pt>
                <c:pt idx="6">
                  <c:v>73.7</c:v>
                </c:pt>
                <c:pt idx="7">
                  <c:v>78.8</c:v>
                </c:pt>
                <c:pt idx="8">
                  <c:v>83.2</c:v>
                </c:pt>
                <c:pt idx="9">
                  <c:v>86.4</c:v>
                </c:pt>
              </c:numCache>
            </c:numRef>
          </c:val>
          <c:extLst>
            <c:ext xmlns:c16="http://schemas.microsoft.com/office/drawing/2014/chart" uri="{C3380CC4-5D6E-409C-BE32-E72D297353CC}">
              <c16:uniqueId val="{00000004-0AAE-4D6E-8D10-0929E30A7314}"/>
            </c:ext>
          </c:extLst>
        </c:ser>
        <c:ser>
          <c:idx val="6"/>
          <c:order val="6"/>
          <c:tx>
            <c:strRef>
              <c:f>Лист1!$A$70</c:f>
              <c:strCache>
                <c:ptCount val="1"/>
                <c:pt idx="0">
                  <c:v>Уральский федеральный округ</c:v>
                </c:pt>
              </c:strCache>
            </c:strRef>
          </c:tx>
          <c:spPr>
            <a:solidFill>
              <a:schemeClr val="accent1">
                <a:lumMod val="60000"/>
              </a:schemeClr>
            </a:solidFill>
            <a:ln>
              <a:noFill/>
            </a:ln>
            <a:effectLst/>
          </c:spPr>
          <c:invertIfNegative val="0"/>
          <c:cat>
            <c:multiLvlStrRef>
              <c:f>Лист1!$B$62:$K$63</c:f>
              <c:multiLvlStrCache>
                <c:ptCount val="10"/>
                <c:lvl>
                  <c:pt idx="0">
                    <c:v>2015</c:v>
                  </c:pt>
                  <c:pt idx="1">
                    <c:v>2020</c:v>
                  </c:pt>
                  <c:pt idx="2">
                    <c:v>2021</c:v>
                  </c:pt>
                  <c:pt idx="3">
                    <c:v>2022</c:v>
                  </c:pt>
                  <c:pt idx="4">
                    <c:v>2023</c:v>
                  </c:pt>
                  <c:pt idx="5">
                    <c:v>2015</c:v>
                  </c:pt>
                  <c:pt idx="6">
                    <c:v>2020</c:v>
                  </c:pt>
                  <c:pt idx="7">
                    <c:v>2021</c:v>
                  </c:pt>
                  <c:pt idx="8">
                    <c:v>2022</c:v>
                  </c:pt>
                  <c:pt idx="9">
                    <c:v>2023</c:v>
                  </c:pt>
                </c:lvl>
                <c:lvl>
                  <c:pt idx="0">
                    <c:v>Население, использовавшее сеть Интернет</c:v>
                  </c:pt>
                  <c:pt idx="5">
                    <c:v>в том числе каждый день или почти каждый день</c:v>
                  </c:pt>
                </c:lvl>
              </c:multiLvlStrCache>
            </c:multiLvlStrRef>
          </c:cat>
          <c:val>
            <c:numRef>
              <c:f>Лист1!$B$70:$K$70</c:f>
              <c:numCache>
                <c:formatCode>General</c:formatCode>
                <c:ptCount val="10"/>
                <c:pt idx="0">
                  <c:v>75.5</c:v>
                </c:pt>
                <c:pt idx="1">
                  <c:v>87.8</c:v>
                </c:pt>
                <c:pt idx="2">
                  <c:v>90.6</c:v>
                </c:pt>
                <c:pt idx="3">
                  <c:v>91.8</c:v>
                </c:pt>
                <c:pt idx="4">
                  <c:v>94.3</c:v>
                </c:pt>
                <c:pt idx="5">
                  <c:v>58.5</c:v>
                </c:pt>
                <c:pt idx="6">
                  <c:v>80</c:v>
                </c:pt>
                <c:pt idx="7">
                  <c:v>82.4</c:v>
                </c:pt>
                <c:pt idx="8">
                  <c:v>85.6</c:v>
                </c:pt>
                <c:pt idx="9">
                  <c:v>88.5</c:v>
                </c:pt>
              </c:numCache>
            </c:numRef>
          </c:val>
          <c:extLst>
            <c:ext xmlns:c16="http://schemas.microsoft.com/office/drawing/2014/chart" uri="{C3380CC4-5D6E-409C-BE32-E72D297353CC}">
              <c16:uniqueId val="{00000005-0AAE-4D6E-8D10-0929E30A7314}"/>
            </c:ext>
          </c:extLst>
        </c:ser>
        <c:ser>
          <c:idx val="7"/>
          <c:order val="7"/>
          <c:tx>
            <c:strRef>
              <c:f>Лист1!$A$71</c:f>
              <c:strCache>
                <c:ptCount val="1"/>
                <c:pt idx="0">
                  <c:v>Сибирский федеральный округ</c:v>
                </c:pt>
              </c:strCache>
            </c:strRef>
          </c:tx>
          <c:spPr>
            <a:solidFill>
              <a:schemeClr val="accent2">
                <a:lumMod val="60000"/>
              </a:schemeClr>
            </a:solidFill>
            <a:ln>
              <a:noFill/>
            </a:ln>
            <a:effectLst/>
          </c:spPr>
          <c:invertIfNegative val="0"/>
          <c:cat>
            <c:multiLvlStrRef>
              <c:f>Лист1!$B$62:$K$63</c:f>
              <c:multiLvlStrCache>
                <c:ptCount val="10"/>
                <c:lvl>
                  <c:pt idx="0">
                    <c:v>2015</c:v>
                  </c:pt>
                  <c:pt idx="1">
                    <c:v>2020</c:v>
                  </c:pt>
                  <c:pt idx="2">
                    <c:v>2021</c:v>
                  </c:pt>
                  <c:pt idx="3">
                    <c:v>2022</c:v>
                  </c:pt>
                  <c:pt idx="4">
                    <c:v>2023</c:v>
                  </c:pt>
                  <c:pt idx="5">
                    <c:v>2015</c:v>
                  </c:pt>
                  <c:pt idx="6">
                    <c:v>2020</c:v>
                  </c:pt>
                  <c:pt idx="7">
                    <c:v>2021</c:v>
                  </c:pt>
                  <c:pt idx="8">
                    <c:v>2022</c:v>
                  </c:pt>
                  <c:pt idx="9">
                    <c:v>2023</c:v>
                  </c:pt>
                </c:lvl>
                <c:lvl>
                  <c:pt idx="0">
                    <c:v>Население, использовавшее сеть Интернет</c:v>
                  </c:pt>
                  <c:pt idx="5">
                    <c:v>в том числе каждый день или почти каждый день</c:v>
                  </c:pt>
                </c:lvl>
              </c:multiLvlStrCache>
            </c:multiLvlStrRef>
          </c:cat>
          <c:val>
            <c:numRef>
              <c:f>Лист1!$B$71:$K$71</c:f>
              <c:numCache>
                <c:formatCode>General</c:formatCode>
                <c:ptCount val="10"/>
                <c:pt idx="0">
                  <c:v>72.8</c:v>
                </c:pt>
                <c:pt idx="1">
                  <c:v>84.5</c:v>
                </c:pt>
                <c:pt idx="2">
                  <c:v>86.6</c:v>
                </c:pt>
                <c:pt idx="3">
                  <c:v>89.4</c:v>
                </c:pt>
                <c:pt idx="4">
                  <c:v>91.5</c:v>
                </c:pt>
                <c:pt idx="5">
                  <c:v>53.2</c:v>
                </c:pt>
                <c:pt idx="6">
                  <c:v>73.7</c:v>
                </c:pt>
                <c:pt idx="7">
                  <c:v>78.400000000000006</c:v>
                </c:pt>
                <c:pt idx="8">
                  <c:v>82.5</c:v>
                </c:pt>
                <c:pt idx="9">
                  <c:v>84.9</c:v>
                </c:pt>
              </c:numCache>
            </c:numRef>
          </c:val>
          <c:extLst>
            <c:ext xmlns:c16="http://schemas.microsoft.com/office/drawing/2014/chart" uri="{C3380CC4-5D6E-409C-BE32-E72D297353CC}">
              <c16:uniqueId val="{00000006-0AAE-4D6E-8D10-0929E30A7314}"/>
            </c:ext>
          </c:extLst>
        </c:ser>
        <c:ser>
          <c:idx val="8"/>
          <c:order val="8"/>
          <c:tx>
            <c:strRef>
              <c:f>Лист1!$A$72</c:f>
              <c:strCache>
                <c:ptCount val="1"/>
                <c:pt idx="0">
                  <c:v>Дальневосточный федеральный округ</c:v>
                </c:pt>
              </c:strCache>
            </c:strRef>
          </c:tx>
          <c:spPr>
            <a:solidFill>
              <a:schemeClr val="accent3">
                <a:lumMod val="60000"/>
              </a:schemeClr>
            </a:solidFill>
            <a:ln>
              <a:noFill/>
            </a:ln>
            <a:effectLst/>
          </c:spPr>
          <c:invertIfNegative val="0"/>
          <c:cat>
            <c:multiLvlStrRef>
              <c:f>Лист1!$B$62:$K$63</c:f>
              <c:multiLvlStrCache>
                <c:ptCount val="10"/>
                <c:lvl>
                  <c:pt idx="0">
                    <c:v>2015</c:v>
                  </c:pt>
                  <c:pt idx="1">
                    <c:v>2020</c:v>
                  </c:pt>
                  <c:pt idx="2">
                    <c:v>2021</c:v>
                  </c:pt>
                  <c:pt idx="3">
                    <c:v>2022</c:v>
                  </c:pt>
                  <c:pt idx="4">
                    <c:v>2023</c:v>
                  </c:pt>
                  <c:pt idx="5">
                    <c:v>2015</c:v>
                  </c:pt>
                  <c:pt idx="6">
                    <c:v>2020</c:v>
                  </c:pt>
                  <c:pt idx="7">
                    <c:v>2021</c:v>
                  </c:pt>
                  <c:pt idx="8">
                    <c:v>2022</c:v>
                  </c:pt>
                  <c:pt idx="9">
                    <c:v>2023</c:v>
                  </c:pt>
                </c:lvl>
                <c:lvl>
                  <c:pt idx="0">
                    <c:v>Население, использовавшее сеть Интернет</c:v>
                  </c:pt>
                  <c:pt idx="5">
                    <c:v>в том числе каждый день или почти каждый день</c:v>
                  </c:pt>
                </c:lvl>
              </c:multiLvlStrCache>
            </c:multiLvlStrRef>
          </c:cat>
          <c:val>
            <c:numRef>
              <c:f>Лист1!$B$72:$K$72</c:f>
              <c:numCache>
                <c:formatCode>General</c:formatCode>
                <c:ptCount val="10"/>
                <c:pt idx="0">
                  <c:v>71.8</c:v>
                </c:pt>
                <c:pt idx="1">
                  <c:v>86.6</c:v>
                </c:pt>
                <c:pt idx="2">
                  <c:v>90</c:v>
                </c:pt>
                <c:pt idx="3">
                  <c:v>92.1</c:v>
                </c:pt>
                <c:pt idx="4">
                  <c:v>94</c:v>
                </c:pt>
                <c:pt idx="5">
                  <c:v>52.8</c:v>
                </c:pt>
                <c:pt idx="6">
                  <c:v>76.5</c:v>
                </c:pt>
                <c:pt idx="7">
                  <c:v>81.8</c:v>
                </c:pt>
                <c:pt idx="8">
                  <c:v>85.2</c:v>
                </c:pt>
                <c:pt idx="9">
                  <c:v>88.1</c:v>
                </c:pt>
              </c:numCache>
            </c:numRef>
          </c:val>
          <c:extLst>
            <c:ext xmlns:c16="http://schemas.microsoft.com/office/drawing/2014/chart" uri="{C3380CC4-5D6E-409C-BE32-E72D297353CC}">
              <c16:uniqueId val="{00000007-0AAE-4D6E-8D10-0929E30A7314}"/>
            </c:ext>
          </c:extLst>
        </c:ser>
        <c:dLbls>
          <c:showLegendKey val="0"/>
          <c:showVal val="0"/>
          <c:showCatName val="0"/>
          <c:showSerName val="0"/>
          <c:showPercent val="0"/>
          <c:showBubbleSize val="0"/>
        </c:dLbls>
        <c:gapWidth val="150"/>
        <c:axId val="468810896"/>
        <c:axId val="468813520"/>
      </c:barChart>
      <c:lineChart>
        <c:grouping val="standard"/>
        <c:varyColors val="0"/>
        <c:ser>
          <c:idx val="0"/>
          <c:order val="0"/>
          <c:tx>
            <c:strRef>
              <c:f>Лист1!$A$64</c:f>
              <c:strCache>
                <c:ptCount val="1"/>
                <c:pt idx="0">
                  <c:v>Российская Федерация</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Лист1!$B$62:$K$63</c:f>
              <c:multiLvlStrCache>
                <c:ptCount val="10"/>
                <c:lvl>
                  <c:pt idx="0">
                    <c:v>2015</c:v>
                  </c:pt>
                  <c:pt idx="1">
                    <c:v>2020</c:v>
                  </c:pt>
                  <c:pt idx="2">
                    <c:v>2021</c:v>
                  </c:pt>
                  <c:pt idx="3">
                    <c:v>2022</c:v>
                  </c:pt>
                  <c:pt idx="4">
                    <c:v>2023</c:v>
                  </c:pt>
                  <c:pt idx="5">
                    <c:v>2015</c:v>
                  </c:pt>
                  <c:pt idx="6">
                    <c:v>2020</c:v>
                  </c:pt>
                  <c:pt idx="7">
                    <c:v>2021</c:v>
                  </c:pt>
                  <c:pt idx="8">
                    <c:v>2022</c:v>
                  </c:pt>
                  <c:pt idx="9">
                    <c:v>2023</c:v>
                  </c:pt>
                </c:lvl>
                <c:lvl>
                  <c:pt idx="0">
                    <c:v>Население, использовавшее сеть Интернет</c:v>
                  </c:pt>
                  <c:pt idx="5">
                    <c:v>в том числе каждый день или почти каждый день</c:v>
                  </c:pt>
                </c:lvl>
              </c:multiLvlStrCache>
            </c:multiLvlStrRef>
          </c:cat>
          <c:val>
            <c:numRef>
              <c:f>Лист1!$B$64:$K$64</c:f>
              <c:numCache>
                <c:formatCode>General</c:formatCode>
                <c:ptCount val="10"/>
                <c:pt idx="0">
                  <c:v>73.400000000000006</c:v>
                </c:pt>
                <c:pt idx="1">
                  <c:v>87.2</c:v>
                </c:pt>
                <c:pt idx="2">
                  <c:v>90.1</c:v>
                </c:pt>
                <c:pt idx="3">
                  <c:v>92.1</c:v>
                </c:pt>
                <c:pt idx="4">
                  <c:v>94.1</c:v>
                </c:pt>
                <c:pt idx="5">
                  <c:v>55.1</c:v>
                </c:pt>
                <c:pt idx="6">
                  <c:v>76.7</c:v>
                </c:pt>
                <c:pt idx="7">
                  <c:v>81.5</c:v>
                </c:pt>
                <c:pt idx="8">
                  <c:v>84.9</c:v>
                </c:pt>
                <c:pt idx="9">
                  <c:v>87</c:v>
                </c:pt>
              </c:numCache>
            </c:numRef>
          </c:val>
          <c:smooth val="0"/>
          <c:extLst>
            <c:ext xmlns:c16="http://schemas.microsoft.com/office/drawing/2014/chart" uri="{C3380CC4-5D6E-409C-BE32-E72D297353CC}">
              <c16:uniqueId val="{00000008-0AAE-4D6E-8D10-0929E30A7314}"/>
            </c:ext>
          </c:extLst>
        </c:ser>
        <c:dLbls>
          <c:showLegendKey val="0"/>
          <c:showVal val="0"/>
          <c:showCatName val="0"/>
          <c:showSerName val="0"/>
          <c:showPercent val="0"/>
          <c:showBubbleSize val="0"/>
        </c:dLbls>
        <c:marker val="1"/>
        <c:smooth val="0"/>
        <c:axId val="592569656"/>
        <c:axId val="592572936"/>
      </c:lineChart>
      <c:catAx>
        <c:axId val="4688108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600" b="0" i="0" u="none" strike="noStrike" kern="1200" baseline="0">
                <a:solidFill>
                  <a:schemeClr val="tx1">
                    <a:lumMod val="65000"/>
                    <a:lumOff val="35000"/>
                  </a:schemeClr>
                </a:solidFill>
                <a:latin typeface="+mn-lt"/>
                <a:ea typeface="+mn-ea"/>
                <a:cs typeface="+mn-cs"/>
              </a:defRPr>
            </a:pPr>
            <a:endParaRPr lang="ru-RU"/>
          </a:p>
        </c:txPr>
        <c:crossAx val="468813520"/>
        <c:crosses val="autoZero"/>
        <c:auto val="1"/>
        <c:lblAlgn val="ctr"/>
        <c:lblOffset val="100"/>
        <c:noMultiLvlLbl val="0"/>
      </c:catAx>
      <c:valAx>
        <c:axId val="4688135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68810896"/>
        <c:crosses val="autoZero"/>
        <c:crossBetween val="between"/>
      </c:valAx>
      <c:valAx>
        <c:axId val="592572936"/>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92569656"/>
        <c:crosses val="max"/>
        <c:crossBetween val="between"/>
      </c:valAx>
      <c:catAx>
        <c:axId val="592569656"/>
        <c:scaling>
          <c:orientation val="minMax"/>
        </c:scaling>
        <c:delete val="1"/>
        <c:axPos val="b"/>
        <c:numFmt formatCode="General" sourceLinked="1"/>
        <c:majorTickMark val="out"/>
        <c:minorTickMark val="none"/>
        <c:tickLblPos val="nextTo"/>
        <c:crossAx val="592572936"/>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6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31583136305928144"/>
          <c:y val="2.21919987274318E-2"/>
          <c:w val="0.61575375032883284"/>
          <c:h val="0.75052572973832821"/>
        </c:manualLayout>
      </c:layout>
      <c:barChart>
        <c:barDir val="col"/>
        <c:grouping val="clustered"/>
        <c:varyColors val="0"/>
        <c:ser>
          <c:idx val="1"/>
          <c:order val="1"/>
          <c:tx>
            <c:strRef>
              <c:f>Лист1!$BD$34</c:f>
              <c:strCache>
                <c:ptCount val="1"/>
                <c:pt idx="0">
                  <c:v>Центральный  федеральный округ</c:v>
                </c:pt>
              </c:strCache>
            </c:strRef>
          </c:tx>
          <c:spPr>
            <a:solidFill>
              <a:schemeClr val="accent2"/>
            </a:solidFill>
            <a:ln>
              <a:noFill/>
            </a:ln>
            <a:effectLst/>
          </c:spPr>
          <c:invertIfNegative val="0"/>
          <c:cat>
            <c:multiLvlStrRef>
              <c:f>Лист1!$BE$31:$BP$32</c:f>
              <c:multiLvlStrCache>
                <c:ptCount val="12"/>
                <c:lvl>
                  <c:pt idx="0">
                    <c:v>2020</c:v>
                  </c:pt>
                  <c:pt idx="1">
                    <c:v>2023</c:v>
                  </c:pt>
                  <c:pt idx="2">
                    <c:v>2020</c:v>
                  </c:pt>
                  <c:pt idx="3">
                    <c:v>2023</c:v>
                  </c:pt>
                  <c:pt idx="4">
                    <c:v>2020</c:v>
                  </c:pt>
                  <c:pt idx="5">
                    <c:v>2023</c:v>
                  </c:pt>
                  <c:pt idx="6">
                    <c:v>2020</c:v>
                  </c:pt>
                  <c:pt idx="7">
                    <c:v>2023</c:v>
                  </c:pt>
                  <c:pt idx="8">
                    <c:v>2020</c:v>
                  </c:pt>
                  <c:pt idx="9">
                    <c:v>2023</c:v>
                  </c:pt>
                  <c:pt idx="10">
                    <c:v>2020</c:v>
                  </c:pt>
                  <c:pt idx="11">
                    <c:v>2023</c:v>
                  </c:pt>
                </c:lvl>
                <c:lvl>
                  <c:pt idx="0">
                    <c:v>серверы</c:v>
                  </c:pt>
                  <c:pt idx="2">
                    <c:v>«облачные» сервисы</c:v>
                  </c:pt>
                  <c:pt idx="4">
                    <c:v>технологии сбора, обработки и анализа больших данных</c:v>
                  </c:pt>
                  <c:pt idx="6">
                    <c:v>интернет вещей</c:v>
                  </c:pt>
                  <c:pt idx="8">
                    <c:v>интернет вещей</c:v>
                  </c:pt>
                  <c:pt idx="10">
                    <c:v>технологии искусственного интелекта</c:v>
                  </c:pt>
                </c:lvl>
              </c:multiLvlStrCache>
            </c:multiLvlStrRef>
          </c:cat>
          <c:val>
            <c:numRef>
              <c:f>Лист1!$BE$34:$BP$34</c:f>
              <c:numCache>
                <c:formatCode>General</c:formatCode>
                <c:ptCount val="12"/>
                <c:pt idx="0">
                  <c:v>49.5</c:v>
                </c:pt>
                <c:pt idx="1">
                  <c:v>40.6</c:v>
                </c:pt>
                <c:pt idx="2">
                  <c:v>28.5</c:v>
                </c:pt>
                <c:pt idx="3">
                  <c:v>28.3</c:v>
                </c:pt>
                <c:pt idx="4">
                  <c:v>22.8</c:v>
                </c:pt>
                <c:pt idx="5">
                  <c:v>16.399999999999999</c:v>
                </c:pt>
                <c:pt idx="6">
                  <c:v>14.3</c:v>
                </c:pt>
                <c:pt idx="7">
                  <c:v>11.9</c:v>
                </c:pt>
                <c:pt idx="8">
                  <c:v>6.4</c:v>
                </c:pt>
                <c:pt idx="9">
                  <c:v>5.8</c:v>
                </c:pt>
                <c:pt idx="10">
                  <c:v>18.8</c:v>
                </c:pt>
                <c:pt idx="11">
                  <c:v>18</c:v>
                </c:pt>
              </c:numCache>
            </c:numRef>
          </c:val>
          <c:extLst>
            <c:ext xmlns:c16="http://schemas.microsoft.com/office/drawing/2014/chart" uri="{C3380CC4-5D6E-409C-BE32-E72D297353CC}">
              <c16:uniqueId val="{00000000-7C2B-49E4-9906-16B88D5968F2}"/>
            </c:ext>
          </c:extLst>
        </c:ser>
        <c:ser>
          <c:idx val="2"/>
          <c:order val="2"/>
          <c:tx>
            <c:strRef>
              <c:f>Лист1!$BD$35</c:f>
              <c:strCache>
                <c:ptCount val="1"/>
                <c:pt idx="0">
                  <c:v>Северо-Западный федеральный округ</c:v>
                </c:pt>
              </c:strCache>
            </c:strRef>
          </c:tx>
          <c:spPr>
            <a:solidFill>
              <a:schemeClr val="accent3"/>
            </a:solidFill>
            <a:ln>
              <a:noFill/>
            </a:ln>
            <a:effectLst/>
          </c:spPr>
          <c:invertIfNegative val="0"/>
          <c:cat>
            <c:multiLvlStrRef>
              <c:f>Лист1!$BE$31:$BP$32</c:f>
              <c:multiLvlStrCache>
                <c:ptCount val="12"/>
                <c:lvl>
                  <c:pt idx="0">
                    <c:v>2020</c:v>
                  </c:pt>
                  <c:pt idx="1">
                    <c:v>2023</c:v>
                  </c:pt>
                  <c:pt idx="2">
                    <c:v>2020</c:v>
                  </c:pt>
                  <c:pt idx="3">
                    <c:v>2023</c:v>
                  </c:pt>
                  <c:pt idx="4">
                    <c:v>2020</c:v>
                  </c:pt>
                  <c:pt idx="5">
                    <c:v>2023</c:v>
                  </c:pt>
                  <c:pt idx="6">
                    <c:v>2020</c:v>
                  </c:pt>
                  <c:pt idx="7">
                    <c:v>2023</c:v>
                  </c:pt>
                  <c:pt idx="8">
                    <c:v>2020</c:v>
                  </c:pt>
                  <c:pt idx="9">
                    <c:v>2023</c:v>
                  </c:pt>
                  <c:pt idx="10">
                    <c:v>2020</c:v>
                  </c:pt>
                  <c:pt idx="11">
                    <c:v>2023</c:v>
                  </c:pt>
                </c:lvl>
                <c:lvl>
                  <c:pt idx="0">
                    <c:v>серверы</c:v>
                  </c:pt>
                  <c:pt idx="2">
                    <c:v>«облачные» сервисы</c:v>
                  </c:pt>
                  <c:pt idx="4">
                    <c:v>технологии сбора, обработки и анализа больших данных</c:v>
                  </c:pt>
                  <c:pt idx="6">
                    <c:v>интернет вещей</c:v>
                  </c:pt>
                  <c:pt idx="8">
                    <c:v>интернет вещей</c:v>
                  </c:pt>
                  <c:pt idx="10">
                    <c:v>технологии искусственного интелекта</c:v>
                  </c:pt>
                </c:lvl>
              </c:multiLvlStrCache>
            </c:multiLvlStrRef>
          </c:cat>
          <c:val>
            <c:numRef>
              <c:f>Лист1!$BE$35:$BP$35</c:f>
              <c:numCache>
                <c:formatCode>General</c:formatCode>
                <c:ptCount val="12"/>
                <c:pt idx="0">
                  <c:v>49.8</c:v>
                </c:pt>
                <c:pt idx="1">
                  <c:v>41.4</c:v>
                </c:pt>
                <c:pt idx="2">
                  <c:v>27.5</c:v>
                </c:pt>
                <c:pt idx="3">
                  <c:v>28.6</c:v>
                </c:pt>
                <c:pt idx="4">
                  <c:v>21.9</c:v>
                </c:pt>
                <c:pt idx="5">
                  <c:v>14.8</c:v>
                </c:pt>
                <c:pt idx="6">
                  <c:v>13.5</c:v>
                </c:pt>
                <c:pt idx="7">
                  <c:v>11.3</c:v>
                </c:pt>
                <c:pt idx="8">
                  <c:v>5.2</c:v>
                </c:pt>
                <c:pt idx="9">
                  <c:v>4.5</c:v>
                </c:pt>
                <c:pt idx="10">
                  <c:v>17.399999999999999</c:v>
                </c:pt>
                <c:pt idx="11">
                  <c:v>17.7</c:v>
                </c:pt>
              </c:numCache>
            </c:numRef>
          </c:val>
          <c:extLst>
            <c:ext xmlns:c16="http://schemas.microsoft.com/office/drawing/2014/chart" uri="{C3380CC4-5D6E-409C-BE32-E72D297353CC}">
              <c16:uniqueId val="{00000001-7C2B-49E4-9906-16B88D5968F2}"/>
            </c:ext>
          </c:extLst>
        </c:ser>
        <c:ser>
          <c:idx val="3"/>
          <c:order val="3"/>
          <c:tx>
            <c:strRef>
              <c:f>Лист1!$BD$36</c:f>
              <c:strCache>
                <c:ptCount val="1"/>
                <c:pt idx="0">
                  <c:v>Южный федеральный округ</c:v>
                </c:pt>
              </c:strCache>
            </c:strRef>
          </c:tx>
          <c:spPr>
            <a:solidFill>
              <a:schemeClr val="accent4"/>
            </a:solidFill>
            <a:ln>
              <a:noFill/>
            </a:ln>
            <a:effectLst/>
          </c:spPr>
          <c:invertIfNegative val="0"/>
          <c:cat>
            <c:multiLvlStrRef>
              <c:f>Лист1!$BE$31:$BP$32</c:f>
              <c:multiLvlStrCache>
                <c:ptCount val="12"/>
                <c:lvl>
                  <c:pt idx="0">
                    <c:v>2020</c:v>
                  </c:pt>
                  <c:pt idx="1">
                    <c:v>2023</c:v>
                  </c:pt>
                  <c:pt idx="2">
                    <c:v>2020</c:v>
                  </c:pt>
                  <c:pt idx="3">
                    <c:v>2023</c:v>
                  </c:pt>
                  <c:pt idx="4">
                    <c:v>2020</c:v>
                  </c:pt>
                  <c:pt idx="5">
                    <c:v>2023</c:v>
                  </c:pt>
                  <c:pt idx="6">
                    <c:v>2020</c:v>
                  </c:pt>
                  <c:pt idx="7">
                    <c:v>2023</c:v>
                  </c:pt>
                  <c:pt idx="8">
                    <c:v>2020</c:v>
                  </c:pt>
                  <c:pt idx="9">
                    <c:v>2023</c:v>
                  </c:pt>
                  <c:pt idx="10">
                    <c:v>2020</c:v>
                  </c:pt>
                  <c:pt idx="11">
                    <c:v>2023</c:v>
                  </c:pt>
                </c:lvl>
                <c:lvl>
                  <c:pt idx="0">
                    <c:v>серверы</c:v>
                  </c:pt>
                  <c:pt idx="2">
                    <c:v>«облачные» сервисы</c:v>
                  </c:pt>
                  <c:pt idx="4">
                    <c:v>технологии сбора, обработки и анализа больших данных</c:v>
                  </c:pt>
                  <c:pt idx="6">
                    <c:v>интернет вещей</c:v>
                  </c:pt>
                  <c:pt idx="8">
                    <c:v>интернет вещей</c:v>
                  </c:pt>
                  <c:pt idx="10">
                    <c:v>технологии искусственного интелекта</c:v>
                  </c:pt>
                </c:lvl>
              </c:multiLvlStrCache>
            </c:multiLvlStrRef>
          </c:cat>
          <c:val>
            <c:numRef>
              <c:f>Лист1!$BE$36:$BP$36</c:f>
              <c:numCache>
                <c:formatCode>General</c:formatCode>
                <c:ptCount val="12"/>
                <c:pt idx="0">
                  <c:v>40.700000000000003</c:v>
                </c:pt>
                <c:pt idx="1">
                  <c:v>36.1</c:v>
                </c:pt>
                <c:pt idx="2">
                  <c:v>22.3</c:v>
                </c:pt>
                <c:pt idx="3">
                  <c:v>24.3</c:v>
                </c:pt>
                <c:pt idx="4">
                  <c:v>21.9</c:v>
                </c:pt>
                <c:pt idx="5">
                  <c:v>16.2</c:v>
                </c:pt>
                <c:pt idx="6">
                  <c:v>11.8</c:v>
                </c:pt>
                <c:pt idx="7">
                  <c:v>11</c:v>
                </c:pt>
                <c:pt idx="8">
                  <c:v>5.2</c:v>
                </c:pt>
                <c:pt idx="9">
                  <c:v>4.8</c:v>
                </c:pt>
                <c:pt idx="10">
                  <c:v>15.5</c:v>
                </c:pt>
                <c:pt idx="11">
                  <c:v>16.100000000000001</c:v>
                </c:pt>
              </c:numCache>
            </c:numRef>
          </c:val>
          <c:extLst>
            <c:ext xmlns:c16="http://schemas.microsoft.com/office/drawing/2014/chart" uri="{C3380CC4-5D6E-409C-BE32-E72D297353CC}">
              <c16:uniqueId val="{00000002-7C2B-49E4-9906-16B88D5968F2}"/>
            </c:ext>
          </c:extLst>
        </c:ser>
        <c:ser>
          <c:idx val="4"/>
          <c:order val="4"/>
          <c:tx>
            <c:strRef>
              <c:f>Лист1!$BD$37</c:f>
              <c:strCache>
                <c:ptCount val="1"/>
                <c:pt idx="0">
                  <c:v>Северо-Кавказский федеральный округ</c:v>
                </c:pt>
              </c:strCache>
            </c:strRef>
          </c:tx>
          <c:spPr>
            <a:solidFill>
              <a:schemeClr val="accent5"/>
            </a:solidFill>
            <a:ln>
              <a:noFill/>
            </a:ln>
            <a:effectLst/>
          </c:spPr>
          <c:invertIfNegative val="0"/>
          <c:cat>
            <c:multiLvlStrRef>
              <c:f>Лист1!$BE$31:$BP$32</c:f>
              <c:multiLvlStrCache>
                <c:ptCount val="12"/>
                <c:lvl>
                  <c:pt idx="0">
                    <c:v>2020</c:v>
                  </c:pt>
                  <c:pt idx="1">
                    <c:v>2023</c:v>
                  </c:pt>
                  <c:pt idx="2">
                    <c:v>2020</c:v>
                  </c:pt>
                  <c:pt idx="3">
                    <c:v>2023</c:v>
                  </c:pt>
                  <c:pt idx="4">
                    <c:v>2020</c:v>
                  </c:pt>
                  <c:pt idx="5">
                    <c:v>2023</c:v>
                  </c:pt>
                  <c:pt idx="6">
                    <c:v>2020</c:v>
                  </c:pt>
                  <c:pt idx="7">
                    <c:v>2023</c:v>
                  </c:pt>
                  <c:pt idx="8">
                    <c:v>2020</c:v>
                  </c:pt>
                  <c:pt idx="9">
                    <c:v>2023</c:v>
                  </c:pt>
                  <c:pt idx="10">
                    <c:v>2020</c:v>
                  </c:pt>
                  <c:pt idx="11">
                    <c:v>2023</c:v>
                  </c:pt>
                </c:lvl>
                <c:lvl>
                  <c:pt idx="0">
                    <c:v>серверы</c:v>
                  </c:pt>
                  <c:pt idx="2">
                    <c:v>«облачные» сервисы</c:v>
                  </c:pt>
                  <c:pt idx="4">
                    <c:v>технологии сбора, обработки и анализа больших данных</c:v>
                  </c:pt>
                  <c:pt idx="6">
                    <c:v>интернет вещей</c:v>
                  </c:pt>
                  <c:pt idx="8">
                    <c:v>интернет вещей</c:v>
                  </c:pt>
                  <c:pt idx="10">
                    <c:v>технологии искусственного интелекта</c:v>
                  </c:pt>
                </c:lvl>
              </c:multiLvlStrCache>
            </c:multiLvlStrRef>
          </c:cat>
          <c:val>
            <c:numRef>
              <c:f>Лист1!$BE$37:$BP$37</c:f>
              <c:numCache>
                <c:formatCode>General</c:formatCode>
                <c:ptCount val="12"/>
                <c:pt idx="0">
                  <c:v>34.6</c:v>
                </c:pt>
                <c:pt idx="1">
                  <c:v>33.1</c:v>
                </c:pt>
                <c:pt idx="2">
                  <c:v>22.2</c:v>
                </c:pt>
                <c:pt idx="3">
                  <c:v>24.5</c:v>
                </c:pt>
                <c:pt idx="4">
                  <c:v>20.6</c:v>
                </c:pt>
                <c:pt idx="5">
                  <c:v>15.1</c:v>
                </c:pt>
                <c:pt idx="6">
                  <c:v>10.6</c:v>
                </c:pt>
                <c:pt idx="7">
                  <c:v>11.5</c:v>
                </c:pt>
                <c:pt idx="8">
                  <c:v>4</c:v>
                </c:pt>
                <c:pt idx="9">
                  <c:v>5.2</c:v>
                </c:pt>
                <c:pt idx="10">
                  <c:v>13</c:v>
                </c:pt>
                <c:pt idx="11">
                  <c:v>17</c:v>
                </c:pt>
              </c:numCache>
            </c:numRef>
          </c:val>
          <c:extLst>
            <c:ext xmlns:c16="http://schemas.microsoft.com/office/drawing/2014/chart" uri="{C3380CC4-5D6E-409C-BE32-E72D297353CC}">
              <c16:uniqueId val="{00000003-7C2B-49E4-9906-16B88D5968F2}"/>
            </c:ext>
          </c:extLst>
        </c:ser>
        <c:ser>
          <c:idx val="5"/>
          <c:order val="5"/>
          <c:tx>
            <c:strRef>
              <c:f>Лист1!$BD$38</c:f>
              <c:strCache>
                <c:ptCount val="1"/>
                <c:pt idx="0">
                  <c:v>Приволжский федеральный округ</c:v>
                </c:pt>
              </c:strCache>
            </c:strRef>
          </c:tx>
          <c:spPr>
            <a:solidFill>
              <a:schemeClr val="accent6"/>
            </a:solidFill>
            <a:ln>
              <a:noFill/>
            </a:ln>
            <a:effectLst/>
          </c:spPr>
          <c:invertIfNegative val="0"/>
          <c:cat>
            <c:multiLvlStrRef>
              <c:f>Лист1!$BE$31:$BP$32</c:f>
              <c:multiLvlStrCache>
                <c:ptCount val="12"/>
                <c:lvl>
                  <c:pt idx="0">
                    <c:v>2020</c:v>
                  </c:pt>
                  <c:pt idx="1">
                    <c:v>2023</c:v>
                  </c:pt>
                  <c:pt idx="2">
                    <c:v>2020</c:v>
                  </c:pt>
                  <c:pt idx="3">
                    <c:v>2023</c:v>
                  </c:pt>
                  <c:pt idx="4">
                    <c:v>2020</c:v>
                  </c:pt>
                  <c:pt idx="5">
                    <c:v>2023</c:v>
                  </c:pt>
                  <c:pt idx="6">
                    <c:v>2020</c:v>
                  </c:pt>
                  <c:pt idx="7">
                    <c:v>2023</c:v>
                  </c:pt>
                  <c:pt idx="8">
                    <c:v>2020</c:v>
                  </c:pt>
                  <c:pt idx="9">
                    <c:v>2023</c:v>
                  </c:pt>
                  <c:pt idx="10">
                    <c:v>2020</c:v>
                  </c:pt>
                  <c:pt idx="11">
                    <c:v>2023</c:v>
                  </c:pt>
                </c:lvl>
                <c:lvl>
                  <c:pt idx="0">
                    <c:v>серверы</c:v>
                  </c:pt>
                  <c:pt idx="2">
                    <c:v>«облачные» сервисы</c:v>
                  </c:pt>
                  <c:pt idx="4">
                    <c:v>технологии сбора, обработки и анализа больших данных</c:v>
                  </c:pt>
                  <c:pt idx="6">
                    <c:v>интернет вещей</c:v>
                  </c:pt>
                  <c:pt idx="8">
                    <c:v>интернет вещей</c:v>
                  </c:pt>
                  <c:pt idx="10">
                    <c:v>технологии искусственного интелекта</c:v>
                  </c:pt>
                </c:lvl>
              </c:multiLvlStrCache>
            </c:multiLvlStrRef>
          </c:cat>
          <c:val>
            <c:numRef>
              <c:f>Лист1!$BE$38:$BP$38</c:f>
              <c:numCache>
                <c:formatCode>General</c:formatCode>
                <c:ptCount val="12"/>
                <c:pt idx="0">
                  <c:v>45.1</c:v>
                </c:pt>
                <c:pt idx="1">
                  <c:v>37.700000000000003</c:v>
                </c:pt>
                <c:pt idx="2">
                  <c:v>26.5</c:v>
                </c:pt>
                <c:pt idx="3">
                  <c:v>26.3</c:v>
                </c:pt>
                <c:pt idx="4">
                  <c:v>20.2</c:v>
                </c:pt>
                <c:pt idx="5">
                  <c:v>13.9</c:v>
                </c:pt>
                <c:pt idx="6">
                  <c:v>12.8</c:v>
                </c:pt>
                <c:pt idx="7">
                  <c:v>10.8</c:v>
                </c:pt>
                <c:pt idx="8">
                  <c:v>5.8</c:v>
                </c:pt>
                <c:pt idx="9">
                  <c:v>5.2</c:v>
                </c:pt>
                <c:pt idx="10">
                  <c:v>17</c:v>
                </c:pt>
                <c:pt idx="11">
                  <c:v>16.7</c:v>
                </c:pt>
              </c:numCache>
            </c:numRef>
          </c:val>
          <c:extLst>
            <c:ext xmlns:c16="http://schemas.microsoft.com/office/drawing/2014/chart" uri="{C3380CC4-5D6E-409C-BE32-E72D297353CC}">
              <c16:uniqueId val="{00000004-7C2B-49E4-9906-16B88D5968F2}"/>
            </c:ext>
          </c:extLst>
        </c:ser>
        <c:ser>
          <c:idx val="6"/>
          <c:order val="6"/>
          <c:tx>
            <c:strRef>
              <c:f>Лист1!$BD$39</c:f>
              <c:strCache>
                <c:ptCount val="1"/>
                <c:pt idx="0">
                  <c:v>Уральский федеральный округ</c:v>
                </c:pt>
              </c:strCache>
            </c:strRef>
          </c:tx>
          <c:spPr>
            <a:solidFill>
              <a:schemeClr val="accent1">
                <a:lumMod val="60000"/>
              </a:schemeClr>
            </a:solidFill>
            <a:ln>
              <a:noFill/>
            </a:ln>
            <a:effectLst/>
          </c:spPr>
          <c:invertIfNegative val="0"/>
          <c:cat>
            <c:multiLvlStrRef>
              <c:f>Лист1!$BE$31:$BP$32</c:f>
              <c:multiLvlStrCache>
                <c:ptCount val="12"/>
                <c:lvl>
                  <c:pt idx="0">
                    <c:v>2020</c:v>
                  </c:pt>
                  <c:pt idx="1">
                    <c:v>2023</c:v>
                  </c:pt>
                  <c:pt idx="2">
                    <c:v>2020</c:v>
                  </c:pt>
                  <c:pt idx="3">
                    <c:v>2023</c:v>
                  </c:pt>
                  <c:pt idx="4">
                    <c:v>2020</c:v>
                  </c:pt>
                  <c:pt idx="5">
                    <c:v>2023</c:v>
                  </c:pt>
                  <c:pt idx="6">
                    <c:v>2020</c:v>
                  </c:pt>
                  <c:pt idx="7">
                    <c:v>2023</c:v>
                  </c:pt>
                  <c:pt idx="8">
                    <c:v>2020</c:v>
                  </c:pt>
                  <c:pt idx="9">
                    <c:v>2023</c:v>
                  </c:pt>
                  <c:pt idx="10">
                    <c:v>2020</c:v>
                  </c:pt>
                  <c:pt idx="11">
                    <c:v>2023</c:v>
                  </c:pt>
                </c:lvl>
                <c:lvl>
                  <c:pt idx="0">
                    <c:v>серверы</c:v>
                  </c:pt>
                  <c:pt idx="2">
                    <c:v>«облачные» сервисы</c:v>
                  </c:pt>
                  <c:pt idx="4">
                    <c:v>технологии сбора, обработки и анализа больших данных</c:v>
                  </c:pt>
                  <c:pt idx="6">
                    <c:v>интернет вещей</c:v>
                  </c:pt>
                  <c:pt idx="8">
                    <c:v>интернет вещей</c:v>
                  </c:pt>
                  <c:pt idx="10">
                    <c:v>технологии искусственного интелекта</c:v>
                  </c:pt>
                </c:lvl>
              </c:multiLvlStrCache>
            </c:multiLvlStrRef>
          </c:cat>
          <c:val>
            <c:numRef>
              <c:f>Лист1!$BE$39:$BP$39</c:f>
              <c:numCache>
                <c:formatCode>General</c:formatCode>
                <c:ptCount val="12"/>
                <c:pt idx="0">
                  <c:v>51.8</c:v>
                </c:pt>
                <c:pt idx="1">
                  <c:v>43.2</c:v>
                </c:pt>
                <c:pt idx="2">
                  <c:v>26</c:v>
                </c:pt>
                <c:pt idx="3">
                  <c:v>26.8</c:v>
                </c:pt>
                <c:pt idx="4">
                  <c:v>27.6</c:v>
                </c:pt>
                <c:pt idx="5">
                  <c:v>16.3</c:v>
                </c:pt>
                <c:pt idx="6">
                  <c:v>14.9</c:v>
                </c:pt>
                <c:pt idx="7">
                  <c:v>12.2</c:v>
                </c:pt>
                <c:pt idx="8">
                  <c:v>5.8</c:v>
                </c:pt>
                <c:pt idx="9">
                  <c:v>4.7</c:v>
                </c:pt>
                <c:pt idx="10">
                  <c:v>18.5</c:v>
                </c:pt>
                <c:pt idx="11">
                  <c:v>16.899999999999999</c:v>
                </c:pt>
              </c:numCache>
            </c:numRef>
          </c:val>
          <c:extLst>
            <c:ext xmlns:c16="http://schemas.microsoft.com/office/drawing/2014/chart" uri="{C3380CC4-5D6E-409C-BE32-E72D297353CC}">
              <c16:uniqueId val="{00000005-7C2B-49E4-9906-16B88D5968F2}"/>
            </c:ext>
          </c:extLst>
        </c:ser>
        <c:ser>
          <c:idx val="7"/>
          <c:order val="7"/>
          <c:tx>
            <c:strRef>
              <c:f>Лист1!$BD$40</c:f>
              <c:strCache>
                <c:ptCount val="1"/>
                <c:pt idx="0">
                  <c:v>Сибирский федеральный округ</c:v>
                </c:pt>
              </c:strCache>
            </c:strRef>
          </c:tx>
          <c:spPr>
            <a:solidFill>
              <a:schemeClr val="accent2">
                <a:lumMod val="60000"/>
              </a:schemeClr>
            </a:solidFill>
            <a:ln>
              <a:noFill/>
            </a:ln>
            <a:effectLst/>
          </c:spPr>
          <c:invertIfNegative val="0"/>
          <c:cat>
            <c:multiLvlStrRef>
              <c:f>Лист1!$BE$31:$BP$32</c:f>
              <c:multiLvlStrCache>
                <c:ptCount val="12"/>
                <c:lvl>
                  <c:pt idx="0">
                    <c:v>2020</c:v>
                  </c:pt>
                  <c:pt idx="1">
                    <c:v>2023</c:v>
                  </c:pt>
                  <c:pt idx="2">
                    <c:v>2020</c:v>
                  </c:pt>
                  <c:pt idx="3">
                    <c:v>2023</c:v>
                  </c:pt>
                  <c:pt idx="4">
                    <c:v>2020</c:v>
                  </c:pt>
                  <c:pt idx="5">
                    <c:v>2023</c:v>
                  </c:pt>
                  <c:pt idx="6">
                    <c:v>2020</c:v>
                  </c:pt>
                  <c:pt idx="7">
                    <c:v>2023</c:v>
                  </c:pt>
                  <c:pt idx="8">
                    <c:v>2020</c:v>
                  </c:pt>
                  <c:pt idx="9">
                    <c:v>2023</c:v>
                  </c:pt>
                  <c:pt idx="10">
                    <c:v>2020</c:v>
                  </c:pt>
                  <c:pt idx="11">
                    <c:v>2023</c:v>
                  </c:pt>
                </c:lvl>
                <c:lvl>
                  <c:pt idx="0">
                    <c:v>серверы</c:v>
                  </c:pt>
                  <c:pt idx="2">
                    <c:v>«облачные» сервисы</c:v>
                  </c:pt>
                  <c:pt idx="4">
                    <c:v>технологии сбора, обработки и анализа больших данных</c:v>
                  </c:pt>
                  <c:pt idx="6">
                    <c:v>интернет вещей</c:v>
                  </c:pt>
                  <c:pt idx="8">
                    <c:v>интернет вещей</c:v>
                  </c:pt>
                  <c:pt idx="10">
                    <c:v>технологии искусственного интелекта</c:v>
                  </c:pt>
                </c:lvl>
              </c:multiLvlStrCache>
            </c:multiLvlStrRef>
          </c:cat>
          <c:val>
            <c:numRef>
              <c:f>Лист1!$BE$40:$BP$40</c:f>
              <c:numCache>
                <c:formatCode>General</c:formatCode>
                <c:ptCount val="12"/>
                <c:pt idx="0">
                  <c:v>44.7</c:v>
                </c:pt>
                <c:pt idx="1">
                  <c:v>39.200000000000003</c:v>
                </c:pt>
                <c:pt idx="2">
                  <c:v>23.2</c:v>
                </c:pt>
                <c:pt idx="3">
                  <c:v>25.4</c:v>
                </c:pt>
                <c:pt idx="4">
                  <c:v>22.6</c:v>
                </c:pt>
                <c:pt idx="5">
                  <c:v>13.3</c:v>
                </c:pt>
                <c:pt idx="6">
                  <c:v>11.5</c:v>
                </c:pt>
                <c:pt idx="7">
                  <c:v>9.3000000000000007</c:v>
                </c:pt>
                <c:pt idx="8">
                  <c:v>4.3</c:v>
                </c:pt>
                <c:pt idx="9">
                  <c:v>3.7</c:v>
                </c:pt>
                <c:pt idx="10">
                  <c:v>17.5</c:v>
                </c:pt>
                <c:pt idx="11">
                  <c:v>17</c:v>
                </c:pt>
              </c:numCache>
            </c:numRef>
          </c:val>
          <c:extLst>
            <c:ext xmlns:c16="http://schemas.microsoft.com/office/drawing/2014/chart" uri="{C3380CC4-5D6E-409C-BE32-E72D297353CC}">
              <c16:uniqueId val="{00000006-7C2B-49E4-9906-16B88D5968F2}"/>
            </c:ext>
          </c:extLst>
        </c:ser>
        <c:ser>
          <c:idx val="8"/>
          <c:order val="8"/>
          <c:tx>
            <c:strRef>
              <c:f>Лист1!$BD$41</c:f>
              <c:strCache>
                <c:ptCount val="1"/>
                <c:pt idx="0">
                  <c:v>Дальневосточный федеральный округ</c:v>
                </c:pt>
              </c:strCache>
            </c:strRef>
          </c:tx>
          <c:spPr>
            <a:solidFill>
              <a:schemeClr val="accent3">
                <a:lumMod val="60000"/>
              </a:schemeClr>
            </a:solidFill>
            <a:ln>
              <a:noFill/>
            </a:ln>
            <a:effectLst/>
          </c:spPr>
          <c:invertIfNegative val="0"/>
          <c:cat>
            <c:multiLvlStrRef>
              <c:f>Лист1!$BE$31:$BP$32</c:f>
              <c:multiLvlStrCache>
                <c:ptCount val="12"/>
                <c:lvl>
                  <c:pt idx="0">
                    <c:v>2020</c:v>
                  </c:pt>
                  <c:pt idx="1">
                    <c:v>2023</c:v>
                  </c:pt>
                  <c:pt idx="2">
                    <c:v>2020</c:v>
                  </c:pt>
                  <c:pt idx="3">
                    <c:v>2023</c:v>
                  </c:pt>
                  <c:pt idx="4">
                    <c:v>2020</c:v>
                  </c:pt>
                  <c:pt idx="5">
                    <c:v>2023</c:v>
                  </c:pt>
                  <c:pt idx="6">
                    <c:v>2020</c:v>
                  </c:pt>
                  <c:pt idx="7">
                    <c:v>2023</c:v>
                  </c:pt>
                  <c:pt idx="8">
                    <c:v>2020</c:v>
                  </c:pt>
                  <c:pt idx="9">
                    <c:v>2023</c:v>
                  </c:pt>
                  <c:pt idx="10">
                    <c:v>2020</c:v>
                  </c:pt>
                  <c:pt idx="11">
                    <c:v>2023</c:v>
                  </c:pt>
                </c:lvl>
                <c:lvl>
                  <c:pt idx="0">
                    <c:v>серверы</c:v>
                  </c:pt>
                  <c:pt idx="2">
                    <c:v>«облачные» сервисы</c:v>
                  </c:pt>
                  <c:pt idx="4">
                    <c:v>технологии сбора, обработки и анализа больших данных</c:v>
                  </c:pt>
                  <c:pt idx="6">
                    <c:v>интернет вещей</c:v>
                  </c:pt>
                  <c:pt idx="8">
                    <c:v>интернет вещей</c:v>
                  </c:pt>
                  <c:pt idx="10">
                    <c:v>технологии искусственного интелекта</c:v>
                  </c:pt>
                </c:lvl>
              </c:multiLvlStrCache>
            </c:multiLvlStrRef>
          </c:cat>
          <c:val>
            <c:numRef>
              <c:f>Лист1!$BE$41:$BP$41</c:f>
              <c:numCache>
                <c:formatCode>General</c:formatCode>
                <c:ptCount val="12"/>
                <c:pt idx="0">
                  <c:v>46.2</c:v>
                </c:pt>
                <c:pt idx="1">
                  <c:v>39.1</c:v>
                </c:pt>
                <c:pt idx="2">
                  <c:v>22</c:v>
                </c:pt>
                <c:pt idx="3">
                  <c:v>25</c:v>
                </c:pt>
                <c:pt idx="4">
                  <c:v>23.3</c:v>
                </c:pt>
                <c:pt idx="5">
                  <c:v>15.5</c:v>
                </c:pt>
                <c:pt idx="6">
                  <c:v>11.6</c:v>
                </c:pt>
                <c:pt idx="7">
                  <c:v>10.8</c:v>
                </c:pt>
                <c:pt idx="8">
                  <c:v>3.8</c:v>
                </c:pt>
                <c:pt idx="9">
                  <c:v>3.7</c:v>
                </c:pt>
                <c:pt idx="10">
                  <c:v>14.9</c:v>
                </c:pt>
                <c:pt idx="11">
                  <c:v>16.100000000000001</c:v>
                </c:pt>
              </c:numCache>
            </c:numRef>
          </c:val>
          <c:extLst>
            <c:ext xmlns:c16="http://schemas.microsoft.com/office/drawing/2014/chart" uri="{C3380CC4-5D6E-409C-BE32-E72D297353CC}">
              <c16:uniqueId val="{00000007-7C2B-49E4-9906-16B88D5968F2}"/>
            </c:ext>
          </c:extLst>
        </c:ser>
        <c:dLbls>
          <c:showLegendKey val="0"/>
          <c:showVal val="0"/>
          <c:showCatName val="0"/>
          <c:showSerName val="0"/>
          <c:showPercent val="0"/>
          <c:showBubbleSize val="0"/>
        </c:dLbls>
        <c:gapWidth val="150"/>
        <c:axId val="468787280"/>
        <c:axId val="468787936"/>
      </c:barChart>
      <c:lineChart>
        <c:grouping val="standard"/>
        <c:varyColors val="0"/>
        <c:ser>
          <c:idx val="0"/>
          <c:order val="0"/>
          <c:tx>
            <c:strRef>
              <c:f>Лист1!$BD$33</c:f>
              <c:strCache>
                <c:ptCount val="1"/>
                <c:pt idx="0">
                  <c:v>Российская Федерация</c:v>
                </c:pt>
              </c:strCache>
            </c:strRef>
          </c:tx>
          <c:spPr>
            <a:ln w="28575" cap="rnd">
              <a:solidFill>
                <a:schemeClr val="accent1"/>
              </a:solidFill>
              <a:round/>
              <a:headEnd type="oval"/>
              <a:tailEnd w="lg" len="lg"/>
            </a:ln>
            <a:effectLst/>
          </c:spPr>
          <c:marker>
            <c:symbol val="circle"/>
            <c:size val="5"/>
            <c:spPr>
              <a:solidFill>
                <a:schemeClr val="accent1"/>
              </a:solidFill>
              <a:ln w="9525">
                <a:solidFill>
                  <a:schemeClr val="accent1"/>
                </a:solidFill>
              </a:ln>
              <a:effectLst/>
            </c:spPr>
          </c:marker>
          <c:dPt>
            <c:idx val="1"/>
            <c:marker>
              <c:symbol val="circle"/>
              <c:size val="5"/>
              <c:spPr>
                <a:solidFill>
                  <a:schemeClr val="accent1"/>
                </a:solidFill>
                <a:ln w="9525">
                  <a:solidFill>
                    <a:schemeClr val="accent1"/>
                  </a:solidFill>
                  <a:headEnd type="diamond"/>
                  <a:tailEnd type="triangle"/>
                </a:ln>
                <a:effectLst/>
              </c:spPr>
            </c:marker>
            <c:bubble3D val="0"/>
            <c:extLst>
              <c:ext xmlns:c16="http://schemas.microsoft.com/office/drawing/2014/chart" uri="{C3380CC4-5D6E-409C-BE32-E72D297353CC}">
                <c16:uniqueId val="{00000008-7C2B-49E4-9906-16B88D5968F2}"/>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Лист1!$BE$31:$BP$32</c:f>
              <c:multiLvlStrCache>
                <c:ptCount val="12"/>
                <c:lvl>
                  <c:pt idx="0">
                    <c:v>2020</c:v>
                  </c:pt>
                  <c:pt idx="1">
                    <c:v>2023</c:v>
                  </c:pt>
                  <c:pt idx="2">
                    <c:v>2020</c:v>
                  </c:pt>
                  <c:pt idx="3">
                    <c:v>2023</c:v>
                  </c:pt>
                  <c:pt idx="4">
                    <c:v>2020</c:v>
                  </c:pt>
                  <c:pt idx="5">
                    <c:v>2023</c:v>
                  </c:pt>
                  <c:pt idx="6">
                    <c:v>2020</c:v>
                  </c:pt>
                  <c:pt idx="7">
                    <c:v>2023</c:v>
                  </c:pt>
                  <c:pt idx="8">
                    <c:v>2020</c:v>
                  </c:pt>
                  <c:pt idx="9">
                    <c:v>2023</c:v>
                  </c:pt>
                  <c:pt idx="10">
                    <c:v>2020</c:v>
                  </c:pt>
                  <c:pt idx="11">
                    <c:v>2023</c:v>
                  </c:pt>
                </c:lvl>
                <c:lvl>
                  <c:pt idx="0">
                    <c:v>серверы</c:v>
                  </c:pt>
                  <c:pt idx="2">
                    <c:v>«облачные» сервисы</c:v>
                  </c:pt>
                  <c:pt idx="4">
                    <c:v>технологии сбора, обработки и анализа больших данных</c:v>
                  </c:pt>
                  <c:pt idx="6">
                    <c:v>интернет вещей</c:v>
                  </c:pt>
                  <c:pt idx="8">
                    <c:v>интернет вещей</c:v>
                  </c:pt>
                  <c:pt idx="10">
                    <c:v>технологии искусственного интелекта</c:v>
                  </c:pt>
                </c:lvl>
              </c:multiLvlStrCache>
            </c:multiLvlStrRef>
          </c:cat>
          <c:val>
            <c:numRef>
              <c:f>Лист1!$BE$33:$BP$33</c:f>
              <c:numCache>
                <c:formatCode>General</c:formatCode>
                <c:ptCount val="12"/>
                <c:pt idx="0">
                  <c:v>46.4</c:v>
                </c:pt>
                <c:pt idx="1">
                  <c:v>39.299999999999997</c:v>
                </c:pt>
                <c:pt idx="2">
                  <c:v>25.7</c:v>
                </c:pt>
                <c:pt idx="3">
                  <c:v>26.7</c:v>
                </c:pt>
                <c:pt idx="4">
                  <c:v>22.4</c:v>
                </c:pt>
                <c:pt idx="5">
                  <c:v>15.3</c:v>
                </c:pt>
                <c:pt idx="6">
                  <c:v>13</c:v>
                </c:pt>
                <c:pt idx="7">
                  <c:v>11.2</c:v>
                </c:pt>
                <c:pt idx="8">
                  <c:v>5.4</c:v>
                </c:pt>
                <c:pt idx="9">
                  <c:v>4.9000000000000004</c:v>
                </c:pt>
                <c:pt idx="10">
                  <c:v>17.2</c:v>
                </c:pt>
                <c:pt idx="11">
                  <c:v>17.100000000000001</c:v>
                </c:pt>
              </c:numCache>
            </c:numRef>
          </c:val>
          <c:smooth val="0"/>
          <c:extLst>
            <c:ext xmlns:c16="http://schemas.microsoft.com/office/drawing/2014/chart" uri="{C3380CC4-5D6E-409C-BE32-E72D297353CC}">
              <c16:uniqueId val="{00000009-7C2B-49E4-9906-16B88D5968F2}"/>
            </c:ext>
          </c:extLst>
        </c:ser>
        <c:dLbls>
          <c:showLegendKey val="0"/>
          <c:showVal val="0"/>
          <c:showCatName val="0"/>
          <c:showSerName val="0"/>
          <c:showPercent val="0"/>
          <c:showBubbleSize val="0"/>
        </c:dLbls>
        <c:marker val="1"/>
        <c:smooth val="0"/>
        <c:axId val="537726304"/>
        <c:axId val="537729584"/>
      </c:lineChart>
      <c:catAx>
        <c:axId val="4687872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600" b="0" i="0" u="none" strike="noStrike" kern="1200" baseline="0">
                <a:solidFill>
                  <a:schemeClr val="tx1">
                    <a:lumMod val="65000"/>
                    <a:lumOff val="35000"/>
                  </a:schemeClr>
                </a:solidFill>
                <a:latin typeface="+mn-lt"/>
                <a:ea typeface="+mn-ea"/>
                <a:cs typeface="+mn-cs"/>
              </a:defRPr>
            </a:pPr>
            <a:endParaRPr lang="ru-RU"/>
          </a:p>
        </c:txPr>
        <c:crossAx val="468787936"/>
        <c:crosses val="autoZero"/>
        <c:auto val="1"/>
        <c:lblAlgn val="ctr"/>
        <c:lblOffset val="100"/>
        <c:noMultiLvlLbl val="0"/>
      </c:catAx>
      <c:valAx>
        <c:axId val="4687879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68787280"/>
        <c:crosses val="autoZero"/>
        <c:crossBetween val="between"/>
      </c:valAx>
      <c:valAx>
        <c:axId val="537729584"/>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37726304"/>
        <c:crosses val="max"/>
        <c:crossBetween val="between"/>
      </c:valAx>
      <c:catAx>
        <c:axId val="537726304"/>
        <c:scaling>
          <c:orientation val="minMax"/>
        </c:scaling>
        <c:delete val="1"/>
        <c:axPos val="b"/>
        <c:numFmt formatCode="General" sourceLinked="1"/>
        <c:majorTickMark val="out"/>
        <c:minorTickMark val="none"/>
        <c:tickLblPos val="nextTo"/>
        <c:crossAx val="537729584"/>
        <c:crosses val="autoZero"/>
        <c:auto val="1"/>
        <c:lblAlgn val="ctr"/>
        <c:lblOffset val="100"/>
        <c:noMultiLvlLbl val="0"/>
      </c:catAx>
      <c:spPr>
        <a:noFill/>
        <a:ln>
          <a:noFill/>
        </a:ln>
        <a:effectLst/>
      </c:spPr>
    </c:plotArea>
    <c:legend>
      <c:legendPos val="l"/>
      <c:overlay val="0"/>
      <c:spPr>
        <a:noFill/>
        <a:ln>
          <a:noFill/>
        </a:ln>
        <a:effectLst/>
      </c:spPr>
      <c:txPr>
        <a:bodyPr rot="0" spcFirstLastPara="1" vertOverflow="ellipsis" vert="horz" wrap="square" anchor="ctr" anchorCtr="1"/>
        <a:lstStyle/>
        <a:p>
          <a:pPr>
            <a:defRPr sz="6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2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2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32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32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32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328</TotalTime>
  <Pages>5</Pages>
  <Words>1861</Words>
  <Characters>10611</Characters>
  <Application>Microsoft Office Word</Application>
  <DocSecurity>0</DocSecurity>
  <Lines>88</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12448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Георгиевна Леонидова</dc:creator>
  <cp:keywords/>
  <dc:description/>
  <cp:lastModifiedBy>afanaseva.la@outlook.com</cp:lastModifiedBy>
  <cp:revision>61</cp:revision>
  <dcterms:created xsi:type="dcterms:W3CDTF">2022-04-20T10:54:00Z</dcterms:created>
  <dcterms:modified xsi:type="dcterms:W3CDTF">2025-05-10T13:57:00Z</dcterms:modified>
</cp:coreProperties>
</file>