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99557A" w14:textId="77777777" w:rsidR="0005784E" w:rsidRPr="005137CB" w:rsidRDefault="0005784E" w:rsidP="005137CB">
      <w:pPr>
        <w:spacing w:line="240" w:lineRule="auto"/>
        <w:rPr>
          <w:b/>
          <w:sz w:val="24"/>
        </w:rPr>
      </w:pPr>
      <w:r w:rsidRPr="005137CB">
        <w:rPr>
          <w:b/>
          <w:sz w:val="24"/>
        </w:rPr>
        <w:t>УДК 336.025/ ББК 265.61</w:t>
      </w:r>
    </w:p>
    <w:p w14:paraId="7CEC0C3F" w14:textId="77777777" w:rsidR="00710D11" w:rsidRPr="005137CB" w:rsidRDefault="00710D11" w:rsidP="005137CB">
      <w:pPr>
        <w:spacing w:line="240" w:lineRule="auto"/>
        <w:ind w:firstLine="0"/>
        <w:jc w:val="right"/>
        <w:rPr>
          <w:b/>
          <w:bCs w:val="0"/>
          <w:sz w:val="24"/>
          <w:szCs w:val="24"/>
        </w:rPr>
      </w:pPr>
      <w:r w:rsidRPr="005137CB">
        <w:rPr>
          <w:b/>
          <w:bCs w:val="0"/>
          <w:sz w:val="24"/>
          <w:szCs w:val="24"/>
        </w:rPr>
        <w:t xml:space="preserve">Качур О.В. </w:t>
      </w:r>
    </w:p>
    <w:p w14:paraId="7F7DA612" w14:textId="7277400C" w:rsidR="00710D11" w:rsidRPr="005137CB" w:rsidRDefault="00710D11" w:rsidP="005137CB">
      <w:pPr>
        <w:spacing w:line="240" w:lineRule="auto"/>
        <w:jc w:val="right"/>
        <w:rPr>
          <w:b/>
          <w:bCs w:val="0"/>
          <w:sz w:val="24"/>
          <w:szCs w:val="24"/>
        </w:rPr>
      </w:pPr>
      <w:r w:rsidRPr="005137CB">
        <w:rPr>
          <w:b/>
          <w:bCs w:val="0"/>
          <w:sz w:val="24"/>
          <w:szCs w:val="24"/>
        </w:rPr>
        <w:t xml:space="preserve">Токарчук В.В. </w:t>
      </w:r>
    </w:p>
    <w:p w14:paraId="02ADE21B" w14:textId="457C9753" w:rsidR="00516085" w:rsidRPr="005137CB" w:rsidRDefault="00516085" w:rsidP="005137CB">
      <w:pPr>
        <w:spacing w:line="240" w:lineRule="auto"/>
        <w:jc w:val="center"/>
        <w:rPr>
          <w:b/>
          <w:bCs w:val="0"/>
          <w:sz w:val="24"/>
          <w:szCs w:val="24"/>
        </w:rPr>
      </w:pPr>
      <w:r w:rsidRPr="005137CB">
        <w:rPr>
          <w:b/>
          <w:bCs w:val="0"/>
          <w:sz w:val="24"/>
          <w:szCs w:val="24"/>
          <w:lang w:val="en-US"/>
        </w:rPr>
        <w:t>IT</w:t>
      </w:r>
      <w:r w:rsidRPr="005137CB">
        <w:rPr>
          <w:b/>
          <w:bCs w:val="0"/>
          <w:sz w:val="24"/>
          <w:szCs w:val="24"/>
        </w:rPr>
        <w:t xml:space="preserve"> ТЕХНОЛОГИИ КАК ИНСТРУМЕНТ НАЛОГОВОГО АДМИНИСТРИРОВАНИЯ</w:t>
      </w:r>
    </w:p>
    <w:p w14:paraId="37FEDED7" w14:textId="77777777" w:rsidR="00710D11" w:rsidRPr="005137CB" w:rsidRDefault="00710D11" w:rsidP="005137CB">
      <w:pPr>
        <w:spacing w:line="240" w:lineRule="auto"/>
        <w:jc w:val="center"/>
        <w:rPr>
          <w:b/>
          <w:bCs w:val="0"/>
          <w:sz w:val="24"/>
          <w:szCs w:val="24"/>
        </w:rPr>
      </w:pPr>
    </w:p>
    <w:p w14:paraId="6E26EFF0" w14:textId="75C5DAE1" w:rsidR="00710D11" w:rsidRPr="005137CB" w:rsidRDefault="00516085" w:rsidP="005137CB">
      <w:pPr>
        <w:spacing w:line="240" w:lineRule="auto"/>
        <w:rPr>
          <w:sz w:val="24"/>
          <w:szCs w:val="24"/>
        </w:rPr>
      </w:pPr>
      <w:r w:rsidRPr="005137CB">
        <w:rPr>
          <w:sz w:val="24"/>
          <w:szCs w:val="24"/>
        </w:rPr>
        <w:t>Аннотация</w:t>
      </w:r>
      <w:r w:rsidR="009652D4" w:rsidRPr="005137CB">
        <w:rPr>
          <w:sz w:val="24"/>
          <w:szCs w:val="24"/>
        </w:rPr>
        <w:t>: в рамках</w:t>
      </w:r>
      <w:r w:rsidR="00A420A8" w:rsidRPr="005137CB">
        <w:rPr>
          <w:sz w:val="24"/>
          <w:szCs w:val="24"/>
        </w:rPr>
        <w:t xml:space="preserve"> </w:t>
      </w:r>
      <w:r w:rsidR="009652D4" w:rsidRPr="005137CB">
        <w:rPr>
          <w:sz w:val="24"/>
          <w:szCs w:val="24"/>
        </w:rPr>
        <w:t xml:space="preserve">национальной программы «Цифровая экономика Российской Федерации» и </w:t>
      </w:r>
      <w:r w:rsidR="00710D11" w:rsidRPr="005137CB">
        <w:rPr>
          <w:sz w:val="24"/>
          <w:szCs w:val="24"/>
        </w:rPr>
        <w:t>в продолжение</w:t>
      </w:r>
      <w:r w:rsidR="009652D4" w:rsidRPr="005137CB">
        <w:rPr>
          <w:sz w:val="24"/>
          <w:szCs w:val="24"/>
        </w:rPr>
        <w:t xml:space="preserve"> с 2025 года национальной программы «Экономика данных» реализуется введение </w:t>
      </w:r>
      <w:r w:rsidR="009652D4" w:rsidRPr="005137CB">
        <w:rPr>
          <w:sz w:val="24"/>
          <w:szCs w:val="24"/>
          <w:lang w:val="en-US"/>
        </w:rPr>
        <w:t>IT</w:t>
      </w:r>
      <w:r w:rsidR="009652D4" w:rsidRPr="005137CB">
        <w:rPr>
          <w:sz w:val="24"/>
          <w:szCs w:val="24"/>
        </w:rPr>
        <w:t xml:space="preserve"> технологий в том числе и в сферу налоговой деятельности. Информационные системы активно разрабатываются и внедряются налоговыми органами, что </w:t>
      </w:r>
      <w:r w:rsidR="00710D11" w:rsidRPr="005137CB">
        <w:rPr>
          <w:sz w:val="24"/>
          <w:szCs w:val="24"/>
        </w:rPr>
        <w:t>служит автоматизацией</w:t>
      </w:r>
      <w:r w:rsidR="009652D4" w:rsidRPr="005137CB">
        <w:rPr>
          <w:sz w:val="24"/>
          <w:szCs w:val="24"/>
        </w:rPr>
        <w:t xml:space="preserve"> множества процессов, ускорению обработки боль</w:t>
      </w:r>
      <w:r w:rsidR="00710D11" w:rsidRPr="005137CB">
        <w:rPr>
          <w:sz w:val="24"/>
          <w:szCs w:val="24"/>
        </w:rPr>
        <w:t>шо</w:t>
      </w:r>
      <w:r w:rsidR="009652D4" w:rsidRPr="005137CB">
        <w:rPr>
          <w:sz w:val="24"/>
          <w:szCs w:val="24"/>
        </w:rPr>
        <w:t>го массива данных, что</w:t>
      </w:r>
      <w:r w:rsidR="00710D11" w:rsidRPr="005137CB">
        <w:rPr>
          <w:sz w:val="24"/>
          <w:szCs w:val="24"/>
        </w:rPr>
        <w:t xml:space="preserve"> в </w:t>
      </w:r>
      <w:r w:rsidR="009652D4" w:rsidRPr="005137CB">
        <w:rPr>
          <w:sz w:val="24"/>
          <w:szCs w:val="24"/>
        </w:rPr>
        <w:t xml:space="preserve">дальнейшем приводит к снижению числа налоговых правонарушений и минимизации издержек, направленных на администрирование. Внедрение автоматизированных систем делает прозрачным все движения </w:t>
      </w:r>
      <w:r w:rsidR="00360AC5" w:rsidRPr="005137CB">
        <w:rPr>
          <w:sz w:val="24"/>
          <w:szCs w:val="24"/>
        </w:rPr>
        <w:t>бизнес-процессов</w:t>
      </w:r>
      <w:r w:rsidR="009652D4" w:rsidRPr="005137CB">
        <w:rPr>
          <w:sz w:val="24"/>
          <w:szCs w:val="24"/>
        </w:rPr>
        <w:t xml:space="preserve">, </w:t>
      </w:r>
      <w:r w:rsidR="00360AC5" w:rsidRPr="005137CB">
        <w:rPr>
          <w:sz w:val="24"/>
          <w:szCs w:val="24"/>
        </w:rPr>
        <w:t xml:space="preserve">что позволяет выявлять возможные риски и предотвращать возникновение ошибок. Технологии цифровизации налогового администрирования применяются не только внутри Российской Федерации, но и адаптируются и  экспортируются в рамках международного содействия. </w:t>
      </w:r>
    </w:p>
    <w:p w14:paraId="3D1D1994" w14:textId="46F5CE3B" w:rsidR="00516085" w:rsidRPr="005137CB" w:rsidRDefault="00516085" w:rsidP="005137CB">
      <w:pPr>
        <w:spacing w:line="240" w:lineRule="auto"/>
        <w:rPr>
          <w:sz w:val="24"/>
          <w:szCs w:val="24"/>
        </w:rPr>
      </w:pPr>
      <w:r w:rsidRPr="005137CB">
        <w:rPr>
          <w:sz w:val="24"/>
          <w:szCs w:val="24"/>
        </w:rPr>
        <w:t>Ключевые слова:</w:t>
      </w:r>
      <w:r w:rsidR="00A420A8" w:rsidRPr="005137CB">
        <w:rPr>
          <w:sz w:val="24"/>
          <w:szCs w:val="24"/>
        </w:rPr>
        <w:t xml:space="preserve"> налоговый контроль, цифровизация, машиночитаемые доверенности, международное содействие</w:t>
      </w:r>
    </w:p>
    <w:p w14:paraId="5EF57BBB" w14:textId="0A98AE05" w:rsidR="0005784E" w:rsidRPr="005137CB" w:rsidRDefault="0005784E" w:rsidP="005137CB">
      <w:pPr>
        <w:spacing w:line="240" w:lineRule="auto"/>
        <w:rPr>
          <w:sz w:val="24"/>
          <w:szCs w:val="24"/>
        </w:rPr>
      </w:pPr>
    </w:p>
    <w:p w14:paraId="4D7150BE" w14:textId="77777777" w:rsidR="0005784E" w:rsidRPr="005137CB" w:rsidRDefault="0005784E" w:rsidP="005137CB">
      <w:pPr>
        <w:spacing w:line="240" w:lineRule="auto"/>
        <w:rPr>
          <w:sz w:val="24"/>
        </w:rPr>
      </w:pPr>
      <w:r w:rsidRPr="005137CB">
        <w:rPr>
          <w:sz w:val="24"/>
        </w:rPr>
        <w:t>Цифровизация налогового администрирования приводит к радикальным изменениям в контроле за налогообложением. Эффективное управление налогами необходимо для получения доходов и экономического развития. И эта задача решается в первую очередь с помощью налогового администрирования, которое является  важнейшей составляющей проводимой государством налоговой политики. От эффективности реализации данного инструмента на прямую зависит полнота и своевременность поступлений налоговых доходов в бюджеты всех уровней. Анализируя различные подходы к трактовке термина «налоговое администрирование», можно разделить их по следующим областям исследования:</w:t>
      </w:r>
    </w:p>
    <w:p w14:paraId="795B7FA0" w14:textId="1A08A067" w:rsidR="00130315" w:rsidRPr="005137CB" w:rsidRDefault="00130315" w:rsidP="005137CB">
      <w:pPr>
        <w:pStyle w:val="a7"/>
        <w:numPr>
          <w:ilvl w:val="0"/>
          <w:numId w:val="1"/>
        </w:numPr>
        <w:spacing w:line="240" w:lineRule="auto"/>
        <w:ind w:left="0" w:firstLine="709"/>
        <w:rPr>
          <w:sz w:val="24"/>
          <w:szCs w:val="24"/>
        </w:rPr>
      </w:pPr>
      <w:r w:rsidRPr="005137CB">
        <w:rPr>
          <w:sz w:val="24"/>
          <w:szCs w:val="24"/>
        </w:rPr>
        <w:t xml:space="preserve">Управленческий подход: налоговое администрирование – реализация процедур и мероприятий, направленных на контроль и совершенствование принципов налогообложения, обеспечивающих реализацию управленческих функций государства в области налоговой политики. </w:t>
      </w:r>
    </w:p>
    <w:p w14:paraId="5175B00F" w14:textId="024A64D2" w:rsidR="00130315" w:rsidRPr="005137CB" w:rsidRDefault="00130315" w:rsidP="005137CB">
      <w:pPr>
        <w:pStyle w:val="a7"/>
        <w:numPr>
          <w:ilvl w:val="0"/>
          <w:numId w:val="1"/>
        </w:numPr>
        <w:spacing w:line="240" w:lineRule="auto"/>
        <w:ind w:left="0" w:firstLine="709"/>
        <w:rPr>
          <w:sz w:val="24"/>
          <w:szCs w:val="24"/>
        </w:rPr>
      </w:pPr>
      <w:r w:rsidRPr="005137CB">
        <w:rPr>
          <w:sz w:val="24"/>
          <w:szCs w:val="24"/>
        </w:rPr>
        <w:t xml:space="preserve">Системный подход: налоговое администрирование – законодательно закрепленная система мер и способов осуществления налоговой политики, в целях контроля за правомерностью поступаемых налогов и сборов в бюджеты различных уровней. </w:t>
      </w:r>
    </w:p>
    <w:p w14:paraId="738D9B35" w14:textId="70E11837" w:rsidR="00130315" w:rsidRPr="005137CB" w:rsidRDefault="00130315" w:rsidP="005137CB">
      <w:pPr>
        <w:pStyle w:val="a7"/>
        <w:numPr>
          <w:ilvl w:val="0"/>
          <w:numId w:val="1"/>
        </w:numPr>
        <w:spacing w:line="240" w:lineRule="auto"/>
        <w:ind w:left="0" w:firstLine="709"/>
        <w:rPr>
          <w:sz w:val="24"/>
          <w:szCs w:val="24"/>
        </w:rPr>
      </w:pPr>
      <w:r w:rsidRPr="005137CB">
        <w:rPr>
          <w:sz w:val="24"/>
          <w:szCs w:val="24"/>
        </w:rPr>
        <w:t xml:space="preserve">Правовой подход: налоговое администрирование – регламентированная нормами права и закрепленная законодательно политика государства, осуществляемая уполномоченными органами с целью координации налоговых обязательств, возложенных на хозяйствующие субъекты. </w:t>
      </w:r>
      <w:r w:rsidR="00710D11" w:rsidRPr="005137CB">
        <w:rPr>
          <w:sz w:val="24"/>
          <w:szCs w:val="24"/>
          <w:lang w:val="en-US"/>
        </w:rPr>
        <w:t>[</w:t>
      </w:r>
      <w:r w:rsidR="00345542" w:rsidRPr="005137CB">
        <w:rPr>
          <w:sz w:val="24"/>
          <w:szCs w:val="24"/>
        </w:rPr>
        <w:t>3</w:t>
      </w:r>
      <w:r w:rsidR="00710D11" w:rsidRPr="005137CB">
        <w:rPr>
          <w:sz w:val="24"/>
          <w:szCs w:val="24"/>
          <w:lang w:val="en-US"/>
        </w:rPr>
        <w:t>]</w:t>
      </w:r>
    </w:p>
    <w:p w14:paraId="40115938" w14:textId="2FCED674" w:rsidR="0005784E" w:rsidRPr="005137CB" w:rsidRDefault="008E4269" w:rsidP="005137CB">
      <w:pPr>
        <w:pStyle w:val="a7"/>
        <w:spacing w:line="240" w:lineRule="auto"/>
        <w:ind w:left="0"/>
        <w:rPr>
          <w:sz w:val="24"/>
        </w:rPr>
      </w:pPr>
      <w:r w:rsidRPr="005137CB">
        <w:rPr>
          <w:sz w:val="24"/>
          <w:szCs w:val="24"/>
        </w:rPr>
        <w:t xml:space="preserve">Таким образом, </w:t>
      </w:r>
      <w:r w:rsidR="0005784E" w:rsidRPr="005137CB">
        <w:rPr>
          <w:sz w:val="24"/>
        </w:rPr>
        <w:t xml:space="preserve">исходя из различных подходов к определению налогового администрирования, с точностью можно сказать, что это многоаспектное понятие, краеугольным камнем которого являются правила, стратегии, методы, используемые для контроля за соблюдением налогового законодательства.  </w:t>
      </w:r>
      <w:r w:rsidR="0005784E" w:rsidRPr="005137CB">
        <w:rPr>
          <w:color w:val="000000" w:themeColor="text1"/>
          <w:sz w:val="24"/>
        </w:rPr>
        <w:t xml:space="preserve">В последние годы все чаще в налоговой системе стали происходить изменения, касающиеся цифровизации различных налоговых процессов. </w:t>
      </w:r>
      <w:r w:rsidR="0005784E" w:rsidRPr="005137CB">
        <w:rPr>
          <w:color w:val="000000" w:themeColor="text1"/>
        </w:rPr>
        <w:t xml:space="preserve"> </w:t>
      </w:r>
      <w:r w:rsidR="0005784E" w:rsidRPr="005137CB">
        <w:rPr>
          <w:color w:val="000000" w:themeColor="text1"/>
          <w:sz w:val="24"/>
        </w:rPr>
        <w:t>В условиях цифровой экономики появляется возможность внедрения в процесс налогообложения новых информационных технологий, что повышает его качество и эффективность</w:t>
      </w:r>
      <w:r w:rsidR="0005784E" w:rsidRPr="005137CB">
        <w:rPr>
          <w:sz w:val="24"/>
        </w:rPr>
        <w:t xml:space="preserve"> [4]</w:t>
      </w:r>
      <w:r w:rsidR="0005784E" w:rsidRPr="005137CB">
        <w:rPr>
          <w:color w:val="000000" w:themeColor="text1"/>
          <w:sz w:val="24"/>
        </w:rPr>
        <w:t>.</w:t>
      </w:r>
      <w:r w:rsidR="0005784E" w:rsidRPr="005137CB">
        <w:rPr>
          <w:sz w:val="24"/>
        </w:rPr>
        <w:t xml:space="preserve"> Перед налоговыми органами ставятся следующие задачи в условиях цифровизации экономики:</w:t>
      </w:r>
    </w:p>
    <w:p w14:paraId="65447D43" w14:textId="330B7EAA" w:rsidR="008E4269" w:rsidRPr="005137CB" w:rsidRDefault="008E4269" w:rsidP="005137CB">
      <w:pPr>
        <w:pStyle w:val="a7"/>
        <w:numPr>
          <w:ilvl w:val="0"/>
          <w:numId w:val="2"/>
        </w:numPr>
        <w:spacing w:line="240" w:lineRule="auto"/>
        <w:ind w:left="0" w:firstLine="709"/>
        <w:rPr>
          <w:sz w:val="24"/>
          <w:szCs w:val="24"/>
        </w:rPr>
      </w:pPr>
      <w:r w:rsidRPr="005137CB">
        <w:rPr>
          <w:sz w:val="24"/>
          <w:szCs w:val="24"/>
        </w:rPr>
        <w:t>Контроль за соблюдением налоговых обязательств, возложенных на хозяйствующие субъекты, а также выявление новых категорий налогоплательщиков, которые могли бы перейти на элект</w:t>
      </w:r>
      <w:r w:rsidR="00483CD9" w:rsidRPr="005137CB">
        <w:rPr>
          <w:sz w:val="24"/>
          <w:szCs w:val="24"/>
        </w:rPr>
        <w:t>ронный документооборот.</w:t>
      </w:r>
    </w:p>
    <w:p w14:paraId="1EC450D2" w14:textId="515A851C" w:rsidR="008E4269" w:rsidRPr="005137CB" w:rsidRDefault="008E4269" w:rsidP="005137CB">
      <w:pPr>
        <w:pStyle w:val="a7"/>
        <w:numPr>
          <w:ilvl w:val="0"/>
          <w:numId w:val="2"/>
        </w:numPr>
        <w:spacing w:line="240" w:lineRule="auto"/>
        <w:ind w:left="0" w:firstLine="709"/>
        <w:rPr>
          <w:sz w:val="24"/>
          <w:szCs w:val="24"/>
        </w:rPr>
      </w:pPr>
      <w:r w:rsidRPr="005137CB">
        <w:rPr>
          <w:sz w:val="24"/>
          <w:szCs w:val="24"/>
        </w:rPr>
        <w:lastRenderedPageBreak/>
        <w:t xml:space="preserve">Курс на установление бесконтактного взаимодействия между налоговыми органами и хозяйствующими субъектами. </w:t>
      </w:r>
    </w:p>
    <w:p w14:paraId="5B7ED369" w14:textId="3C6D847D" w:rsidR="004245A4" w:rsidRPr="005137CB" w:rsidRDefault="008E4269" w:rsidP="005137CB">
      <w:pPr>
        <w:pStyle w:val="a7"/>
        <w:numPr>
          <w:ilvl w:val="0"/>
          <w:numId w:val="2"/>
        </w:numPr>
        <w:spacing w:line="240" w:lineRule="auto"/>
        <w:ind w:left="0" w:firstLine="709"/>
        <w:rPr>
          <w:sz w:val="24"/>
          <w:szCs w:val="24"/>
        </w:rPr>
      </w:pPr>
      <w:r w:rsidRPr="005137CB">
        <w:rPr>
          <w:sz w:val="24"/>
          <w:szCs w:val="24"/>
        </w:rPr>
        <w:t xml:space="preserve">Повышение качества и эффективности осуществления налогового мониторинга. </w:t>
      </w:r>
    </w:p>
    <w:p w14:paraId="620C6598" w14:textId="39BE7C25" w:rsidR="00004924" w:rsidRPr="005137CB" w:rsidRDefault="004245A4" w:rsidP="005137CB">
      <w:pPr>
        <w:pStyle w:val="a7"/>
        <w:spacing w:line="240" w:lineRule="auto"/>
        <w:ind w:left="0"/>
        <w:rPr>
          <w:sz w:val="24"/>
        </w:rPr>
      </w:pPr>
      <w:r w:rsidRPr="005137CB">
        <w:rPr>
          <w:sz w:val="24"/>
          <w:szCs w:val="24"/>
        </w:rPr>
        <w:t>Важно отметить, что реализация всех поставленных задач невозможна без глобальной трансформации налогового администрирования, а именно расширени</w:t>
      </w:r>
      <w:r w:rsidR="00D52421" w:rsidRPr="005137CB">
        <w:rPr>
          <w:sz w:val="24"/>
          <w:szCs w:val="24"/>
        </w:rPr>
        <w:t xml:space="preserve">я </w:t>
      </w:r>
      <w:r w:rsidRPr="005137CB">
        <w:rPr>
          <w:sz w:val="24"/>
          <w:szCs w:val="24"/>
        </w:rPr>
        <w:t xml:space="preserve">применения различных технологий обработки информационных потоков и использовании технологий </w:t>
      </w:r>
      <w:r w:rsidRPr="005137CB">
        <w:rPr>
          <w:sz w:val="24"/>
          <w:szCs w:val="24"/>
          <w:lang w:val="en-US"/>
        </w:rPr>
        <w:t>Big</w:t>
      </w:r>
      <w:r w:rsidRPr="005137CB">
        <w:rPr>
          <w:sz w:val="24"/>
          <w:szCs w:val="24"/>
        </w:rPr>
        <w:t xml:space="preserve"> </w:t>
      </w:r>
      <w:r w:rsidRPr="005137CB">
        <w:rPr>
          <w:sz w:val="24"/>
          <w:szCs w:val="24"/>
          <w:lang w:val="en-US"/>
        </w:rPr>
        <w:t>Data</w:t>
      </w:r>
      <w:r w:rsidRPr="005137CB">
        <w:rPr>
          <w:sz w:val="24"/>
          <w:szCs w:val="24"/>
        </w:rPr>
        <w:t xml:space="preserve">. </w:t>
      </w:r>
      <w:r w:rsidR="00004924" w:rsidRPr="005137CB">
        <w:rPr>
          <w:sz w:val="24"/>
        </w:rPr>
        <w:t xml:space="preserve">Большие данные предоставляют возможность создавать новые инструменты, которые помогут налоговым органам предоставлять проактивные услуги, управлять и устранять налоговые риски, </w:t>
      </w:r>
      <w:r w:rsidR="00483CD9" w:rsidRPr="005137CB">
        <w:rPr>
          <w:sz w:val="24"/>
        </w:rPr>
        <w:t>а также</w:t>
      </w:r>
      <w:r w:rsidR="00004924" w:rsidRPr="005137CB">
        <w:rPr>
          <w:sz w:val="24"/>
        </w:rPr>
        <w:t xml:space="preserve"> улучшать другие целевые мероприятия.  </w:t>
      </w:r>
    </w:p>
    <w:p w14:paraId="76D4BA87" w14:textId="4F5C674A" w:rsidR="004245A4" w:rsidRPr="005137CB" w:rsidRDefault="004245A4" w:rsidP="005137CB">
      <w:pPr>
        <w:pStyle w:val="a7"/>
        <w:spacing w:line="240" w:lineRule="auto"/>
        <w:ind w:left="0"/>
        <w:rPr>
          <w:sz w:val="24"/>
          <w:szCs w:val="24"/>
        </w:rPr>
      </w:pPr>
      <w:r w:rsidRPr="005137CB">
        <w:rPr>
          <w:sz w:val="24"/>
          <w:szCs w:val="24"/>
        </w:rPr>
        <w:t xml:space="preserve">Поскольку налоговое администрирование является комплексным процессом и охватывает множество объектов, хочется отдельно отметить те направления, на которые в большей мере повлияли </w:t>
      </w:r>
      <w:r w:rsidRPr="005137CB">
        <w:rPr>
          <w:sz w:val="24"/>
          <w:szCs w:val="24"/>
          <w:lang w:val="en-US"/>
        </w:rPr>
        <w:t>IT</w:t>
      </w:r>
      <w:r w:rsidRPr="005137CB">
        <w:rPr>
          <w:sz w:val="24"/>
          <w:szCs w:val="24"/>
        </w:rPr>
        <w:t xml:space="preserve"> технологии, сделав процесс более быстрым не только для налоговых органов, но и для налогоплательщиков. </w:t>
      </w:r>
      <w:r w:rsidR="009D20D1" w:rsidRPr="005137CB">
        <w:rPr>
          <w:sz w:val="24"/>
          <w:szCs w:val="24"/>
        </w:rPr>
        <w:t>[</w:t>
      </w:r>
      <w:r w:rsidR="00345542" w:rsidRPr="005137CB">
        <w:rPr>
          <w:sz w:val="24"/>
          <w:szCs w:val="24"/>
        </w:rPr>
        <w:t>1</w:t>
      </w:r>
      <w:r w:rsidR="009D20D1" w:rsidRPr="005137CB">
        <w:rPr>
          <w:sz w:val="24"/>
          <w:szCs w:val="24"/>
        </w:rPr>
        <w:t>]</w:t>
      </w:r>
    </w:p>
    <w:p w14:paraId="0D2DC1B3" w14:textId="68D18E72" w:rsidR="004245A4" w:rsidRPr="005137CB" w:rsidRDefault="004245A4" w:rsidP="005137CB">
      <w:pPr>
        <w:pStyle w:val="a7"/>
        <w:spacing w:line="240" w:lineRule="auto"/>
        <w:ind w:left="0"/>
        <w:rPr>
          <w:sz w:val="24"/>
          <w:szCs w:val="24"/>
        </w:rPr>
      </w:pPr>
      <w:r w:rsidRPr="005137CB">
        <w:rPr>
          <w:sz w:val="24"/>
          <w:szCs w:val="24"/>
        </w:rPr>
        <w:t xml:space="preserve">Глобальные изменения затронули проверку бизнеса на предмет выявления налоговых правонарушений. Во-первых, Федеральной Налоговой Службой было введено более 70 цифровых сервисов, благодаря этому появилась возможность применения инструментов дистанционного контроля. Важно отметить появление личных кабинетов, благодаря которым сокращается время на регистрацию бизнеса, сдачи отчётностей и получению справок и выписок. Данный функционал совершенствуется, также можно отслеживать статус обработки электронных деклараций. В совокупности, а именно использование электронного документа оборота, позволяют налоговым органам на любой стадии исполнения налоговых обязательств выявить нарушения и предотвратить их дальнейшее развитие. С помощью аналитических инструментов обработки большого массива данных можно выявить и предотвратить мошеннические схемы. </w:t>
      </w:r>
    </w:p>
    <w:p w14:paraId="37989016" w14:textId="77777777" w:rsidR="004245A4" w:rsidRPr="005137CB" w:rsidRDefault="004245A4" w:rsidP="005137CB">
      <w:pPr>
        <w:pStyle w:val="a7"/>
        <w:spacing w:line="240" w:lineRule="auto"/>
        <w:ind w:left="0"/>
        <w:rPr>
          <w:sz w:val="24"/>
          <w:szCs w:val="24"/>
        </w:rPr>
      </w:pPr>
      <w:r w:rsidRPr="005137CB">
        <w:rPr>
          <w:sz w:val="24"/>
          <w:szCs w:val="24"/>
        </w:rPr>
        <w:t>В 2021 году в рамках федерального проекта по цифровизации экономики введена технология машиночитаемых доверенностей. Машиночитаемая доверенность представляет собой электронный документ, понятный для прочтения и обработки компьютеру, утверждающий, что физическое и юридическое лицо имеет право на подписание документов, используя усиленную квалифицированную подпись. Полученные МЧД хранятся в распределенном реестре и позволяют автоматизировать проверку полномочий представителя.</w:t>
      </w:r>
    </w:p>
    <w:p w14:paraId="0C255A22" w14:textId="428AB290" w:rsidR="005137CB" w:rsidRDefault="000F0A87" w:rsidP="005137CB">
      <w:pPr>
        <w:pStyle w:val="a7"/>
        <w:spacing w:line="240" w:lineRule="auto"/>
        <w:ind w:left="0"/>
        <w:rPr>
          <w:sz w:val="24"/>
          <w:szCs w:val="24"/>
        </w:rPr>
      </w:pPr>
      <w:r w:rsidRPr="005137CB">
        <w:rPr>
          <w:sz w:val="24"/>
          <w:szCs w:val="24"/>
        </w:rPr>
        <w:t xml:space="preserve">На рисунке 1 представлены следующие данные: в 2022 году 650 </w:t>
      </w:r>
      <w:proofErr w:type="spellStart"/>
      <w:r w:rsidRPr="005137CB">
        <w:rPr>
          <w:sz w:val="24"/>
          <w:szCs w:val="24"/>
        </w:rPr>
        <w:t>тыс</w:t>
      </w:r>
      <w:proofErr w:type="spellEnd"/>
      <w:r w:rsidRPr="005137CB">
        <w:rPr>
          <w:sz w:val="24"/>
          <w:szCs w:val="24"/>
        </w:rPr>
        <w:t xml:space="preserve"> таких документов,  в 2023 году 1,3 млн и в 2024 году 1,9 млн соответственно. </w:t>
      </w:r>
      <w:r w:rsidR="00710D11" w:rsidRPr="005137CB">
        <w:rPr>
          <w:sz w:val="24"/>
          <w:szCs w:val="24"/>
          <w:lang w:val="en-US"/>
        </w:rPr>
        <w:t>[</w:t>
      </w:r>
      <w:r w:rsidR="00345542" w:rsidRPr="005137CB">
        <w:rPr>
          <w:sz w:val="24"/>
          <w:szCs w:val="24"/>
        </w:rPr>
        <w:t>2</w:t>
      </w:r>
      <w:r w:rsidR="00710D11" w:rsidRPr="005137CB">
        <w:rPr>
          <w:sz w:val="24"/>
          <w:szCs w:val="24"/>
          <w:lang w:val="en-US"/>
        </w:rPr>
        <w:t>]</w:t>
      </w:r>
    </w:p>
    <w:p w14:paraId="3BA4E433" w14:textId="77777777" w:rsidR="005137CB" w:rsidRPr="005137CB" w:rsidRDefault="005137CB" w:rsidP="005137CB">
      <w:pPr>
        <w:pStyle w:val="a7"/>
        <w:spacing w:line="240" w:lineRule="auto"/>
        <w:ind w:left="0"/>
        <w:rPr>
          <w:sz w:val="24"/>
          <w:szCs w:val="24"/>
        </w:rPr>
      </w:pPr>
    </w:p>
    <w:p w14:paraId="5324734C" w14:textId="0CAA1CFC" w:rsidR="000F47B3" w:rsidRPr="005137CB" w:rsidRDefault="000F47B3" w:rsidP="005137CB">
      <w:pPr>
        <w:spacing w:line="240" w:lineRule="auto"/>
        <w:ind w:firstLine="0"/>
        <w:jc w:val="center"/>
        <w:rPr>
          <w:sz w:val="24"/>
          <w:szCs w:val="24"/>
          <w:lang w:val="en-US"/>
        </w:rPr>
      </w:pPr>
      <w:r w:rsidRPr="005137CB">
        <w:rPr>
          <w:noProof/>
          <w:lang w:eastAsia="ru-RU"/>
        </w:rPr>
        <w:drawing>
          <wp:inline distT="0" distB="0" distL="0" distR="0" wp14:anchorId="75269755" wp14:editId="10C3EBCF">
            <wp:extent cx="5053914" cy="2743200"/>
            <wp:effectExtent l="0" t="0" r="13970" b="12700"/>
            <wp:docPr id="9377281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61DFFD45" w14:textId="2778E2F1" w:rsidR="000F47B3" w:rsidRPr="005137CB" w:rsidRDefault="000F47B3" w:rsidP="005137CB">
      <w:pPr>
        <w:pStyle w:val="a7"/>
        <w:spacing w:line="240" w:lineRule="auto"/>
        <w:ind w:left="0"/>
        <w:jc w:val="center"/>
        <w:rPr>
          <w:sz w:val="24"/>
          <w:szCs w:val="24"/>
        </w:rPr>
      </w:pPr>
      <w:r w:rsidRPr="005137CB">
        <w:rPr>
          <w:sz w:val="24"/>
          <w:szCs w:val="24"/>
        </w:rPr>
        <w:t>Рисунок 1</w:t>
      </w:r>
      <w:r w:rsidR="005137CB">
        <w:rPr>
          <w:sz w:val="24"/>
          <w:szCs w:val="24"/>
        </w:rPr>
        <w:t>.</w:t>
      </w:r>
      <w:r w:rsidRPr="005137CB">
        <w:rPr>
          <w:sz w:val="24"/>
          <w:szCs w:val="24"/>
        </w:rPr>
        <w:t xml:space="preserve"> Количество МЧД на хранении по годам, </w:t>
      </w:r>
      <w:proofErr w:type="spellStart"/>
      <w:r w:rsidRPr="005137CB">
        <w:rPr>
          <w:sz w:val="24"/>
          <w:szCs w:val="24"/>
        </w:rPr>
        <w:t>тыс</w:t>
      </w:r>
      <w:proofErr w:type="spellEnd"/>
      <w:r w:rsidRPr="005137CB">
        <w:rPr>
          <w:sz w:val="24"/>
          <w:szCs w:val="24"/>
        </w:rPr>
        <w:t xml:space="preserve"> штук</w:t>
      </w:r>
    </w:p>
    <w:p w14:paraId="455C8D4E" w14:textId="709ADB3F" w:rsidR="004245A4" w:rsidRPr="005137CB" w:rsidRDefault="000F47B3" w:rsidP="005137CB">
      <w:pPr>
        <w:pStyle w:val="a7"/>
        <w:spacing w:line="240" w:lineRule="auto"/>
        <w:ind w:left="0" w:firstLine="0"/>
        <w:rPr>
          <w:sz w:val="20"/>
          <w:szCs w:val="20"/>
        </w:rPr>
      </w:pPr>
      <w:r w:rsidRPr="005137CB">
        <w:rPr>
          <w:sz w:val="20"/>
          <w:szCs w:val="20"/>
        </w:rPr>
        <w:t>Источник</w:t>
      </w:r>
      <w:r w:rsidR="001D0288" w:rsidRPr="005137CB">
        <w:rPr>
          <w:sz w:val="20"/>
          <w:szCs w:val="20"/>
        </w:rPr>
        <w:t>: Отчет ФНС за 2024 Год: рекордные показатели в ЭДО и цифровизации</w:t>
      </w:r>
      <w:r w:rsidR="00C841DB" w:rsidRPr="005137CB">
        <w:rPr>
          <w:sz w:val="20"/>
          <w:szCs w:val="20"/>
        </w:rPr>
        <w:t xml:space="preserve">. - </w:t>
      </w:r>
      <w:r w:rsidR="00C841DB" w:rsidRPr="005137CB">
        <w:rPr>
          <w:sz w:val="20"/>
          <w:szCs w:val="20"/>
          <w:lang w:val="en-US"/>
        </w:rPr>
        <w:t>URL</w:t>
      </w:r>
      <w:r w:rsidR="006E640D" w:rsidRPr="005137CB">
        <w:rPr>
          <w:sz w:val="20"/>
          <w:szCs w:val="20"/>
        </w:rPr>
        <w:t>: https://emchd.ru/blog/news (Дата обращения: 17.04.2025)</w:t>
      </w:r>
    </w:p>
    <w:p w14:paraId="65E583F8" w14:textId="77777777" w:rsidR="000F47B3" w:rsidRPr="005137CB" w:rsidRDefault="000F47B3" w:rsidP="005137CB">
      <w:pPr>
        <w:pStyle w:val="a7"/>
        <w:spacing w:line="240" w:lineRule="auto"/>
        <w:ind w:left="0"/>
        <w:rPr>
          <w:sz w:val="24"/>
          <w:szCs w:val="24"/>
        </w:rPr>
      </w:pPr>
    </w:p>
    <w:p w14:paraId="13F4D3D3" w14:textId="16D28DFF" w:rsidR="004245A4" w:rsidRPr="005137CB" w:rsidRDefault="004245A4" w:rsidP="005137CB">
      <w:pPr>
        <w:pStyle w:val="a7"/>
        <w:spacing w:line="240" w:lineRule="auto"/>
        <w:ind w:left="0"/>
        <w:rPr>
          <w:sz w:val="24"/>
          <w:szCs w:val="24"/>
        </w:rPr>
      </w:pPr>
      <w:r w:rsidRPr="005137CB">
        <w:rPr>
          <w:sz w:val="24"/>
          <w:szCs w:val="24"/>
        </w:rPr>
        <w:lastRenderedPageBreak/>
        <w:t xml:space="preserve">Таким образом видно, что количество МЧД на три года возросло на или 292%, что говорит об увеличении числа пользователей, которые используют электронные документы, а следовательно, и личные кабинеты налогоплательщиков, поскольку именно там происходит подписание с помощью МЧД. Непосредственно проверить существующую МЧД можно на портале Единый блокчейн хранилище машиночитаемых доверенностей (МЧД) - распределенный реестр ФНС России, что является еще одним аспектом внедрения </w:t>
      </w:r>
      <w:r w:rsidRPr="005137CB">
        <w:rPr>
          <w:sz w:val="24"/>
          <w:szCs w:val="24"/>
          <w:lang w:val="en-US"/>
        </w:rPr>
        <w:t>IT</w:t>
      </w:r>
      <w:r w:rsidRPr="005137CB">
        <w:rPr>
          <w:sz w:val="24"/>
          <w:szCs w:val="24"/>
        </w:rPr>
        <w:t xml:space="preserve"> технологии в целях развития и автоматизации налогового администрирования. </w:t>
      </w:r>
    </w:p>
    <w:p w14:paraId="20F4735D" w14:textId="250EB237" w:rsidR="004245A4" w:rsidRPr="005137CB" w:rsidRDefault="000F0A87" w:rsidP="005137CB">
      <w:pPr>
        <w:pStyle w:val="a7"/>
        <w:spacing w:line="240" w:lineRule="auto"/>
        <w:ind w:left="0"/>
        <w:rPr>
          <w:sz w:val="24"/>
          <w:szCs w:val="24"/>
        </w:rPr>
      </w:pPr>
      <w:r w:rsidRPr="005137CB">
        <w:rPr>
          <w:sz w:val="24"/>
          <w:szCs w:val="24"/>
        </w:rPr>
        <w:t>I</w:t>
      </w:r>
      <w:r w:rsidRPr="005137CB">
        <w:rPr>
          <w:sz w:val="24"/>
          <w:szCs w:val="24"/>
          <w:lang w:val="en-US"/>
        </w:rPr>
        <w:t>T</w:t>
      </w:r>
      <w:r w:rsidRPr="005137CB">
        <w:rPr>
          <w:sz w:val="24"/>
          <w:szCs w:val="24"/>
        </w:rPr>
        <w:t xml:space="preserve"> технологии также активно используются для налогового администрирования в одном из стремительно развивающихся направлений - операции с цифровыми валютами, производимыми на онлайн сервисах. </w:t>
      </w:r>
      <w:r w:rsidR="0008688D" w:rsidRPr="005137CB">
        <w:rPr>
          <w:sz w:val="24"/>
          <w:szCs w:val="24"/>
        </w:rPr>
        <w:t xml:space="preserve">Сервисы процесс майнинга предоставляют возможность отслеживать по цифровому следу движение денежной единицы. Информация анализируется с нескольких сторон – действия внешних пользователей т.е. участников майнинг-пула, а также действия инспекторов в закрытых контурах. Не мало важным является и другой аспект, улучшение пользовательского интерфейса – система </w:t>
      </w:r>
      <w:proofErr w:type="spellStart"/>
      <w:r w:rsidR="0008688D" w:rsidRPr="005137CB">
        <w:rPr>
          <w:sz w:val="24"/>
          <w:szCs w:val="24"/>
        </w:rPr>
        <w:t>айтрекинга</w:t>
      </w:r>
      <w:proofErr w:type="spellEnd"/>
      <w:r w:rsidR="0008688D" w:rsidRPr="005137CB">
        <w:rPr>
          <w:sz w:val="24"/>
          <w:szCs w:val="24"/>
        </w:rPr>
        <w:t xml:space="preserve">. Данная система позволяет выявить, в какую часть экрана пользователь смотрит дольше всего и какие этапы у него вызывают больше всего вопросов. </w:t>
      </w:r>
    </w:p>
    <w:p w14:paraId="26022BB1" w14:textId="43D8BAA8" w:rsidR="00F02FFA" w:rsidRPr="005137CB" w:rsidRDefault="0008688D" w:rsidP="005137CB">
      <w:pPr>
        <w:pStyle w:val="a7"/>
        <w:spacing w:line="240" w:lineRule="auto"/>
        <w:ind w:left="0"/>
        <w:rPr>
          <w:sz w:val="24"/>
          <w:szCs w:val="24"/>
        </w:rPr>
      </w:pPr>
      <w:r w:rsidRPr="005137CB">
        <w:rPr>
          <w:sz w:val="24"/>
          <w:szCs w:val="24"/>
        </w:rPr>
        <w:t xml:space="preserve">Одним из актуальных направлений применения </w:t>
      </w:r>
      <w:r w:rsidRPr="005137CB">
        <w:rPr>
          <w:sz w:val="24"/>
          <w:szCs w:val="24"/>
          <w:lang w:val="en-US"/>
        </w:rPr>
        <w:t>IT</w:t>
      </w:r>
      <w:r w:rsidRPr="005137CB">
        <w:rPr>
          <w:sz w:val="24"/>
          <w:szCs w:val="24"/>
        </w:rPr>
        <w:t xml:space="preserve"> технологий как инструментов налогового администрирования в начале 2025 года стало решение ФНС России внедрить без декларационный порядок исчисления и уплаты налога на доходы физических лиц.</w:t>
      </w:r>
      <w:r w:rsidR="00F02FFA" w:rsidRPr="005137CB">
        <w:rPr>
          <w:sz w:val="24"/>
          <w:szCs w:val="24"/>
        </w:rPr>
        <w:t xml:space="preserve"> Передача расчета НДФЛ налоговым органам предполагается по следующим видам доходов:</w:t>
      </w:r>
    </w:p>
    <w:p w14:paraId="3C52F134" w14:textId="77777777" w:rsidR="00F02FFA" w:rsidRPr="005137CB" w:rsidRDefault="00F02FFA" w:rsidP="005137CB">
      <w:pPr>
        <w:numPr>
          <w:ilvl w:val="0"/>
          <w:numId w:val="3"/>
        </w:numPr>
        <w:spacing w:line="240" w:lineRule="auto"/>
        <w:ind w:left="0" w:firstLine="709"/>
        <w:jc w:val="left"/>
        <w:textAlignment w:val="baseline"/>
        <w:rPr>
          <w:sz w:val="24"/>
          <w:szCs w:val="24"/>
        </w:rPr>
      </w:pPr>
      <w:r w:rsidRPr="005137CB">
        <w:rPr>
          <w:sz w:val="24"/>
          <w:szCs w:val="24"/>
        </w:rPr>
        <w:t>от продажи недвижимости;</w:t>
      </w:r>
    </w:p>
    <w:p w14:paraId="54FC31CE" w14:textId="6A7DEF05" w:rsidR="00F02FFA" w:rsidRPr="005137CB" w:rsidRDefault="00F02FFA" w:rsidP="005137CB">
      <w:pPr>
        <w:numPr>
          <w:ilvl w:val="0"/>
          <w:numId w:val="3"/>
        </w:numPr>
        <w:spacing w:line="240" w:lineRule="auto"/>
        <w:ind w:left="0" w:firstLine="709"/>
        <w:jc w:val="left"/>
        <w:textAlignment w:val="baseline"/>
        <w:rPr>
          <w:sz w:val="24"/>
          <w:szCs w:val="24"/>
        </w:rPr>
      </w:pPr>
      <w:r w:rsidRPr="005137CB">
        <w:rPr>
          <w:sz w:val="24"/>
          <w:szCs w:val="24"/>
        </w:rPr>
        <w:t>от уступки прав требования по договору участия в долевом строительстве (Д</w:t>
      </w:r>
      <w:r w:rsidR="00710D11" w:rsidRPr="005137CB">
        <w:rPr>
          <w:sz w:val="24"/>
          <w:szCs w:val="24"/>
        </w:rPr>
        <w:t>УДС</w:t>
      </w:r>
      <w:r w:rsidRPr="005137CB">
        <w:rPr>
          <w:sz w:val="24"/>
          <w:szCs w:val="24"/>
        </w:rPr>
        <w:t>);</w:t>
      </w:r>
    </w:p>
    <w:p w14:paraId="6A0F8479" w14:textId="77777777" w:rsidR="00F02FFA" w:rsidRPr="005137CB" w:rsidRDefault="00F02FFA" w:rsidP="005137CB">
      <w:pPr>
        <w:numPr>
          <w:ilvl w:val="0"/>
          <w:numId w:val="3"/>
        </w:numPr>
        <w:spacing w:line="240" w:lineRule="auto"/>
        <w:ind w:left="0" w:firstLine="709"/>
        <w:jc w:val="left"/>
        <w:textAlignment w:val="baseline"/>
        <w:rPr>
          <w:sz w:val="24"/>
          <w:szCs w:val="24"/>
        </w:rPr>
      </w:pPr>
      <w:r w:rsidRPr="005137CB">
        <w:rPr>
          <w:sz w:val="24"/>
          <w:szCs w:val="24"/>
        </w:rPr>
        <w:t>от продажи транспортных средств;</w:t>
      </w:r>
    </w:p>
    <w:p w14:paraId="705A1196" w14:textId="0CC3DCDB" w:rsidR="00F02FFA" w:rsidRPr="005137CB" w:rsidRDefault="00F02FFA" w:rsidP="005137CB">
      <w:pPr>
        <w:numPr>
          <w:ilvl w:val="0"/>
          <w:numId w:val="3"/>
        </w:numPr>
        <w:spacing w:line="240" w:lineRule="auto"/>
        <w:ind w:left="0" w:firstLine="709"/>
        <w:jc w:val="left"/>
        <w:textAlignment w:val="baseline"/>
        <w:rPr>
          <w:sz w:val="24"/>
          <w:szCs w:val="24"/>
        </w:rPr>
      </w:pPr>
      <w:r w:rsidRPr="005137CB">
        <w:rPr>
          <w:sz w:val="24"/>
          <w:szCs w:val="24"/>
        </w:rPr>
        <w:t xml:space="preserve">в виде фиксированной прибыли контролируемых иностранных компаний </w:t>
      </w:r>
    </w:p>
    <w:p w14:paraId="1617B460" w14:textId="746A15DD" w:rsidR="0008688D" w:rsidRPr="005137CB" w:rsidRDefault="00F02FFA" w:rsidP="005137CB">
      <w:pPr>
        <w:numPr>
          <w:ilvl w:val="0"/>
          <w:numId w:val="3"/>
        </w:numPr>
        <w:spacing w:line="240" w:lineRule="auto"/>
        <w:ind w:left="0" w:firstLine="709"/>
        <w:textAlignment w:val="baseline"/>
        <w:rPr>
          <w:sz w:val="24"/>
          <w:szCs w:val="24"/>
        </w:rPr>
      </w:pPr>
      <w:r w:rsidRPr="005137CB">
        <w:rPr>
          <w:sz w:val="24"/>
          <w:szCs w:val="24"/>
        </w:rPr>
        <w:t>при установлении фактов прекращения договора на ведение индивидуального инвестиционного счета до истечения минимального срока.</w:t>
      </w:r>
    </w:p>
    <w:p w14:paraId="3388198B" w14:textId="6FB67B14" w:rsidR="00F02FFA" w:rsidRPr="005137CB" w:rsidRDefault="00F02FFA" w:rsidP="005137CB">
      <w:pPr>
        <w:spacing w:line="240" w:lineRule="auto"/>
        <w:textAlignment w:val="baseline"/>
        <w:rPr>
          <w:sz w:val="24"/>
          <w:szCs w:val="24"/>
        </w:rPr>
      </w:pPr>
      <w:r w:rsidRPr="005137CB">
        <w:rPr>
          <w:sz w:val="24"/>
          <w:szCs w:val="24"/>
        </w:rPr>
        <w:t xml:space="preserve">Данное изменение повлияет не только на налогоплательщиков, но и на налоговые органы. Они в свою очередь смогут мобилизовать больше ресурсов и времени на сложные моменты, а технические аспекты будут реализованы за счет цифрой среды -  загрузка данных и расчёт основных показателей. </w:t>
      </w:r>
    </w:p>
    <w:p w14:paraId="75EA8E4D" w14:textId="77777777" w:rsidR="00A82ABE" w:rsidRPr="005137CB" w:rsidRDefault="00A82ABE" w:rsidP="005137CB">
      <w:pPr>
        <w:spacing w:line="240" w:lineRule="auto"/>
        <w:rPr>
          <w:sz w:val="24"/>
        </w:rPr>
      </w:pPr>
      <w:r w:rsidRPr="005137CB">
        <w:rPr>
          <w:sz w:val="24"/>
        </w:rPr>
        <w:t xml:space="preserve">Цифровая трансформация предлагает инструменты для улучшения соблюдения налогового законодательства, позволяя автоматизировать и оптимизировать процессы налогообложения, тем самым сводя к минимуму количество ошибок и повышая уровень соблюдения законодательства. Появление новых передовых технологий - движущая сила цифровой трансформации налогообложения. </w:t>
      </w:r>
    </w:p>
    <w:p w14:paraId="2760A294" w14:textId="0C0E67E9" w:rsidR="00825407" w:rsidRPr="005137CB" w:rsidRDefault="00825407" w:rsidP="005137CB">
      <w:pPr>
        <w:pStyle w:val="a7"/>
        <w:spacing w:line="240" w:lineRule="auto"/>
        <w:ind w:left="0"/>
        <w:rPr>
          <w:sz w:val="24"/>
          <w:szCs w:val="24"/>
        </w:rPr>
      </w:pPr>
      <w:r w:rsidRPr="005137CB">
        <w:rPr>
          <w:sz w:val="24"/>
          <w:szCs w:val="24"/>
        </w:rPr>
        <w:t xml:space="preserve">В рамках обмена опытом ФНС России оказывает иностранным налоговым администрациям техническое содействие по </w:t>
      </w:r>
      <w:r w:rsidRPr="005137CB">
        <w:rPr>
          <w:sz w:val="24"/>
          <w:szCs w:val="24"/>
          <w:lang w:val="en-US"/>
        </w:rPr>
        <w:t>IT</w:t>
      </w:r>
      <w:r w:rsidRPr="005137CB">
        <w:rPr>
          <w:sz w:val="24"/>
          <w:szCs w:val="24"/>
        </w:rPr>
        <w:t xml:space="preserve"> технологиям, применяемым в налоговом администрировании. Например, возможность внедрения автоматизированной системы, позволяющей проверять и сопоставлять </w:t>
      </w:r>
      <w:r w:rsidR="00A420A8" w:rsidRPr="005137CB">
        <w:rPr>
          <w:sz w:val="24"/>
          <w:szCs w:val="24"/>
        </w:rPr>
        <w:t>декларации по НДС и счета-фактуры. Данная модель (АСК НДС) отображает всю цепочку уплаты НДС, что гарантирует выявление рисковых ситуации и их предотвращение на раннем этапе. Благодаря анализу боль</w:t>
      </w:r>
      <w:r w:rsidR="00D52421" w:rsidRPr="005137CB">
        <w:rPr>
          <w:sz w:val="24"/>
          <w:szCs w:val="24"/>
        </w:rPr>
        <w:t>ш</w:t>
      </w:r>
      <w:r w:rsidR="00A420A8" w:rsidRPr="005137CB">
        <w:rPr>
          <w:sz w:val="24"/>
          <w:szCs w:val="24"/>
        </w:rPr>
        <w:t>ого спектра макроэкономических показателей осуществляет</w:t>
      </w:r>
      <w:r w:rsidR="00D52421" w:rsidRPr="005137CB">
        <w:rPr>
          <w:sz w:val="24"/>
          <w:szCs w:val="24"/>
        </w:rPr>
        <w:t>ся</w:t>
      </w:r>
      <w:r w:rsidR="00A420A8" w:rsidRPr="005137CB">
        <w:rPr>
          <w:sz w:val="24"/>
          <w:szCs w:val="24"/>
        </w:rPr>
        <w:t xml:space="preserve"> контроль, а за счет сравнительного анализа оценивается эффективность работы налоговых агентов с данными операциями. Так же ФНС России предоставляет экспорт технологий, предоставляет рекомендации по усовершенствования налогового администрирования и внедряет разработанные информационные системы в рамках международного обмена опытом. </w:t>
      </w:r>
      <w:r w:rsidR="00710D11" w:rsidRPr="005137CB">
        <w:rPr>
          <w:sz w:val="24"/>
          <w:szCs w:val="24"/>
        </w:rPr>
        <w:t>[</w:t>
      </w:r>
      <w:r w:rsidR="00B618A1" w:rsidRPr="005137CB">
        <w:rPr>
          <w:sz w:val="24"/>
          <w:szCs w:val="24"/>
        </w:rPr>
        <w:t>5</w:t>
      </w:r>
      <w:r w:rsidR="00710D11" w:rsidRPr="005137CB">
        <w:rPr>
          <w:sz w:val="24"/>
          <w:szCs w:val="24"/>
        </w:rPr>
        <w:t>]</w:t>
      </w:r>
    </w:p>
    <w:p w14:paraId="035C8805" w14:textId="4CC56ABD" w:rsidR="00CB4043" w:rsidRPr="005137CB" w:rsidRDefault="00CB4043" w:rsidP="005137CB">
      <w:pPr>
        <w:pStyle w:val="a7"/>
        <w:spacing w:line="240" w:lineRule="auto"/>
        <w:ind w:left="0"/>
        <w:rPr>
          <w:sz w:val="24"/>
          <w:szCs w:val="24"/>
        </w:rPr>
      </w:pPr>
      <w:r w:rsidRPr="005137CB">
        <w:rPr>
          <w:sz w:val="24"/>
          <w:szCs w:val="24"/>
        </w:rPr>
        <w:t>Ниже представлены данные о количестве пользователей, исполь</w:t>
      </w:r>
      <w:r w:rsidR="00B618A1" w:rsidRPr="005137CB">
        <w:rPr>
          <w:sz w:val="24"/>
          <w:szCs w:val="24"/>
        </w:rPr>
        <w:t xml:space="preserve">зующих электронные ресурсы ФНС </w:t>
      </w:r>
      <w:r w:rsidRPr="005137CB">
        <w:rPr>
          <w:sz w:val="24"/>
          <w:szCs w:val="24"/>
        </w:rPr>
        <w:t>(</w:t>
      </w:r>
      <w:r w:rsidR="00B618A1" w:rsidRPr="005137CB">
        <w:rPr>
          <w:sz w:val="24"/>
          <w:szCs w:val="24"/>
        </w:rPr>
        <w:t>р</w:t>
      </w:r>
      <w:r w:rsidR="006E640D" w:rsidRPr="005137CB">
        <w:rPr>
          <w:sz w:val="24"/>
          <w:szCs w:val="24"/>
        </w:rPr>
        <w:t>ис</w:t>
      </w:r>
      <w:r w:rsidR="00B618A1" w:rsidRPr="005137CB">
        <w:rPr>
          <w:sz w:val="24"/>
          <w:szCs w:val="24"/>
        </w:rPr>
        <w:t>.</w:t>
      </w:r>
      <w:r w:rsidR="006E640D" w:rsidRPr="005137CB">
        <w:rPr>
          <w:sz w:val="24"/>
          <w:szCs w:val="24"/>
        </w:rPr>
        <w:t xml:space="preserve"> 2</w:t>
      </w:r>
      <w:r w:rsidRPr="005137CB">
        <w:rPr>
          <w:sz w:val="24"/>
          <w:szCs w:val="24"/>
        </w:rPr>
        <w:t>)</w:t>
      </w:r>
      <w:r w:rsidR="00B618A1" w:rsidRPr="005137CB">
        <w:rPr>
          <w:sz w:val="24"/>
          <w:szCs w:val="24"/>
        </w:rPr>
        <w:t>.</w:t>
      </w:r>
    </w:p>
    <w:p w14:paraId="1567A106" w14:textId="2A7319DF" w:rsidR="00D52421" w:rsidRPr="005137CB" w:rsidRDefault="00D52421" w:rsidP="005137CB">
      <w:pPr>
        <w:pStyle w:val="a7"/>
        <w:spacing w:line="240" w:lineRule="auto"/>
        <w:ind w:left="0"/>
      </w:pPr>
      <w:r w:rsidRPr="005137CB">
        <w:rPr>
          <w:noProof/>
          <w:lang w:eastAsia="ru-RU"/>
        </w:rPr>
        <w:lastRenderedPageBreak/>
        <w:drawing>
          <wp:inline distT="0" distB="0" distL="0" distR="0" wp14:anchorId="1CB45043" wp14:editId="44B337EA">
            <wp:extent cx="5486400" cy="3200400"/>
            <wp:effectExtent l="0" t="0" r="0" b="12700"/>
            <wp:docPr id="139114303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644EADF5" w14:textId="1DECF8BA" w:rsidR="00D52421" w:rsidRPr="005137CB" w:rsidRDefault="006E640D" w:rsidP="005137CB">
      <w:pPr>
        <w:pStyle w:val="a7"/>
        <w:spacing w:line="240" w:lineRule="auto"/>
        <w:ind w:left="0"/>
        <w:jc w:val="center"/>
        <w:rPr>
          <w:sz w:val="24"/>
          <w:szCs w:val="24"/>
        </w:rPr>
      </w:pPr>
      <w:r w:rsidRPr="005137CB">
        <w:rPr>
          <w:sz w:val="24"/>
          <w:szCs w:val="24"/>
        </w:rPr>
        <w:t>Рисунок 2. Количество пользователей личных кабинетов, млн</w:t>
      </w:r>
      <w:r w:rsidR="00B618A1" w:rsidRPr="005137CB">
        <w:rPr>
          <w:sz w:val="24"/>
          <w:szCs w:val="24"/>
        </w:rPr>
        <w:t>.</w:t>
      </w:r>
      <w:r w:rsidRPr="005137CB">
        <w:rPr>
          <w:sz w:val="24"/>
          <w:szCs w:val="24"/>
        </w:rPr>
        <w:t xml:space="preserve"> чел</w:t>
      </w:r>
      <w:r w:rsidR="00B618A1" w:rsidRPr="005137CB">
        <w:rPr>
          <w:sz w:val="24"/>
          <w:szCs w:val="24"/>
        </w:rPr>
        <w:t>.</w:t>
      </w:r>
    </w:p>
    <w:p w14:paraId="4651A3FF" w14:textId="656B3054" w:rsidR="00D52421" w:rsidRPr="005137CB" w:rsidRDefault="006E640D" w:rsidP="005137CB">
      <w:pPr>
        <w:pStyle w:val="a7"/>
        <w:spacing w:line="240" w:lineRule="auto"/>
        <w:ind w:left="0" w:firstLine="0"/>
        <w:rPr>
          <w:sz w:val="20"/>
          <w:szCs w:val="20"/>
        </w:rPr>
      </w:pPr>
      <w:r w:rsidRPr="005137CB">
        <w:rPr>
          <w:sz w:val="20"/>
          <w:szCs w:val="20"/>
        </w:rPr>
        <w:t>Источник: Итоги деятельности ФНС России</w:t>
      </w:r>
      <w:r w:rsidR="00C841DB" w:rsidRPr="005137CB">
        <w:rPr>
          <w:sz w:val="20"/>
          <w:szCs w:val="20"/>
        </w:rPr>
        <w:t xml:space="preserve">. - </w:t>
      </w:r>
      <w:r w:rsidR="00C841DB" w:rsidRPr="005137CB">
        <w:rPr>
          <w:sz w:val="20"/>
          <w:szCs w:val="20"/>
          <w:lang w:val="en-US"/>
        </w:rPr>
        <w:t>URL</w:t>
      </w:r>
      <w:r w:rsidRPr="005137CB">
        <w:rPr>
          <w:sz w:val="20"/>
          <w:szCs w:val="20"/>
        </w:rPr>
        <w:t xml:space="preserve">: https://nalog.gov.ru/ (Дата обращения: </w:t>
      </w:r>
      <w:r w:rsidR="00345542" w:rsidRPr="005137CB">
        <w:rPr>
          <w:sz w:val="20"/>
          <w:szCs w:val="20"/>
        </w:rPr>
        <w:t>20</w:t>
      </w:r>
      <w:r w:rsidRPr="005137CB">
        <w:rPr>
          <w:sz w:val="20"/>
          <w:szCs w:val="20"/>
        </w:rPr>
        <w:t>.04.2025)</w:t>
      </w:r>
    </w:p>
    <w:p w14:paraId="27B0051C" w14:textId="77777777" w:rsidR="00BC4B67" w:rsidRPr="005137CB" w:rsidRDefault="00BC4B67" w:rsidP="005137CB">
      <w:pPr>
        <w:pStyle w:val="a7"/>
        <w:spacing w:line="240" w:lineRule="auto"/>
        <w:ind w:left="0" w:firstLine="708"/>
        <w:rPr>
          <w:sz w:val="20"/>
          <w:szCs w:val="20"/>
        </w:rPr>
      </w:pPr>
    </w:p>
    <w:p w14:paraId="20303E71" w14:textId="7A40EC23" w:rsidR="00BD57A2" w:rsidRPr="005137CB" w:rsidRDefault="00B618A1" w:rsidP="005137CB">
      <w:pPr>
        <w:pStyle w:val="a7"/>
        <w:spacing w:line="240" w:lineRule="auto"/>
        <w:ind w:left="0" w:firstLine="708"/>
        <w:rPr>
          <w:sz w:val="24"/>
        </w:rPr>
      </w:pPr>
      <w:r w:rsidRPr="005137CB">
        <w:rPr>
          <w:sz w:val="24"/>
        </w:rPr>
        <w:t xml:space="preserve">Резюмируя, можно заметить, что цифровая трансформация предлагает различные инструменты для улучшения соблюдения налогового законодательства. Появление инновационных технологий, благодаря которым происходит усовершенствование механизмов налогового контроля, все это указывает на будущее, в </w:t>
      </w:r>
      <w:r w:rsidR="00763031" w:rsidRPr="005137CB">
        <w:rPr>
          <w:sz w:val="24"/>
        </w:rPr>
        <w:t>котором IT</w:t>
      </w:r>
      <w:r w:rsidRPr="005137CB">
        <w:rPr>
          <w:sz w:val="24"/>
        </w:rPr>
        <w:t xml:space="preserve"> технологии станут необходимостью для эффективного налогового управления. Несмотря на то, что с налоговым администрированием связано множество рисков и </w:t>
      </w:r>
      <w:r w:rsidR="00925182" w:rsidRPr="005137CB">
        <w:rPr>
          <w:sz w:val="24"/>
        </w:rPr>
        <w:t>проблем, таких</w:t>
      </w:r>
      <w:r w:rsidRPr="005137CB">
        <w:rPr>
          <w:sz w:val="24"/>
        </w:rPr>
        <w:t xml:space="preserve"> как безопасность и конфиденциальность </w:t>
      </w:r>
      <w:r w:rsidR="00763031" w:rsidRPr="005137CB">
        <w:rPr>
          <w:sz w:val="24"/>
        </w:rPr>
        <w:t>данных,</w:t>
      </w:r>
      <w:r w:rsidRPr="005137CB">
        <w:rPr>
          <w:sz w:val="24"/>
        </w:rPr>
        <w:t xml:space="preserve"> все </w:t>
      </w:r>
      <w:r w:rsidR="00763031" w:rsidRPr="005137CB">
        <w:rPr>
          <w:sz w:val="24"/>
        </w:rPr>
        <w:t>же инвестиции</w:t>
      </w:r>
      <w:r w:rsidRPr="005137CB">
        <w:rPr>
          <w:sz w:val="24"/>
        </w:rPr>
        <w:t xml:space="preserve"> в технологии дадут возможность пользоваться преимуществами цифровизации. Также </w:t>
      </w:r>
      <w:r w:rsidR="00925182" w:rsidRPr="005137CB">
        <w:rPr>
          <w:sz w:val="24"/>
        </w:rPr>
        <w:t>информационные технологии</w:t>
      </w:r>
      <w:r w:rsidRPr="005137CB">
        <w:rPr>
          <w:sz w:val="24"/>
        </w:rPr>
        <w:t xml:space="preserve"> повышают уровень налоговой производительности и администрирования. Цифровая трансформация меняет методы работы бизнеса, необходимость адаптации налогового администрирования станет неоспоримой.  Заметим, </w:t>
      </w:r>
      <w:r w:rsidR="00925182" w:rsidRPr="005137CB">
        <w:rPr>
          <w:sz w:val="24"/>
        </w:rPr>
        <w:t>что IT</w:t>
      </w:r>
      <w:r w:rsidRPr="005137CB">
        <w:rPr>
          <w:sz w:val="24"/>
        </w:rPr>
        <w:t xml:space="preserve"> технологии с его широкими возможностями – это не просто инструмент повышения эффективности налогового управления, но и катализатор преобразований в налоговом секторе. </w:t>
      </w:r>
      <w:r w:rsidR="00B9585A" w:rsidRPr="005137CB">
        <w:rPr>
          <w:sz w:val="24"/>
        </w:rPr>
        <w:t xml:space="preserve"> Следует понимать, что по мере развития технологий сфера налогообложения будет развиваться таким образом, что позволит правительствам повышать уровень соблюдения налогов</w:t>
      </w:r>
      <w:r w:rsidR="008D3852" w:rsidRPr="005137CB">
        <w:rPr>
          <w:sz w:val="24"/>
        </w:rPr>
        <w:t xml:space="preserve">ого законодательства, а также сокращать масштабы уклонения от уплаты налогов. </w:t>
      </w:r>
    </w:p>
    <w:p w14:paraId="2F6A9AC9" w14:textId="77777777" w:rsidR="008D3852" w:rsidRPr="005137CB" w:rsidRDefault="008D3852" w:rsidP="005137CB">
      <w:pPr>
        <w:pStyle w:val="a7"/>
        <w:spacing w:line="240" w:lineRule="auto"/>
        <w:ind w:left="0"/>
        <w:rPr>
          <w:sz w:val="24"/>
        </w:rPr>
      </w:pPr>
    </w:p>
    <w:p w14:paraId="5F5BD8D2" w14:textId="48562112" w:rsidR="00653417" w:rsidRPr="005137CB" w:rsidRDefault="006E640D" w:rsidP="005137CB">
      <w:pPr>
        <w:pStyle w:val="a7"/>
        <w:spacing w:line="240" w:lineRule="auto"/>
        <w:ind w:left="0"/>
        <w:jc w:val="center"/>
        <w:rPr>
          <w:b/>
          <w:bCs w:val="0"/>
          <w:sz w:val="24"/>
          <w:szCs w:val="24"/>
        </w:rPr>
      </w:pPr>
      <w:r w:rsidRPr="005137CB">
        <w:rPr>
          <w:b/>
          <w:bCs w:val="0"/>
          <w:sz w:val="24"/>
          <w:szCs w:val="24"/>
        </w:rPr>
        <w:t>Библиографический список</w:t>
      </w:r>
    </w:p>
    <w:p w14:paraId="2445CA5E" w14:textId="1422B2FD" w:rsidR="00345542" w:rsidRPr="005137CB" w:rsidRDefault="00345542" w:rsidP="005137CB">
      <w:pPr>
        <w:pStyle w:val="a7"/>
        <w:numPr>
          <w:ilvl w:val="0"/>
          <w:numId w:val="4"/>
        </w:numPr>
        <w:spacing w:line="240" w:lineRule="auto"/>
        <w:ind w:left="142" w:firstLine="709"/>
        <w:rPr>
          <w:sz w:val="24"/>
          <w:szCs w:val="24"/>
        </w:rPr>
      </w:pPr>
      <w:r w:rsidRPr="005137CB">
        <w:rPr>
          <w:sz w:val="24"/>
          <w:szCs w:val="24"/>
        </w:rPr>
        <w:t xml:space="preserve">Богачев С. В., Гончаренко Л.И. Налоговое администрирование как важный фактор обеспечения улучшения собираемости налогов </w:t>
      </w:r>
      <w:r w:rsidR="00C841DB" w:rsidRPr="005137CB">
        <w:rPr>
          <w:sz w:val="24"/>
          <w:szCs w:val="24"/>
        </w:rPr>
        <w:t xml:space="preserve">// </w:t>
      </w:r>
      <w:r w:rsidRPr="005137CB">
        <w:rPr>
          <w:sz w:val="24"/>
          <w:szCs w:val="24"/>
        </w:rPr>
        <w:t>Москва, финансовый университет, 2024. С. 36-48</w:t>
      </w:r>
    </w:p>
    <w:p w14:paraId="2471396A" w14:textId="582BD48E" w:rsidR="00345542" w:rsidRPr="005137CB" w:rsidRDefault="00345542" w:rsidP="005137CB">
      <w:pPr>
        <w:pStyle w:val="a7"/>
        <w:numPr>
          <w:ilvl w:val="0"/>
          <w:numId w:val="4"/>
        </w:numPr>
        <w:spacing w:line="240" w:lineRule="auto"/>
        <w:ind w:left="142" w:firstLine="709"/>
        <w:rPr>
          <w:sz w:val="24"/>
          <w:szCs w:val="24"/>
        </w:rPr>
      </w:pPr>
      <w:r w:rsidRPr="005137CB">
        <w:rPr>
          <w:sz w:val="24"/>
          <w:szCs w:val="24"/>
        </w:rPr>
        <w:t>Единое блокчейн хранилище машиночитаемых доверенносте</w:t>
      </w:r>
      <w:r w:rsidR="00C841DB" w:rsidRPr="005137CB">
        <w:rPr>
          <w:sz w:val="24"/>
          <w:szCs w:val="24"/>
        </w:rPr>
        <w:t xml:space="preserve">й.- </w:t>
      </w:r>
      <w:r w:rsidR="00C841DB" w:rsidRPr="005137CB">
        <w:rPr>
          <w:sz w:val="24"/>
          <w:szCs w:val="24"/>
          <w:lang w:val="en-US"/>
        </w:rPr>
        <w:t>URL</w:t>
      </w:r>
      <w:r w:rsidRPr="005137CB">
        <w:rPr>
          <w:sz w:val="24"/>
          <w:szCs w:val="24"/>
        </w:rPr>
        <w:t>: https://nalog.gov.ru/ (Дата обращения: 17.04.2025)</w:t>
      </w:r>
    </w:p>
    <w:p w14:paraId="77B22E2B" w14:textId="77777777" w:rsidR="00BC4B67" w:rsidRPr="005137CB" w:rsidRDefault="00345542" w:rsidP="005137CB">
      <w:pPr>
        <w:pStyle w:val="a7"/>
        <w:numPr>
          <w:ilvl w:val="0"/>
          <w:numId w:val="4"/>
        </w:numPr>
        <w:spacing w:line="240" w:lineRule="auto"/>
        <w:ind w:left="142" w:firstLine="709"/>
        <w:rPr>
          <w:sz w:val="24"/>
          <w:szCs w:val="24"/>
        </w:rPr>
      </w:pPr>
      <w:r w:rsidRPr="005137CB">
        <w:rPr>
          <w:sz w:val="24"/>
          <w:szCs w:val="24"/>
        </w:rPr>
        <w:t>Ефремова Т. А. Повышение качества и результативности налогового администрирования: вопросы теории и практики /</w:t>
      </w:r>
      <w:r w:rsidR="00C841DB" w:rsidRPr="005137CB">
        <w:rPr>
          <w:sz w:val="24"/>
          <w:szCs w:val="24"/>
        </w:rPr>
        <w:t xml:space="preserve">/ </w:t>
      </w:r>
      <w:r w:rsidRPr="005137CB">
        <w:rPr>
          <w:sz w:val="24"/>
          <w:szCs w:val="24"/>
        </w:rPr>
        <w:t xml:space="preserve">Саранск: Изд-во </w:t>
      </w:r>
      <w:proofErr w:type="spellStart"/>
      <w:r w:rsidRPr="005137CB">
        <w:rPr>
          <w:sz w:val="24"/>
          <w:szCs w:val="24"/>
        </w:rPr>
        <w:t>Мордов</w:t>
      </w:r>
      <w:proofErr w:type="spellEnd"/>
      <w:r w:rsidRPr="005137CB">
        <w:rPr>
          <w:sz w:val="24"/>
          <w:szCs w:val="24"/>
        </w:rPr>
        <w:t>. ун-та, 2017. – 160 с.</w:t>
      </w:r>
    </w:p>
    <w:p w14:paraId="3A45FB2E" w14:textId="486C241C" w:rsidR="00925182" w:rsidRPr="005137CB" w:rsidRDefault="00925182" w:rsidP="005137CB">
      <w:pPr>
        <w:pStyle w:val="a7"/>
        <w:numPr>
          <w:ilvl w:val="0"/>
          <w:numId w:val="4"/>
        </w:numPr>
        <w:spacing w:line="240" w:lineRule="auto"/>
        <w:ind w:left="142" w:firstLine="709"/>
        <w:rPr>
          <w:sz w:val="24"/>
          <w:szCs w:val="24"/>
        </w:rPr>
      </w:pPr>
      <w:r w:rsidRPr="005137CB">
        <w:rPr>
          <w:sz w:val="24"/>
        </w:rPr>
        <w:t xml:space="preserve">Качур О.В. Инновационные подходы </w:t>
      </w:r>
      <w:r w:rsidR="00BC4B67" w:rsidRPr="005137CB">
        <w:rPr>
          <w:sz w:val="24"/>
        </w:rPr>
        <w:t>к взиманию</w:t>
      </w:r>
      <w:r w:rsidRPr="005137CB">
        <w:rPr>
          <w:sz w:val="24"/>
        </w:rPr>
        <w:t xml:space="preserve"> налогов//</w:t>
      </w:r>
      <w:proofErr w:type="spellStart"/>
      <w:r w:rsidRPr="005137CB">
        <w:rPr>
          <w:sz w:val="24"/>
        </w:rPr>
        <w:t>О.В.Качур</w:t>
      </w:r>
      <w:proofErr w:type="spellEnd"/>
      <w:r w:rsidRPr="005137CB">
        <w:rPr>
          <w:sz w:val="24"/>
        </w:rPr>
        <w:t xml:space="preserve">, </w:t>
      </w:r>
      <w:proofErr w:type="spellStart"/>
      <w:r w:rsidRPr="005137CB">
        <w:rPr>
          <w:sz w:val="24"/>
        </w:rPr>
        <w:t>Е.С.Макарова</w:t>
      </w:r>
      <w:proofErr w:type="spellEnd"/>
      <w:r w:rsidRPr="005137CB">
        <w:rPr>
          <w:sz w:val="24"/>
        </w:rPr>
        <w:t xml:space="preserve">, </w:t>
      </w:r>
      <w:proofErr w:type="spellStart"/>
      <w:r w:rsidRPr="005137CB">
        <w:rPr>
          <w:sz w:val="24"/>
        </w:rPr>
        <w:t>Е.В.Бабошина</w:t>
      </w:r>
      <w:proofErr w:type="spellEnd"/>
      <w:r w:rsidRPr="005137CB">
        <w:rPr>
          <w:sz w:val="24"/>
        </w:rPr>
        <w:t xml:space="preserve">// В : Теория и практика функционирования финансовой и денежно-кредитной системы России. Сборник научных статей по итогам </w:t>
      </w:r>
      <w:r w:rsidR="00130F43" w:rsidRPr="005137CB">
        <w:rPr>
          <w:sz w:val="24"/>
        </w:rPr>
        <w:t>девятнадцатой международной</w:t>
      </w:r>
      <w:r w:rsidRPr="005137CB">
        <w:rPr>
          <w:sz w:val="24"/>
        </w:rPr>
        <w:t xml:space="preserve"> научно-практической конференции. Воронеж,</w:t>
      </w:r>
      <w:r w:rsidR="00130F43" w:rsidRPr="005137CB">
        <w:rPr>
          <w:sz w:val="24"/>
        </w:rPr>
        <w:t xml:space="preserve"> </w:t>
      </w:r>
      <w:r w:rsidRPr="005137CB">
        <w:rPr>
          <w:sz w:val="24"/>
        </w:rPr>
        <w:t>Издательско-полиграфический центр «Научная книга», 2024. С.75-79.</w:t>
      </w:r>
    </w:p>
    <w:p w14:paraId="6EE10961" w14:textId="51364A2B" w:rsidR="00345542" w:rsidRPr="005137CB" w:rsidRDefault="00130F43" w:rsidP="005137CB">
      <w:pPr>
        <w:spacing w:line="240" w:lineRule="auto"/>
        <w:rPr>
          <w:sz w:val="24"/>
          <w:szCs w:val="24"/>
        </w:rPr>
      </w:pPr>
      <w:r w:rsidRPr="005137CB">
        <w:rPr>
          <w:sz w:val="24"/>
          <w:szCs w:val="24"/>
        </w:rPr>
        <w:lastRenderedPageBreak/>
        <w:t xml:space="preserve">5. </w:t>
      </w:r>
      <w:r w:rsidR="00345542" w:rsidRPr="005137CB">
        <w:rPr>
          <w:sz w:val="24"/>
          <w:szCs w:val="24"/>
        </w:rPr>
        <w:t>Официальный сайт Федеральной налоговой службы</w:t>
      </w:r>
      <w:r w:rsidR="00C841DB" w:rsidRPr="005137CB">
        <w:rPr>
          <w:sz w:val="24"/>
          <w:szCs w:val="24"/>
        </w:rPr>
        <w:t xml:space="preserve">. – </w:t>
      </w:r>
      <w:r w:rsidR="00C841DB" w:rsidRPr="005137CB">
        <w:rPr>
          <w:sz w:val="24"/>
          <w:szCs w:val="24"/>
          <w:lang w:val="en-US"/>
        </w:rPr>
        <w:t>URL</w:t>
      </w:r>
      <w:r w:rsidR="00C841DB" w:rsidRPr="005137CB">
        <w:rPr>
          <w:sz w:val="24"/>
          <w:szCs w:val="24"/>
        </w:rPr>
        <w:t xml:space="preserve">: </w:t>
      </w:r>
      <w:r w:rsidR="00345542" w:rsidRPr="005137CB">
        <w:rPr>
          <w:sz w:val="24"/>
          <w:szCs w:val="24"/>
        </w:rPr>
        <w:t>https://nalog.gov.ru/ (Дата обращения: 20.04.2025)</w:t>
      </w:r>
    </w:p>
    <w:p w14:paraId="55A9F964" w14:textId="77777777" w:rsidR="00203CAD" w:rsidRPr="005137CB" w:rsidRDefault="00203CAD" w:rsidP="005137CB">
      <w:pPr>
        <w:spacing w:line="240" w:lineRule="auto"/>
        <w:rPr>
          <w:b/>
          <w:bCs w:val="0"/>
          <w:sz w:val="24"/>
          <w:szCs w:val="24"/>
        </w:rPr>
      </w:pPr>
    </w:p>
    <w:p w14:paraId="1B4EED08" w14:textId="2F45174B" w:rsidR="00203CAD" w:rsidRPr="005137CB" w:rsidRDefault="00C841DB" w:rsidP="005137CB">
      <w:pPr>
        <w:spacing w:line="240" w:lineRule="auto"/>
        <w:jc w:val="center"/>
        <w:rPr>
          <w:b/>
          <w:bCs w:val="0"/>
          <w:sz w:val="24"/>
          <w:szCs w:val="24"/>
        </w:rPr>
      </w:pPr>
      <w:r w:rsidRPr="005137CB">
        <w:rPr>
          <w:b/>
          <w:bCs w:val="0"/>
          <w:sz w:val="24"/>
          <w:szCs w:val="24"/>
        </w:rPr>
        <w:t>Информация об авторах</w:t>
      </w:r>
    </w:p>
    <w:p w14:paraId="4ADCB10C" w14:textId="2BB9423B" w:rsidR="00C841DB" w:rsidRPr="005137CB" w:rsidRDefault="00C841DB" w:rsidP="005137CB">
      <w:pPr>
        <w:spacing w:line="240" w:lineRule="auto"/>
        <w:rPr>
          <w:sz w:val="24"/>
          <w:szCs w:val="24"/>
        </w:rPr>
      </w:pPr>
      <w:r w:rsidRPr="005137CB">
        <w:rPr>
          <w:sz w:val="24"/>
          <w:szCs w:val="24"/>
        </w:rPr>
        <w:t>Качур Оксана Викторовна (Россия, Воронеж) – к.э.н., доцент, Воронежский государственный университет</w:t>
      </w:r>
    </w:p>
    <w:p w14:paraId="35B4C3D7" w14:textId="77777777" w:rsidR="00C841DB" w:rsidRPr="005137CB" w:rsidRDefault="00C841DB" w:rsidP="005137CB">
      <w:pPr>
        <w:spacing w:line="240" w:lineRule="auto"/>
        <w:rPr>
          <w:sz w:val="24"/>
          <w:szCs w:val="24"/>
        </w:rPr>
      </w:pPr>
      <w:r w:rsidRPr="005137CB">
        <w:rPr>
          <w:sz w:val="24"/>
          <w:szCs w:val="24"/>
        </w:rPr>
        <w:t>Токарчук Валерия Владимировна (Россия, Воронеж) – студент 3 курса экономического факультета, Воронежский государственный университет</w:t>
      </w:r>
    </w:p>
    <w:p w14:paraId="2F8389B5" w14:textId="77777777" w:rsidR="00203CAD" w:rsidRPr="005137CB" w:rsidRDefault="00203CAD" w:rsidP="005137CB">
      <w:pPr>
        <w:spacing w:line="240" w:lineRule="auto"/>
        <w:ind w:firstLine="0"/>
        <w:rPr>
          <w:b/>
          <w:bCs w:val="0"/>
          <w:sz w:val="24"/>
          <w:szCs w:val="24"/>
        </w:rPr>
      </w:pPr>
    </w:p>
    <w:p w14:paraId="4F86BCC2" w14:textId="73D3575B" w:rsidR="00C841DB" w:rsidRPr="005137CB" w:rsidRDefault="00C841DB" w:rsidP="005137CB">
      <w:pPr>
        <w:spacing w:line="240" w:lineRule="auto"/>
        <w:jc w:val="right"/>
        <w:rPr>
          <w:b/>
          <w:bCs w:val="0"/>
          <w:sz w:val="24"/>
          <w:szCs w:val="24"/>
          <w:lang w:val="en-US"/>
        </w:rPr>
      </w:pPr>
      <w:r w:rsidRPr="005137CB">
        <w:rPr>
          <w:b/>
          <w:bCs w:val="0"/>
          <w:sz w:val="24"/>
          <w:szCs w:val="24"/>
          <w:lang w:val="en-US"/>
        </w:rPr>
        <w:t>Kachur O.V.</w:t>
      </w:r>
    </w:p>
    <w:p w14:paraId="5E45005E" w14:textId="0DCB2B9B" w:rsidR="00C841DB" w:rsidRPr="005137CB" w:rsidRDefault="00C841DB" w:rsidP="005137CB">
      <w:pPr>
        <w:spacing w:line="240" w:lineRule="auto"/>
        <w:jc w:val="right"/>
        <w:rPr>
          <w:b/>
          <w:bCs w:val="0"/>
          <w:sz w:val="24"/>
          <w:szCs w:val="24"/>
          <w:lang w:val="en-US"/>
        </w:rPr>
      </w:pPr>
      <w:proofErr w:type="spellStart"/>
      <w:r w:rsidRPr="005137CB">
        <w:rPr>
          <w:b/>
          <w:bCs w:val="0"/>
          <w:sz w:val="24"/>
          <w:szCs w:val="24"/>
          <w:lang w:val="en-US"/>
        </w:rPr>
        <w:t>Tokarchuk</w:t>
      </w:r>
      <w:proofErr w:type="spellEnd"/>
      <w:r w:rsidRPr="005137CB">
        <w:rPr>
          <w:b/>
          <w:bCs w:val="0"/>
          <w:sz w:val="24"/>
          <w:szCs w:val="24"/>
          <w:lang w:val="en-US"/>
        </w:rPr>
        <w:t xml:space="preserve"> V.V.</w:t>
      </w:r>
    </w:p>
    <w:p w14:paraId="689CCED7" w14:textId="4654A237" w:rsidR="00C841DB" w:rsidRPr="005137CB" w:rsidRDefault="00C841DB" w:rsidP="005137CB">
      <w:pPr>
        <w:spacing w:line="240" w:lineRule="auto"/>
        <w:jc w:val="center"/>
        <w:rPr>
          <w:b/>
          <w:bCs w:val="0"/>
          <w:sz w:val="24"/>
          <w:szCs w:val="24"/>
          <w:lang w:val="en-US"/>
        </w:rPr>
      </w:pPr>
      <w:r w:rsidRPr="005137CB">
        <w:rPr>
          <w:b/>
          <w:bCs w:val="0"/>
          <w:sz w:val="24"/>
          <w:szCs w:val="24"/>
          <w:lang w:val="en-US"/>
        </w:rPr>
        <w:t>IT TECHNOLOGIES AS A TOOL OF TAX ADMINISTRATION</w:t>
      </w:r>
    </w:p>
    <w:p w14:paraId="4574F323" w14:textId="5B2D9731" w:rsidR="00C841DB" w:rsidRPr="005137CB" w:rsidRDefault="00C841DB" w:rsidP="005137CB">
      <w:pPr>
        <w:spacing w:line="240" w:lineRule="auto"/>
        <w:rPr>
          <w:sz w:val="24"/>
          <w:szCs w:val="24"/>
          <w:lang w:val="en-US"/>
        </w:rPr>
      </w:pPr>
      <w:r w:rsidRPr="005137CB">
        <w:rPr>
          <w:sz w:val="24"/>
          <w:szCs w:val="24"/>
          <w:lang w:val="en-US"/>
        </w:rPr>
        <w:t xml:space="preserve">Abstract: within the framework of the national program "Digital Economy of the Russian Federation" and in continuation of the national program "Data Economy" from 2025, IT technologies are being introduced, including in the field of tax activity. Information systems are actively developed and implemented by tax authorities, which serves to automate many processes, accelerate the processing of a large array of data, which subsequently leads to a decrease in the number of tax offenses and minimize the costs of administration. The introduction of automated systems makes all movements of business processes transparent, which allows identifying possible risks and preventing errors. Digitalization technologies of tax administration are used not only within the Russian </w:t>
      </w:r>
      <w:r w:rsidR="00BC4B67" w:rsidRPr="005137CB">
        <w:rPr>
          <w:sz w:val="24"/>
          <w:szCs w:val="24"/>
          <w:lang w:val="en-US"/>
        </w:rPr>
        <w:t>Federation but</w:t>
      </w:r>
      <w:r w:rsidRPr="005137CB">
        <w:rPr>
          <w:sz w:val="24"/>
          <w:szCs w:val="24"/>
          <w:lang w:val="en-US"/>
        </w:rPr>
        <w:t xml:space="preserve"> are also adapted and exported within the framework of international assistance.</w:t>
      </w:r>
    </w:p>
    <w:p w14:paraId="11A5ECA8" w14:textId="32A05883" w:rsidR="00C841DB" w:rsidRPr="005137CB" w:rsidRDefault="00C841DB" w:rsidP="005137CB">
      <w:pPr>
        <w:spacing w:line="240" w:lineRule="auto"/>
        <w:rPr>
          <w:sz w:val="24"/>
          <w:szCs w:val="24"/>
          <w:lang w:val="en-US"/>
        </w:rPr>
      </w:pPr>
      <w:r w:rsidRPr="005137CB">
        <w:rPr>
          <w:sz w:val="24"/>
          <w:szCs w:val="24"/>
          <w:lang w:val="en-US"/>
        </w:rPr>
        <w:t>Keywords: tax control, digitalization, machine-readable powers of attorney, international assistance</w:t>
      </w:r>
    </w:p>
    <w:p w14:paraId="20496696" w14:textId="77777777" w:rsidR="00C841DB" w:rsidRPr="005137CB" w:rsidRDefault="00C841DB" w:rsidP="005137CB">
      <w:pPr>
        <w:spacing w:line="240" w:lineRule="auto"/>
        <w:ind w:firstLine="0"/>
        <w:rPr>
          <w:b/>
          <w:bCs w:val="0"/>
          <w:sz w:val="24"/>
          <w:szCs w:val="24"/>
          <w:lang w:val="en-US"/>
        </w:rPr>
      </w:pPr>
    </w:p>
    <w:p w14:paraId="3AF15DB0" w14:textId="77777777" w:rsidR="00C841DB" w:rsidRPr="005137CB" w:rsidRDefault="00C841DB" w:rsidP="005137CB">
      <w:pPr>
        <w:spacing w:line="240" w:lineRule="auto"/>
        <w:jc w:val="center"/>
        <w:rPr>
          <w:b/>
          <w:bCs w:val="0"/>
          <w:sz w:val="24"/>
          <w:szCs w:val="24"/>
          <w:lang w:val="en-US"/>
        </w:rPr>
      </w:pPr>
      <w:r w:rsidRPr="005137CB">
        <w:rPr>
          <w:b/>
          <w:bCs w:val="0"/>
          <w:sz w:val="24"/>
          <w:szCs w:val="24"/>
          <w:lang w:val="en-US"/>
        </w:rPr>
        <w:t>Authors' information</w:t>
      </w:r>
    </w:p>
    <w:p w14:paraId="58A3F091" w14:textId="77777777" w:rsidR="00C841DB" w:rsidRPr="005137CB" w:rsidRDefault="00C841DB" w:rsidP="005137CB">
      <w:pPr>
        <w:spacing w:line="240" w:lineRule="auto"/>
        <w:rPr>
          <w:sz w:val="24"/>
          <w:szCs w:val="24"/>
          <w:lang w:val="en-US"/>
        </w:rPr>
      </w:pPr>
      <w:r w:rsidRPr="005137CB">
        <w:rPr>
          <w:sz w:val="24"/>
          <w:szCs w:val="24"/>
          <w:lang w:val="en-US"/>
        </w:rPr>
        <w:t>Kachur Oksana Viktorovna (Russia, Voronezh) – PhD in Economics, Associate Professor, Voronezh State University</w:t>
      </w:r>
    </w:p>
    <w:p w14:paraId="17F5D70B" w14:textId="4062CF4C" w:rsidR="00C841DB" w:rsidRPr="005137CB" w:rsidRDefault="00C841DB" w:rsidP="005137CB">
      <w:pPr>
        <w:spacing w:line="240" w:lineRule="auto"/>
        <w:rPr>
          <w:sz w:val="24"/>
          <w:szCs w:val="24"/>
          <w:lang w:val="en-US"/>
        </w:rPr>
      </w:pPr>
      <w:proofErr w:type="spellStart"/>
      <w:r w:rsidRPr="005137CB">
        <w:rPr>
          <w:sz w:val="24"/>
          <w:szCs w:val="24"/>
          <w:lang w:val="en-US"/>
        </w:rPr>
        <w:t>Tokarchuk</w:t>
      </w:r>
      <w:proofErr w:type="spellEnd"/>
      <w:r w:rsidRPr="005137CB">
        <w:rPr>
          <w:sz w:val="24"/>
          <w:szCs w:val="24"/>
          <w:lang w:val="en-US"/>
        </w:rPr>
        <w:t xml:space="preserve"> Valeria Vladimirovna (Russia, Voronezh) – 3rd year student, Faculty of Economics, Voronezh State University</w:t>
      </w:r>
    </w:p>
    <w:p w14:paraId="4ADBA5A7" w14:textId="77777777" w:rsidR="00C841DB" w:rsidRPr="005137CB" w:rsidRDefault="00C841DB" w:rsidP="005137CB">
      <w:pPr>
        <w:spacing w:line="240" w:lineRule="auto"/>
        <w:rPr>
          <w:sz w:val="24"/>
          <w:szCs w:val="24"/>
          <w:lang w:val="en-US"/>
        </w:rPr>
      </w:pPr>
    </w:p>
    <w:p w14:paraId="14CFF906" w14:textId="63A6F105" w:rsidR="00C841DB" w:rsidRPr="005137CB" w:rsidRDefault="00C841DB" w:rsidP="005137CB">
      <w:pPr>
        <w:spacing w:line="240" w:lineRule="auto"/>
        <w:jc w:val="center"/>
        <w:rPr>
          <w:b/>
          <w:bCs w:val="0"/>
          <w:sz w:val="24"/>
          <w:szCs w:val="24"/>
        </w:rPr>
      </w:pPr>
      <w:r w:rsidRPr="005137CB">
        <w:rPr>
          <w:b/>
          <w:bCs w:val="0"/>
          <w:sz w:val="24"/>
          <w:szCs w:val="24"/>
          <w:lang w:val="en-US"/>
        </w:rPr>
        <w:t>Bibliographic list</w:t>
      </w:r>
    </w:p>
    <w:p w14:paraId="09910D89" w14:textId="77777777" w:rsidR="00C841DB" w:rsidRPr="005137CB" w:rsidRDefault="00C841DB" w:rsidP="005137CB">
      <w:pPr>
        <w:spacing w:line="240" w:lineRule="auto"/>
        <w:rPr>
          <w:sz w:val="24"/>
          <w:szCs w:val="24"/>
          <w:lang w:val="en-US"/>
        </w:rPr>
      </w:pPr>
      <w:r w:rsidRPr="005137CB">
        <w:rPr>
          <w:sz w:val="24"/>
          <w:szCs w:val="24"/>
          <w:lang w:val="en-US"/>
        </w:rPr>
        <w:t>1. Bogachev S. V., Goncharenko L. I. Tax administration as an important factor in improving tax collection // Moscow, Financial University, 2024. Pp. 36-48</w:t>
      </w:r>
    </w:p>
    <w:p w14:paraId="1CC0F6A5" w14:textId="77777777" w:rsidR="00C841DB" w:rsidRPr="005137CB" w:rsidRDefault="00C841DB" w:rsidP="005137CB">
      <w:pPr>
        <w:spacing w:line="240" w:lineRule="auto"/>
        <w:rPr>
          <w:sz w:val="24"/>
          <w:szCs w:val="24"/>
          <w:lang w:val="en-US"/>
        </w:rPr>
      </w:pPr>
      <w:r w:rsidRPr="005137CB">
        <w:rPr>
          <w:sz w:val="24"/>
          <w:szCs w:val="24"/>
          <w:lang w:val="en-US"/>
        </w:rPr>
        <w:t>2. Unified blockchain storage of machine-readable powers of attorney. - URL: https://nalog.gov.ru/ (Accessed: 17.04.2025)</w:t>
      </w:r>
    </w:p>
    <w:p w14:paraId="31C2E26C" w14:textId="4A053354" w:rsidR="00C841DB" w:rsidRPr="005137CB" w:rsidRDefault="00C841DB" w:rsidP="005137CB">
      <w:pPr>
        <w:spacing w:line="240" w:lineRule="auto"/>
        <w:rPr>
          <w:sz w:val="24"/>
          <w:szCs w:val="24"/>
          <w:lang w:val="en-US"/>
        </w:rPr>
      </w:pPr>
      <w:r w:rsidRPr="005137CB">
        <w:rPr>
          <w:sz w:val="24"/>
          <w:szCs w:val="24"/>
          <w:lang w:val="en-US"/>
        </w:rPr>
        <w:t xml:space="preserve">3. Efremova T. A. Improving the quality and effectiveness of tax administration: issues of theory and practice // Saransk: Publishing house of the </w:t>
      </w:r>
      <w:proofErr w:type="spellStart"/>
      <w:r w:rsidRPr="005137CB">
        <w:rPr>
          <w:sz w:val="24"/>
          <w:szCs w:val="24"/>
          <w:lang w:val="en-US"/>
        </w:rPr>
        <w:t>Mordov</w:t>
      </w:r>
      <w:proofErr w:type="spellEnd"/>
      <w:r w:rsidRPr="005137CB">
        <w:rPr>
          <w:sz w:val="24"/>
          <w:szCs w:val="24"/>
          <w:lang w:val="en-US"/>
        </w:rPr>
        <w:t>. University, 2017. - 160 p.</w:t>
      </w:r>
    </w:p>
    <w:p w14:paraId="42ED4203" w14:textId="77777777" w:rsidR="00BC4B67" w:rsidRPr="005137CB" w:rsidRDefault="00253998" w:rsidP="005137CB">
      <w:pPr>
        <w:spacing w:line="240" w:lineRule="auto"/>
        <w:rPr>
          <w:sz w:val="24"/>
          <w:lang w:val="en-US"/>
        </w:rPr>
      </w:pPr>
      <w:r w:rsidRPr="005137CB">
        <w:rPr>
          <w:sz w:val="24"/>
          <w:szCs w:val="24"/>
          <w:lang w:val="en-US"/>
        </w:rPr>
        <w:t xml:space="preserve">4. </w:t>
      </w:r>
      <w:r w:rsidR="00BC4B67" w:rsidRPr="005137CB">
        <w:rPr>
          <w:sz w:val="24"/>
          <w:lang w:val="en-US"/>
        </w:rPr>
        <w:t>Kachur O.V. Innovative approaches to tax collection//</w:t>
      </w:r>
      <w:proofErr w:type="spellStart"/>
      <w:r w:rsidR="00BC4B67" w:rsidRPr="005137CB">
        <w:rPr>
          <w:sz w:val="24"/>
          <w:lang w:val="en-US"/>
        </w:rPr>
        <w:t>O.V.Kachur</w:t>
      </w:r>
      <w:proofErr w:type="spellEnd"/>
      <w:r w:rsidR="00BC4B67" w:rsidRPr="005137CB">
        <w:rPr>
          <w:sz w:val="24"/>
          <w:lang w:val="en-US"/>
        </w:rPr>
        <w:t xml:space="preserve">, </w:t>
      </w:r>
      <w:proofErr w:type="spellStart"/>
      <w:r w:rsidR="00BC4B67" w:rsidRPr="005137CB">
        <w:rPr>
          <w:sz w:val="24"/>
          <w:lang w:val="en-US"/>
        </w:rPr>
        <w:t>E.</w:t>
      </w:r>
      <w:proofErr w:type="gramStart"/>
      <w:r w:rsidR="00BC4B67" w:rsidRPr="005137CB">
        <w:rPr>
          <w:sz w:val="24"/>
          <w:lang w:val="en-US"/>
        </w:rPr>
        <w:t>S.Makarova</w:t>
      </w:r>
      <w:proofErr w:type="spellEnd"/>
      <w:proofErr w:type="gramEnd"/>
      <w:r w:rsidR="00BC4B67" w:rsidRPr="005137CB">
        <w:rPr>
          <w:sz w:val="24"/>
          <w:lang w:val="en-US"/>
        </w:rPr>
        <w:t xml:space="preserve">, </w:t>
      </w:r>
      <w:proofErr w:type="spellStart"/>
      <w:r w:rsidR="00BC4B67" w:rsidRPr="005137CB">
        <w:rPr>
          <w:sz w:val="24"/>
          <w:lang w:val="en-US"/>
        </w:rPr>
        <w:t>E.</w:t>
      </w:r>
      <w:proofErr w:type="gramStart"/>
      <w:r w:rsidR="00BC4B67" w:rsidRPr="005137CB">
        <w:rPr>
          <w:sz w:val="24"/>
          <w:lang w:val="en-US"/>
        </w:rPr>
        <w:t>V.Baboshina</w:t>
      </w:r>
      <w:proofErr w:type="spellEnd"/>
      <w:proofErr w:type="gramEnd"/>
      <w:r w:rsidR="00BC4B67" w:rsidRPr="005137CB">
        <w:rPr>
          <w:sz w:val="24"/>
          <w:lang w:val="en-US"/>
        </w:rPr>
        <w:t>// In: Theory and practice of functioning of the financial and monetary system of Russia. Collection of scientific articles based on the results of the nineteenth international scientific and practical conference. Voronezh, Publishing and Printing Center "Scientific Book", 2024. Pp.75-79.</w:t>
      </w:r>
    </w:p>
    <w:p w14:paraId="5A5D64BD" w14:textId="4FAD3594" w:rsidR="00710D11" w:rsidRPr="005137CB" w:rsidRDefault="00253998" w:rsidP="005137CB">
      <w:pPr>
        <w:spacing w:line="240" w:lineRule="auto"/>
        <w:rPr>
          <w:sz w:val="24"/>
          <w:szCs w:val="24"/>
          <w:lang w:val="en-US"/>
        </w:rPr>
      </w:pPr>
      <w:r w:rsidRPr="005137CB">
        <w:rPr>
          <w:sz w:val="24"/>
          <w:szCs w:val="24"/>
          <w:lang w:val="en-US"/>
        </w:rPr>
        <w:t>5</w:t>
      </w:r>
      <w:r w:rsidR="00C841DB" w:rsidRPr="005137CB">
        <w:rPr>
          <w:sz w:val="24"/>
          <w:szCs w:val="24"/>
          <w:lang w:val="en-US"/>
        </w:rPr>
        <w:t>. Official website of the Federal Tax Service. – URL: https://nalog.gov.ru/ (Accessed: 20.04.2025)</w:t>
      </w:r>
    </w:p>
    <w:sectPr w:rsidR="00710D11" w:rsidRPr="005137CB" w:rsidSect="005137C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14EF4"/>
    <w:multiLevelType w:val="multilevel"/>
    <w:tmpl w:val="5D1C7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81F0598"/>
    <w:multiLevelType w:val="hybridMultilevel"/>
    <w:tmpl w:val="EFAE72FA"/>
    <w:lvl w:ilvl="0" w:tplc="55E24A02">
      <w:start w:val="1"/>
      <w:numFmt w:val="decimal"/>
      <w:lvlText w:val="%1."/>
      <w:lvlJc w:val="left"/>
      <w:pPr>
        <w:ind w:left="1869" w:hanging="440"/>
      </w:pPr>
      <w:rPr>
        <w:rFonts w:hint="default"/>
        <w:sz w:val="24"/>
        <w:szCs w:val="24"/>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 w15:restartNumberingAfterBreak="0">
    <w:nsid w:val="2E2F095A"/>
    <w:multiLevelType w:val="multilevel"/>
    <w:tmpl w:val="EC24C28C"/>
    <w:lvl w:ilvl="0">
      <w:start w:val="1"/>
      <w:numFmt w:val="decimal"/>
      <w:lvlText w:val="%1."/>
      <w:lvlJc w:val="left"/>
      <w:pPr>
        <w:ind w:left="1869" w:hanging="440"/>
      </w:pPr>
      <w:rPr>
        <w:sz w:val="24"/>
      </w:rPr>
    </w:lvl>
    <w:lvl w:ilvl="1">
      <w:start w:val="1"/>
      <w:numFmt w:val="lowerLetter"/>
      <w:lvlText w:val="%2."/>
      <w:lvlJc w:val="left"/>
      <w:pPr>
        <w:ind w:left="2509" w:hanging="360"/>
      </w:pPr>
    </w:lvl>
    <w:lvl w:ilvl="2">
      <w:start w:val="1"/>
      <w:numFmt w:val="lowerRoman"/>
      <w:lvlText w:val="%3."/>
      <w:lvlJc w:val="right"/>
      <w:pPr>
        <w:ind w:left="3229" w:hanging="180"/>
      </w:pPr>
    </w:lvl>
    <w:lvl w:ilvl="3">
      <w:start w:val="1"/>
      <w:numFmt w:val="decimal"/>
      <w:lvlText w:val="%4."/>
      <w:lvlJc w:val="left"/>
      <w:pPr>
        <w:ind w:left="3949" w:hanging="360"/>
      </w:pPr>
    </w:lvl>
    <w:lvl w:ilvl="4">
      <w:start w:val="1"/>
      <w:numFmt w:val="lowerLetter"/>
      <w:lvlText w:val="%5."/>
      <w:lvlJc w:val="left"/>
      <w:pPr>
        <w:ind w:left="4669" w:hanging="360"/>
      </w:pPr>
    </w:lvl>
    <w:lvl w:ilvl="5">
      <w:start w:val="1"/>
      <w:numFmt w:val="lowerRoman"/>
      <w:lvlText w:val="%6."/>
      <w:lvlJc w:val="right"/>
      <w:pPr>
        <w:ind w:left="5389" w:hanging="180"/>
      </w:pPr>
    </w:lvl>
    <w:lvl w:ilvl="6">
      <w:start w:val="1"/>
      <w:numFmt w:val="decimal"/>
      <w:lvlText w:val="%7."/>
      <w:lvlJc w:val="left"/>
      <w:pPr>
        <w:ind w:left="6109" w:hanging="360"/>
      </w:pPr>
    </w:lvl>
    <w:lvl w:ilvl="7">
      <w:start w:val="1"/>
      <w:numFmt w:val="lowerLetter"/>
      <w:lvlText w:val="%8."/>
      <w:lvlJc w:val="left"/>
      <w:pPr>
        <w:ind w:left="6829" w:hanging="360"/>
      </w:pPr>
    </w:lvl>
    <w:lvl w:ilvl="8">
      <w:start w:val="1"/>
      <w:numFmt w:val="lowerRoman"/>
      <w:lvlText w:val="%9."/>
      <w:lvlJc w:val="right"/>
      <w:pPr>
        <w:ind w:left="7549" w:hanging="180"/>
      </w:pPr>
    </w:lvl>
  </w:abstractNum>
  <w:abstractNum w:abstractNumId="3" w15:restartNumberingAfterBreak="0">
    <w:nsid w:val="64C053FF"/>
    <w:multiLevelType w:val="hybridMultilevel"/>
    <w:tmpl w:val="5E3804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7B7E5635"/>
    <w:multiLevelType w:val="hybridMultilevel"/>
    <w:tmpl w:val="5E38046A"/>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num w:numId="1" w16cid:durableId="542789314">
    <w:abstractNumId w:val="3"/>
  </w:num>
  <w:num w:numId="2" w16cid:durableId="1970015751">
    <w:abstractNumId w:val="4"/>
  </w:num>
  <w:num w:numId="3" w16cid:durableId="555119782">
    <w:abstractNumId w:val="0"/>
  </w:num>
  <w:num w:numId="4" w16cid:durableId="747460643">
    <w:abstractNumId w:val="1"/>
  </w:num>
  <w:num w:numId="5" w16cid:durableId="15945100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6085"/>
    <w:rsid w:val="00004924"/>
    <w:rsid w:val="0005784E"/>
    <w:rsid w:val="0008688D"/>
    <w:rsid w:val="000F0A87"/>
    <w:rsid w:val="000F47B3"/>
    <w:rsid w:val="00130315"/>
    <w:rsid w:val="00130F43"/>
    <w:rsid w:val="00186012"/>
    <w:rsid w:val="001D0288"/>
    <w:rsid w:val="001E3BD3"/>
    <w:rsid w:val="001F7C5F"/>
    <w:rsid w:val="00203CAD"/>
    <w:rsid w:val="00253998"/>
    <w:rsid w:val="00345542"/>
    <w:rsid w:val="00360AC5"/>
    <w:rsid w:val="004050F9"/>
    <w:rsid w:val="00414D8B"/>
    <w:rsid w:val="004245A4"/>
    <w:rsid w:val="00483CD9"/>
    <w:rsid w:val="005137CB"/>
    <w:rsid w:val="00516085"/>
    <w:rsid w:val="005E5058"/>
    <w:rsid w:val="00653417"/>
    <w:rsid w:val="006E640D"/>
    <w:rsid w:val="00710D11"/>
    <w:rsid w:val="00763031"/>
    <w:rsid w:val="007B1CC8"/>
    <w:rsid w:val="007B5445"/>
    <w:rsid w:val="00825407"/>
    <w:rsid w:val="008D3852"/>
    <w:rsid w:val="008E4269"/>
    <w:rsid w:val="00925182"/>
    <w:rsid w:val="009652D4"/>
    <w:rsid w:val="009D20D1"/>
    <w:rsid w:val="00A23160"/>
    <w:rsid w:val="00A420A8"/>
    <w:rsid w:val="00A82ABE"/>
    <w:rsid w:val="00A9113B"/>
    <w:rsid w:val="00B618A1"/>
    <w:rsid w:val="00B9585A"/>
    <w:rsid w:val="00BC4B67"/>
    <w:rsid w:val="00BD57A2"/>
    <w:rsid w:val="00C841DB"/>
    <w:rsid w:val="00CB4043"/>
    <w:rsid w:val="00D31764"/>
    <w:rsid w:val="00D52421"/>
    <w:rsid w:val="00DF0982"/>
    <w:rsid w:val="00E17C63"/>
    <w:rsid w:val="00F02F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B3A75E"/>
  <w15:chartTrackingRefBased/>
  <w15:docId w15:val="{BBD71826-626F-E940-A7A2-2335A123F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bCs/>
        <w:iCs/>
        <w:sz w:val="28"/>
        <w:szCs w:val="28"/>
        <w:lang w:val="ru-RU" w:eastAsia="en-US" w:bidi="ar-SA"/>
        <w14:ligatures w14:val="standard"/>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1608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51608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516085"/>
    <w:pPr>
      <w:keepNext/>
      <w:keepLines/>
      <w:spacing w:before="160" w:after="80"/>
      <w:outlineLvl w:val="2"/>
    </w:pPr>
    <w:rPr>
      <w:rFonts w:asciiTheme="minorHAnsi" w:eastAsiaTheme="majorEastAsia" w:hAnsiTheme="minorHAnsi" w:cstheme="majorBidi"/>
      <w:color w:val="0F4761" w:themeColor="accent1" w:themeShade="BF"/>
    </w:rPr>
  </w:style>
  <w:style w:type="paragraph" w:styleId="4">
    <w:name w:val="heading 4"/>
    <w:basedOn w:val="a"/>
    <w:next w:val="a"/>
    <w:link w:val="40"/>
    <w:uiPriority w:val="9"/>
    <w:semiHidden/>
    <w:unhideWhenUsed/>
    <w:qFormat/>
    <w:rsid w:val="00516085"/>
    <w:pPr>
      <w:keepNext/>
      <w:keepLines/>
      <w:spacing w:before="80" w:after="40"/>
      <w:outlineLvl w:val="3"/>
    </w:pPr>
    <w:rPr>
      <w:rFonts w:asciiTheme="minorHAnsi" w:eastAsiaTheme="majorEastAsia" w:hAnsiTheme="minorHAnsi" w:cstheme="majorBidi"/>
      <w:i/>
      <w:iCs w:val="0"/>
      <w:color w:val="0F4761" w:themeColor="accent1" w:themeShade="BF"/>
    </w:rPr>
  </w:style>
  <w:style w:type="paragraph" w:styleId="5">
    <w:name w:val="heading 5"/>
    <w:basedOn w:val="a"/>
    <w:next w:val="a"/>
    <w:link w:val="50"/>
    <w:uiPriority w:val="9"/>
    <w:semiHidden/>
    <w:unhideWhenUsed/>
    <w:qFormat/>
    <w:rsid w:val="00516085"/>
    <w:pPr>
      <w:keepNext/>
      <w:keepLines/>
      <w:spacing w:before="80" w:after="40"/>
      <w:outlineLvl w:val="4"/>
    </w:pPr>
    <w:rPr>
      <w:rFonts w:asciiTheme="minorHAnsi" w:eastAsiaTheme="majorEastAsia" w:hAnsiTheme="minorHAnsi" w:cstheme="majorBidi"/>
      <w:color w:val="0F4761" w:themeColor="accent1" w:themeShade="BF"/>
    </w:rPr>
  </w:style>
  <w:style w:type="paragraph" w:styleId="6">
    <w:name w:val="heading 6"/>
    <w:basedOn w:val="a"/>
    <w:next w:val="a"/>
    <w:link w:val="60"/>
    <w:uiPriority w:val="9"/>
    <w:semiHidden/>
    <w:unhideWhenUsed/>
    <w:qFormat/>
    <w:rsid w:val="00516085"/>
    <w:pPr>
      <w:keepNext/>
      <w:keepLines/>
      <w:spacing w:before="40"/>
      <w:outlineLvl w:val="5"/>
    </w:pPr>
    <w:rPr>
      <w:rFonts w:asciiTheme="minorHAnsi" w:eastAsiaTheme="majorEastAsia" w:hAnsiTheme="minorHAnsi" w:cstheme="majorBidi"/>
      <w:i/>
      <w:iCs w:val="0"/>
      <w:color w:val="595959" w:themeColor="text1" w:themeTint="A6"/>
    </w:rPr>
  </w:style>
  <w:style w:type="paragraph" w:styleId="7">
    <w:name w:val="heading 7"/>
    <w:basedOn w:val="a"/>
    <w:next w:val="a"/>
    <w:link w:val="70"/>
    <w:uiPriority w:val="9"/>
    <w:semiHidden/>
    <w:unhideWhenUsed/>
    <w:qFormat/>
    <w:rsid w:val="00516085"/>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516085"/>
    <w:pPr>
      <w:keepNext/>
      <w:keepLines/>
      <w:outlineLvl w:val="7"/>
    </w:pPr>
    <w:rPr>
      <w:rFonts w:asciiTheme="minorHAnsi" w:eastAsiaTheme="majorEastAsia" w:hAnsiTheme="minorHAnsi" w:cstheme="majorBidi"/>
      <w:i/>
      <w:iCs w:val="0"/>
      <w:color w:val="272727" w:themeColor="text1" w:themeTint="D8"/>
    </w:rPr>
  </w:style>
  <w:style w:type="paragraph" w:styleId="9">
    <w:name w:val="heading 9"/>
    <w:basedOn w:val="a"/>
    <w:next w:val="a"/>
    <w:link w:val="90"/>
    <w:uiPriority w:val="9"/>
    <w:semiHidden/>
    <w:unhideWhenUsed/>
    <w:qFormat/>
    <w:rsid w:val="00516085"/>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1608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51608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516085"/>
    <w:rPr>
      <w:rFonts w:asciiTheme="minorHAnsi" w:eastAsiaTheme="majorEastAsia" w:hAnsiTheme="minorHAnsi" w:cstheme="majorBidi"/>
      <w:color w:val="0F4761" w:themeColor="accent1" w:themeShade="BF"/>
    </w:rPr>
  </w:style>
  <w:style w:type="character" w:customStyle="1" w:styleId="40">
    <w:name w:val="Заголовок 4 Знак"/>
    <w:basedOn w:val="a0"/>
    <w:link w:val="4"/>
    <w:uiPriority w:val="9"/>
    <w:semiHidden/>
    <w:rsid w:val="00516085"/>
    <w:rPr>
      <w:rFonts w:asciiTheme="minorHAnsi" w:eastAsiaTheme="majorEastAsia" w:hAnsiTheme="minorHAnsi" w:cstheme="majorBidi"/>
      <w:i/>
      <w:iCs w:val="0"/>
      <w:color w:val="0F4761" w:themeColor="accent1" w:themeShade="BF"/>
    </w:rPr>
  </w:style>
  <w:style w:type="character" w:customStyle="1" w:styleId="50">
    <w:name w:val="Заголовок 5 Знак"/>
    <w:basedOn w:val="a0"/>
    <w:link w:val="5"/>
    <w:uiPriority w:val="9"/>
    <w:semiHidden/>
    <w:rsid w:val="00516085"/>
    <w:rPr>
      <w:rFonts w:asciiTheme="minorHAnsi" w:eastAsiaTheme="majorEastAsia" w:hAnsiTheme="minorHAnsi" w:cstheme="majorBidi"/>
      <w:color w:val="0F4761" w:themeColor="accent1" w:themeShade="BF"/>
    </w:rPr>
  </w:style>
  <w:style w:type="character" w:customStyle="1" w:styleId="60">
    <w:name w:val="Заголовок 6 Знак"/>
    <w:basedOn w:val="a0"/>
    <w:link w:val="6"/>
    <w:uiPriority w:val="9"/>
    <w:semiHidden/>
    <w:rsid w:val="00516085"/>
    <w:rPr>
      <w:rFonts w:asciiTheme="minorHAnsi" w:eastAsiaTheme="majorEastAsia" w:hAnsiTheme="minorHAnsi" w:cstheme="majorBidi"/>
      <w:i/>
      <w:iCs w:val="0"/>
      <w:color w:val="595959" w:themeColor="text1" w:themeTint="A6"/>
    </w:rPr>
  </w:style>
  <w:style w:type="character" w:customStyle="1" w:styleId="70">
    <w:name w:val="Заголовок 7 Знак"/>
    <w:basedOn w:val="a0"/>
    <w:link w:val="7"/>
    <w:uiPriority w:val="9"/>
    <w:semiHidden/>
    <w:rsid w:val="00516085"/>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516085"/>
    <w:rPr>
      <w:rFonts w:asciiTheme="minorHAnsi" w:eastAsiaTheme="majorEastAsia" w:hAnsiTheme="minorHAnsi" w:cstheme="majorBidi"/>
      <w:i/>
      <w:iCs w:val="0"/>
      <w:color w:val="272727" w:themeColor="text1" w:themeTint="D8"/>
    </w:rPr>
  </w:style>
  <w:style w:type="character" w:customStyle="1" w:styleId="90">
    <w:name w:val="Заголовок 9 Знак"/>
    <w:basedOn w:val="a0"/>
    <w:link w:val="9"/>
    <w:uiPriority w:val="9"/>
    <w:semiHidden/>
    <w:rsid w:val="00516085"/>
    <w:rPr>
      <w:rFonts w:asciiTheme="minorHAnsi" w:eastAsiaTheme="majorEastAsia" w:hAnsiTheme="minorHAnsi" w:cstheme="majorBidi"/>
      <w:color w:val="272727" w:themeColor="text1" w:themeTint="D8"/>
    </w:rPr>
  </w:style>
  <w:style w:type="paragraph" w:styleId="a3">
    <w:name w:val="Title"/>
    <w:basedOn w:val="a"/>
    <w:next w:val="a"/>
    <w:link w:val="a4"/>
    <w:uiPriority w:val="10"/>
    <w:qFormat/>
    <w:rsid w:val="0051608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51608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16085"/>
    <w:pPr>
      <w:numPr>
        <w:ilvl w:val="1"/>
      </w:numPr>
      <w:spacing w:after="160"/>
      <w:ind w:firstLine="709"/>
    </w:pPr>
    <w:rPr>
      <w:rFonts w:asciiTheme="minorHAnsi" w:eastAsiaTheme="majorEastAsia" w:hAnsiTheme="minorHAnsi" w:cstheme="majorBidi"/>
      <w:color w:val="595959" w:themeColor="text1" w:themeTint="A6"/>
      <w:spacing w:val="15"/>
    </w:rPr>
  </w:style>
  <w:style w:type="character" w:customStyle="1" w:styleId="a6">
    <w:name w:val="Подзаголовок Знак"/>
    <w:basedOn w:val="a0"/>
    <w:link w:val="a5"/>
    <w:uiPriority w:val="11"/>
    <w:rsid w:val="00516085"/>
    <w:rPr>
      <w:rFonts w:asciiTheme="minorHAnsi" w:eastAsiaTheme="majorEastAsia" w:hAnsiTheme="minorHAnsi" w:cstheme="majorBidi"/>
      <w:color w:val="595959" w:themeColor="text1" w:themeTint="A6"/>
      <w:spacing w:val="15"/>
    </w:rPr>
  </w:style>
  <w:style w:type="paragraph" w:styleId="21">
    <w:name w:val="Quote"/>
    <w:basedOn w:val="a"/>
    <w:next w:val="a"/>
    <w:link w:val="22"/>
    <w:uiPriority w:val="29"/>
    <w:qFormat/>
    <w:rsid w:val="00516085"/>
    <w:pPr>
      <w:spacing w:before="160" w:after="160"/>
      <w:jc w:val="center"/>
    </w:pPr>
    <w:rPr>
      <w:i/>
      <w:iCs w:val="0"/>
      <w:color w:val="404040" w:themeColor="text1" w:themeTint="BF"/>
    </w:rPr>
  </w:style>
  <w:style w:type="character" w:customStyle="1" w:styleId="22">
    <w:name w:val="Цитата 2 Знак"/>
    <w:basedOn w:val="a0"/>
    <w:link w:val="21"/>
    <w:uiPriority w:val="29"/>
    <w:rsid w:val="00516085"/>
    <w:rPr>
      <w:i/>
      <w:iCs w:val="0"/>
      <w:color w:val="404040" w:themeColor="text1" w:themeTint="BF"/>
    </w:rPr>
  </w:style>
  <w:style w:type="paragraph" w:styleId="a7">
    <w:name w:val="List Paragraph"/>
    <w:basedOn w:val="a"/>
    <w:link w:val="a8"/>
    <w:qFormat/>
    <w:rsid w:val="00516085"/>
    <w:pPr>
      <w:ind w:left="720"/>
      <w:contextualSpacing/>
    </w:pPr>
  </w:style>
  <w:style w:type="character" w:styleId="a9">
    <w:name w:val="Intense Emphasis"/>
    <w:basedOn w:val="a0"/>
    <w:uiPriority w:val="21"/>
    <w:qFormat/>
    <w:rsid w:val="00516085"/>
    <w:rPr>
      <w:i/>
      <w:iCs w:val="0"/>
      <w:color w:val="0F4761" w:themeColor="accent1" w:themeShade="BF"/>
    </w:rPr>
  </w:style>
  <w:style w:type="paragraph" w:styleId="aa">
    <w:name w:val="Intense Quote"/>
    <w:basedOn w:val="a"/>
    <w:next w:val="a"/>
    <w:link w:val="ab"/>
    <w:uiPriority w:val="30"/>
    <w:qFormat/>
    <w:rsid w:val="00516085"/>
    <w:pPr>
      <w:pBdr>
        <w:top w:val="single" w:sz="4" w:space="10" w:color="0F4761" w:themeColor="accent1" w:themeShade="BF"/>
        <w:bottom w:val="single" w:sz="4" w:space="10" w:color="0F4761" w:themeColor="accent1" w:themeShade="BF"/>
      </w:pBdr>
      <w:spacing w:before="360" w:after="360"/>
      <w:ind w:left="864" w:right="864"/>
      <w:jc w:val="center"/>
    </w:pPr>
    <w:rPr>
      <w:i/>
      <w:iCs w:val="0"/>
      <w:color w:val="0F4761" w:themeColor="accent1" w:themeShade="BF"/>
    </w:rPr>
  </w:style>
  <w:style w:type="character" w:customStyle="1" w:styleId="ab">
    <w:name w:val="Выделенная цитата Знак"/>
    <w:basedOn w:val="a0"/>
    <w:link w:val="aa"/>
    <w:uiPriority w:val="30"/>
    <w:rsid w:val="00516085"/>
    <w:rPr>
      <w:i/>
      <w:iCs w:val="0"/>
      <w:color w:val="0F4761" w:themeColor="accent1" w:themeShade="BF"/>
    </w:rPr>
  </w:style>
  <w:style w:type="character" w:styleId="ac">
    <w:name w:val="Intense Reference"/>
    <w:basedOn w:val="a0"/>
    <w:uiPriority w:val="32"/>
    <w:qFormat/>
    <w:rsid w:val="00516085"/>
    <w:rPr>
      <w:b/>
      <w:bCs w:val="0"/>
      <w:smallCaps/>
      <w:color w:val="0F4761" w:themeColor="accent1" w:themeShade="BF"/>
      <w:spacing w:val="5"/>
    </w:rPr>
  </w:style>
  <w:style w:type="paragraph" w:styleId="ad">
    <w:name w:val="Normal (Web)"/>
    <w:basedOn w:val="a"/>
    <w:uiPriority w:val="99"/>
    <w:semiHidden/>
    <w:unhideWhenUsed/>
    <w:rsid w:val="00F02FFA"/>
    <w:pPr>
      <w:spacing w:before="100" w:beforeAutospacing="1" w:after="100" w:afterAutospacing="1" w:line="240" w:lineRule="auto"/>
      <w:ind w:firstLine="0"/>
      <w:jc w:val="left"/>
    </w:pPr>
    <w:rPr>
      <w:rFonts w:eastAsia="Times New Roman"/>
      <w:bCs w:val="0"/>
      <w:iCs w:val="0"/>
      <w:sz w:val="24"/>
      <w:szCs w:val="24"/>
      <w:lang w:eastAsia="ru-RU"/>
      <w14:ligatures w14:val="none"/>
    </w:rPr>
  </w:style>
  <w:style w:type="character" w:customStyle="1" w:styleId="a8">
    <w:name w:val="Абзац списка Знак"/>
    <w:basedOn w:val="a0"/>
    <w:link w:val="a7"/>
    <w:rsid w:val="000578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7898451">
      <w:bodyDiv w:val="1"/>
      <w:marLeft w:val="0"/>
      <w:marRight w:val="0"/>
      <w:marTop w:val="0"/>
      <w:marBottom w:val="0"/>
      <w:divBdr>
        <w:top w:val="none" w:sz="0" w:space="0" w:color="auto"/>
        <w:left w:val="none" w:sz="0" w:space="0" w:color="auto"/>
        <w:bottom w:val="none" w:sz="0" w:space="0" w:color="auto"/>
        <w:right w:val="none" w:sz="0" w:space="0" w:color="auto"/>
      </w:divBdr>
    </w:div>
    <w:div w:id="520969710">
      <w:bodyDiv w:val="1"/>
      <w:marLeft w:val="0"/>
      <w:marRight w:val="0"/>
      <w:marTop w:val="0"/>
      <w:marBottom w:val="0"/>
      <w:divBdr>
        <w:top w:val="none" w:sz="0" w:space="0" w:color="auto"/>
        <w:left w:val="none" w:sz="0" w:space="0" w:color="auto"/>
        <w:bottom w:val="none" w:sz="0" w:space="0" w:color="auto"/>
        <w:right w:val="none" w:sz="0" w:space="0" w:color="auto"/>
      </w:divBdr>
    </w:div>
    <w:div w:id="659192669">
      <w:bodyDiv w:val="1"/>
      <w:marLeft w:val="0"/>
      <w:marRight w:val="0"/>
      <w:marTop w:val="0"/>
      <w:marBottom w:val="0"/>
      <w:divBdr>
        <w:top w:val="none" w:sz="0" w:space="0" w:color="auto"/>
        <w:left w:val="none" w:sz="0" w:space="0" w:color="auto"/>
        <w:bottom w:val="none" w:sz="0" w:space="0" w:color="auto"/>
        <w:right w:val="none" w:sz="0" w:space="0" w:color="auto"/>
      </w:divBdr>
    </w:div>
    <w:div w:id="1263689625">
      <w:bodyDiv w:val="1"/>
      <w:marLeft w:val="0"/>
      <w:marRight w:val="0"/>
      <w:marTop w:val="0"/>
      <w:marBottom w:val="0"/>
      <w:divBdr>
        <w:top w:val="none" w:sz="0" w:space="0" w:color="auto"/>
        <w:left w:val="none" w:sz="0" w:space="0" w:color="auto"/>
        <w:bottom w:val="none" w:sz="0" w:space="0" w:color="auto"/>
        <w:right w:val="none" w:sz="0" w:space="0" w:color="auto"/>
      </w:divBdr>
    </w:div>
    <w:div w:id="1404260719">
      <w:bodyDiv w:val="1"/>
      <w:marLeft w:val="0"/>
      <w:marRight w:val="0"/>
      <w:marTop w:val="0"/>
      <w:marBottom w:val="0"/>
      <w:divBdr>
        <w:top w:val="none" w:sz="0" w:space="0" w:color="auto"/>
        <w:left w:val="none" w:sz="0" w:space="0" w:color="auto"/>
        <w:bottom w:val="none" w:sz="0" w:space="0" w:color="auto"/>
        <w:right w:val="none" w:sz="0" w:space="0" w:color="auto"/>
      </w:divBdr>
    </w:div>
    <w:div w:id="1762217319">
      <w:bodyDiv w:val="1"/>
      <w:marLeft w:val="0"/>
      <w:marRight w:val="0"/>
      <w:marTop w:val="0"/>
      <w:marBottom w:val="0"/>
      <w:divBdr>
        <w:top w:val="none" w:sz="0" w:space="0" w:color="auto"/>
        <w:left w:val="none" w:sz="0" w:space="0" w:color="auto"/>
        <w:bottom w:val="none" w:sz="0" w:space="0" w:color="auto"/>
        <w:right w:val="none" w:sz="0" w:space="0" w:color="auto"/>
      </w:divBdr>
    </w:div>
    <w:div w:id="1992754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3" Type="http://schemas.openxmlformats.org/officeDocument/2006/relationships/settings" Target="settings.xml"/><Relationship Id="rId7" Type="http://schemas.openxmlformats.org/officeDocument/2006/relationships/diagramLayout" Target="diagrams/layou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fontTable" Target="fontTable.xml"/><Relationship Id="rId5" Type="http://schemas.openxmlformats.org/officeDocument/2006/relationships/chart" Target="charts/chart1.xml"/><Relationship Id="rId10" Type="http://schemas.microsoft.com/office/2007/relationships/diagramDrawing" Target="diagrams/drawing1.xml"/><Relationship Id="rId4" Type="http://schemas.openxmlformats.org/officeDocument/2006/relationships/webSettings" Target="webSettings.xml"/><Relationship Id="rId9" Type="http://schemas.openxmlformats.org/officeDocument/2006/relationships/diagramColors" Target="diagrams/colors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Ряд 1</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l"/>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2022</c:v>
                </c:pt>
                <c:pt idx="1">
                  <c:v>2023</c:v>
                </c:pt>
                <c:pt idx="2">
                  <c:v>2024</c:v>
                </c:pt>
              </c:numCache>
            </c:numRef>
          </c:cat>
          <c:val>
            <c:numRef>
              <c:f>Лист1!$B$2:$B$4</c:f>
              <c:numCache>
                <c:formatCode>General</c:formatCode>
                <c:ptCount val="3"/>
                <c:pt idx="0">
                  <c:v>650</c:v>
                </c:pt>
                <c:pt idx="1">
                  <c:v>1300</c:v>
                </c:pt>
                <c:pt idx="2">
                  <c:v>1900</c:v>
                </c:pt>
              </c:numCache>
            </c:numRef>
          </c:val>
          <c:smooth val="0"/>
          <c:extLst>
            <c:ext xmlns:c16="http://schemas.microsoft.com/office/drawing/2014/chart" uri="{C3380CC4-5D6E-409C-BE32-E72D297353CC}">
              <c16:uniqueId val="{00000000-9DF0-D34B-9933-F61C7A2DD68F}"/>
            </c:ext>
          </c:extLst>
        </c:ser>
        <c:dLbls>
          <c:dLblPos val="l"/>
          <c:showLegendKey val="0"/>
          <c:showVal val="1"/>
          <c:showCatName val="0"/>
          <c:showSerName val="0"/>
          <c:showPercent val="0"/>
          <c:showBubbleSize val="0"/>
        </c:dLbls>
        <c:smooth val="0"/>
        <c:axId val="1417204800"/>
        <c:axId val="866844080"/>
      </c:lineChart>
      <c:catAx>
        <c:axId val="1417204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66844080"/>
        <c:crosses val="autoZero"/>
        <c:auto val="1"/>
        <c:lblAlgn val="ctr"/>
        <c:lblOffset val="100"/>
        <c:noMultiLvlLbl val="0"/>
      </c:catAx>
      <c:valAx>
        <c:axId val="866844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72048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771D3A-E54C-FE4B-92BA-DA7B527AC83C}" type="doc">
      <dgm:prSet loTypeId="urn:microsoft.com/office/officeart/2005/8/layout/orgChart1" loCatId="" qsTypeId="urn:microsoft.com/office/officeart/2005/8/quickstyle/simple1" qsCatId="simple" csTypeId="urn:microsoft.com/office/officeart/2005/8/colors/accent0_1" csCatId="mainScheme" phldr="1"/>
      <dgm:spPr/>
      <dgm:t>
        <a:bodyPr/>
        <a:lstStyle/>
        <a:p>
          <a:endParaRPr lang="ru-RU"/>
        </a:p>
      </dgm:t>
    </dgm:pt>
    <dgm:pt modelId="{3257F6D4-3768-6E42-B5B4-6C4CB40AE92D}">
      <dgm:prSet phldrT="[Текст]" custT="1"/>
      <dgm:spPr/>
      <dgm:t>
        <a:bodyPr/>
        <a:lstStyle/>
        <a:p>
          <a:r>
            <a:rPr lang="ru-RU" sz="1200">
              <a:latin typeface="Times New Roman" panose="02020603050405020304" pitchFamily="18" charset="0"/>
              <a:cs typeface="Times New Roman" panose="02020603050405020304" pitchFamily="18" charset="0"/>
            </a:rPr>
            <a:t>70 сервисов</a:t>
          </a:r>
        </a:p>
      </dgm:t>
    </dgm:pt>
    <dgm:pt modelId="{10688515-478B-034E-A877-7B3C5960BE7F}" type="parTrans" cxnId="{6949E5C3-FCA2-1343-A00D-8C0AB1512AB0}">
      <dgm:prSet/>
      <dgm:spPr/>
      <dgm:t>
        <a:bodyPr/>
        <a:lstStyle/>
        <a:p>
          <a:endParaRPr lang="ru-RU" sz="1200">
            <a:latin typeface="Times New Roman" panose="02020603050405020304" pitchFamily="18" charset="0"/>
            <a:cs typeface="Times New Roman" panose="02020603050405020304" pitchFamily="18" charset="0"/>
          </a:endParaRPr>
        </a:p>
      </dgm:t>
    </dgm:pt>
    <dgm:pt modelId="{80E88E3E-3C41-E541-9CE3-53B53953DDB5}" type="sibTrans" cxnId="{6949E5C3-FCA2-1343-A00D-8C0AB1512AB0}">
      <dgm:prSet/>
      <dgm:spPr/>
      <dgm:t>
        <a:bodyPr/>
        <a:lstStyle/>
        <a:p>
          <a:endParaRPr lang="ru-RU" sz="1200">
            <a:latin typeface="Times New Roman" panose="02020603050405020304" pitchFamily="18" charset="0"/>
            <a:cs typeface="Times New Roman" panose="02020603050405020304" pitchFamily="18" charset="0"/>
          </a:endParaRPr>
        </a:p>
      </dgm:t>
    </dgm:pt>
    <dgm:pt modelId="{1B3EC36F-BD3A-D24E-804E-52DE867A53B3}">
      <dgm:prSet phldrT="[Текст]" custT="1"/>
      <dgm:spPr/>
      <dgm:t>
        <a:bodyPr/>
        <a:lstStyle/>
        <a:p>
          <a:r>
            <a:rPr lang="ru-RU" sz="1200">
              <a:latin typeface="Times New Roman" panose="02020603050405020304" pitchFamily="18" charset="0"/>
              <a:cs typeface="Times New Roman" panose="02020603050405020304" pitchFamily="18" charset="0"/>
            </a:rPr>
            <a:t>Личный кабинет ИП</a:t>
          </a:r>
        </a:p>
      </dgm:t>
    </dgm:pt>
    <dgm:pt modelId="{DA89BBDF-F57E-5F40-B250-816309DECA0A}" type="parTrans" cxnId="{BA08A12A-1448-B44C-AC7C-A498942B6E50}">
      <dgm:prSet/>
      <dgm:spPr/>
      <dgm:t>
        <a:bodyPr/>
        <a:lstStyle/>
        <a:p>
          <a:endParaRPr lang="ru-RU" sz="1200">
            <a:latin typeface="Times New Roman" panose="02020603050405020304" pitchFamily="18" charset="0"/>
            <a:cs typeface="Times New Roman" panose="02020603050405020304" pitchFamily="18" charset="0"/>
          </a:endParaRPr>
        </a:p>
      </dgm:t>
    </dgm:pt>
    <dgm:pt modelId="{F8AA3A5E-08D1-6747-A0F1-F8C48902B181}" type="sibTrans" cxnId="{BA08A12A-1448-B44C-AC7C-A498942B6E50}">
      <dgm:prSet/>
      <dgm:spPr/>
      <dgm:t>
        <a:bodyPr/>
        <a:lstStyle/>
        <a:p>
          <a:endParaRPr lang="ru-RU" sz="1200">
            <a:latin typeface="Times New Roman" panose="02020603050405020304" pitchFamily="18" charset="0"/>
            <a:cs typeface="Times New Roman" panose="02020603050405020304" pitchFamily="18" charset="0"/>
          </a:endParaRPr>
        </a:p>
      </dgm:t>
    </dgm:pt>
    <dgm:pt modelId="{42125F2D-9E9B-4444-BEDF-328B142C7F56}">
      <dgm:prSet phldrT="[Текст]" custT="1"/>
      <dgm:spPr/>
      <dgm:t>
        <a:bodyPr/>
        <a:lstStyle/>
        <a:p>
          <a:r>
            <a:rPr lang="ru-RU" sz="1200">
              <a:latin typeface="Times New Roman" panose="02020603050405020304" pitchFamily="18" charset="0"/>
              <a:cs typeface="Times New Roman" panose="02020603050405020304" pitchFamily="18" charset="0"/>
            </a:rPr>
            <a:t>Личный кабинет юридического лица</a:t>
          </a:r>
        </a:p>
      </dgm:t>
    </dgm:pt>
    <dgm:pt modelId="{097E5EE2-CEE7-B146-B88B-F63D683012FD}" type="parTrans" cxnId="{2637F3C9-61D3-584A-9C2C-8C3F8B82FA5F}">
      <dgm:prSet/>
      <dgm:spPr/>
      <dgm:t>
        <a:bodyPr/>
        <a:lstStyle/>
        <a:p>
          <a:endParaRPr lang="ru-RU" sz="1200">
            <a:latin typeface="Times New Roman" panose="02020603050405020304" pitchFamily="18" charset="0"/>
            <a:cs typeface="Times New Roman" panose="02020603050405020304" pitchFamily="18" charset="0"/>
          </a:endParaRPr>
        </a:p>
      </dgm:t>
    </dgm:pt>
    <dgm:pt modelId="{99BDEC93-FC7E-4F45-90E9-D6618767EFFC}" type="sibTrans" cxnId="{2637F3C9-61D3-584A-9C2C-8C3F8B82FA5F}">
      <dgm:prSet/>
      <dgm:spPr/>
      <dgm:t>
        <a:bodyPr/>
        <a:lstStyle/>
        <a:p>
          <a:endParaRPr lang="ru-RU" sz="1200">
            <a:latin typeface="Times New Roman" panose="02020603050405020304" pitchFamily="18" charset="0"/>
            <a:cs typeface="Times New Roman" panose="02020603050405020304" pitchFamily="18" charset="0"/>
          </a:endParaRPr>
        </a:p>
      </dgm:t>
    </dgm:pt>
    <dgm:pt modelId="{CEEDFFEC-6977-1945-8F76-3F8475C77789}">
      <dgm:prSet phldrT="[Текст]" custT="1"/>
      <dgm:spPr/>
      <dgm:t>
        <a:bodyPr/>
        <a:lstStyle/>
        <a:p>
          <a:r>
            <a:rPr lang="ru-RU" sz="1200">
              <a:latin typeface="Times New Roman" panose="02020603050405020304" pitchFamily="18" charset="0"/>
              <a:cs typeface="Times New Roman" panose="02020603050405020304" pitchFamily="18" charset="0"/>
            </a:rPr>
            <a:t>Личный кабинет физического лица</a:t>
          </a:r>
        </a:p>
      </dgm:t>
    </dgm:pt>
    <dgm:pt modelId="{D7EC2DC1-20C9-A84D-822D-53376D2934C7}" type="parTrans" cxnId="{5E9330B8-79A6-514C-B661-A003F205DB1B}">
      <dgm:prSet/>
      <dgm:spPr/>
      <dgm:t>
        <a:bodyPr/>
        <a:lstStyle/>
        <a:p>
          <a:endParaRPr lang="ru-RU" sz="1200">
            <a:latin typeface="Times New Roman" panose="02020603050405020304" pitchFamily="18" charset="0"/>
            <a:cs typeface="Times New Roman" panose="02020603050405020304" pitchFamily="18" charset="0"/>
          </a:endParaRPr>
        </a:p>
      </dgm:t>
    </dgm:pt>
    <dgm:pt modelId="{6E6AC880-73E9-9D4F-9F79-9EAD3443AA32}" type="sibTrans" cxnId="{5E9330B8-79A6-514C-B661-A003F205DB1B}">
      <dgm:prSet/>
      <dgm:spPr/>
      <dgm:t>
        <a:bodyPr/>
        <a:lstStyle/>
        <a:p>
          <a:endParaRPr lang="ru-RU" sz="1200">
            <a:latin typeface="Times New Roman" panose="02020603050405020304" pitchFamily="18" charset="0"/>
            <a:cs typeface="Times New Roman" panose="02020603050405020304" pitchFamily="18" charset="0"/>
          </a:endParaRPr>
        </a:p>
      </dgm:t>
    </dgm:pt>
    <dgm:pt modelId="{B8C93E08-0B21-D849-ADC8-07E5AB7550FE}">
      <dgm:prSet custT="1"/>
      <dgm:spPr/>
      <dgm:t>
        <a:bodyPr/>
        <a:lstStyle/>
        <a:p>
          <a:pPr algn="ctr"/>
          <a:endParaRPr lang="ru-RU" sz="1200">
            <a:latin typeface="Times New Roman" panose="02020603050405020304" pitchFamily="18" charset="0"/>
            <a:cs typeface="Times New Roman" panose="02020603050405020304" pitchFamily="18" charset="0"/>
          </a:endParaRPr>
        </a:p>
        <a:p>
          <a:pPr algn="ctr"/>
          <a:r>
            <a:rPr lang="ru-RU" sz="1200">
              <a:latin typeface="Times New Roman" panose="02020603050405020304" pitchFamily="18" charset="0"/>
              <a:cs typeface="Times New Roman" panose="02020603050405020304" pitchFamily="18" charset="0"/>
            </a:rPr>
            <a:t>2023</a:t>
          </a:r>
        </a:p>
        <a:p>
          <a:pPr algn="ctr"/>
          <a:r>
            <a:rPr lang="ru-RU" sz="1200">
              <a:latin typeface="Times New Roman" panose="02020603050405020304" pitchFamily="18" charset="0"/>
              <a:cs typeface="Times New Roman" panose="02020603050405020304" pitchFamily="18" charset="0"/>
            </a:rPr>
            <a:t>4,3 млн</a:t>
          </a:r>
        </a:p>
        <a:p>
          <a:pPr algn="ctr"/>
          <a:endParaRPr lang="ru-RU" sz="1200">
            <a:latin typeface="Times New Roman" panose="02020603050405020304" pitchFamily="18" charset="0"/>
            <a:cs typeface="Times New Roman" panose="02020603050405020304" pitchFamily="18" charset="0"/>
          </a:endParaRPr>
        </a:p>
      </dgm:t>
    </dgm:pt>
    <dgm:pt modelId="{5F3941D2-03BE-C542-87B7-3A62D8D83356}" type="parTrans" cxnId="{45F64321-7B92-B94F-924F-6CF961F22DB2}">
      <dgm:prSet/>
      <dgm:spPr/>
      <dgm:t>
        <a:bodyPr/>
        <a:lstStyle/>
        <a:p>
          <a:endParaRPr lang="ru-RU" sz="1200">
            <a:latin typeface="Times New Roman" panose="02020603050405020304" pitchFamily="18" charset="0"/>
            <a:cs typeface="Times New Roman" panose="02020603050405020304" pitchFamily="18" charset="0"/>
          </a:endParaRPr>
        </a:p>
      </dgm:t>
    </dgm:pt>
    <dgm:pt modelId="{1496AB62-B53F-D040-9226-CE1BE939B0AF}" type="sibTrans" cxnId="{45F64321-7B92-B94F-924F-6CF961F22DB2}">
      <dgm:prSet/>
      <dgm:spPr/>
      <dgm:t>
        <a:bodyPr/>
        <a:lstStyle/>
        <a:p>
          <a:endParaRPr lang="ru-RU" sz="1200">
            <a:latin typeface="Times New Roman" panose="02020603050405020304" pitchFamily="18" charset="0"/>
            <a:cs typeface="Times New Roman" panose="02020603050405020304" pitchFamily="18" charset="0"/>
          </a:endParaRPr>
        </a:p>
      </dgm:t>
    </dgm:pt>
    <dgm:pt modelId="{8A5F48E8-25E8-8440-BC60-212A5EC2BC7E}">
      <dgm:prSet custT="1"/>
      <dgm:spPr/>
      <dgm:t>
        <a:bodyPr/>
        <a:lstStyle/>
        <a:p>
          <a:endParaRPr lang="ru-RU" sz="1200">
            <a:latin typeface="Times New Roman" panose="02020603050405020304" pitchFamily="18" charset="0"/>
            <a:cs typeface="Times New Roman" panose="02020603050405020304" pitchFamily="18" charset="0"/>
          </a:endParaRPr>
        </a:p>
        <a:p>
          <a:r>
            <a:rPr lang="ru-RU" sz="1200">
              <a:latin typeface="Times New Roman" panose="02020603050405020304" pitchFamily="18" charset="0"/>
              <a:cs typeface="Times New Roman" panose="02020603050405020304" pitchFamily="18" charset="0"/>
            </a:rPr>
            <a:t>2024</a:t>
          </a:r>
        </a:p>
        <a:p>
          <a:r>
            <a:rPr lang="ru-RU" sz="1200">
              <a:latin typeface="Times New Roman" panose="02020603050405020304" pitchFamily="18" charset="0"/>
              <a:cs typeface="Times New Roman" panose="02020603050405020304" pitchFamily="18" charset="0"/>
            </a:rPr>
            <a:t>3,3 млн</a:t>
          </a:r>
        </a:p>
        <a:p>
          <a:endParaRPr lang="ru-RU" sz="1200">
            <a:latin typeface="Times New Roman" panose="02020603050405020304" pitchFamily="18" charset="0"/>
            <a:cs typeface="Times New Roman" panose="02020603050405020304" pitchFamily="18" charset="0"/>
          </a:endParaRPr>
        </a:p>
      </dgm:t>
    </dgm:pt>
    <dgm:pt modelId="{A6AFF4EE-1267-CD45-9941-09E960303E5B}" type="parTrans" cxnId="{F703251D-626C-374F-A61C-F95E4DF833E3}">
      <dgm:prSet/>
      <dgm:spPr/>
      <dgm:t>
        <a:bodyPr/>
        <a:lstStyle/>
        <a:p>
          <a:endParaRPr lang="ru-RU" sz="1200">
            <a:latin typeface="Times New Roman" panose="02020603050405020304" pitchFamily="18" charset="0"/>
            <a:cs typeface="Times New Roman" panose="02020603050405020304" pitchFamily="18" charset="0"/>
          </a:endParaRPr>
        </a:p>
      </dgm:t>
    </dgm:pt>
    <dgm:pt modelId="{3640DCA7-3D83-A14B-85EF-F9586652C8E4}" type="sibTrans" cxnId="{F703251D-626C-374F-A61C-F95E4DF833E3}">
      <dgm:prSet/>
      <dgm:spPr/>
      <dgm:t>
        <a:bodyPr/>
        <a:lstStyle/>
        <a:p>
          <a:endParaRPr lang="ru-RU" sz="1200">
            <a:latin typeface="Times New Roman" panose="02020603050405020304" pitchFamily="18" charset="0"/>
            <a:cs typeface="Times New Roman" panose="02020603050405020304" pitchFamily="18" charset="0"/>
          </a:endParaRPr>
        </a:p>
      </dgm:t>
    </dgm:pt>
    <dgm:pt modelId="{75FA87B8-56DA-0249-8702-F48F27C274D6}">
      <dgm:prSet custT="1"/>
      <dgm:spPr/>
      <dgm:t>
        <a:bodyPr/>
        <a:lstStyle/>
        <a:p>
          <a:r>
            <a:rPr lang="ru-RU" sz="1200">
              <a:latin typeface="Times New Roman" panose="02020603050405020304" pitchFamily="18" charset="0"/>
              <a:cs typeface="Times New Roman" panose="02020603050405020304" pitchFamily="18" charset="0"/>
            </a:rPr>
            <a:t>2023</a:t>
          </a:r>
        </a:p>
        <a:p>
          <a:r>
            <a:rPr lang="ru-RU" sz="1200">
              <a:latin typeface="Times New Roman" panose="02020603050405020304" pitchFamily="18" charset="0"/>
              <a:cs typeface="Times New Roman" panose="02020603050405020304" pitchFamily="18" charset="0"/>
            </a:rPr>
            <a:t>1,8 млн</a:t>
          </a:r>
        </a:p>
      </dgm:t>
    </dgm:pt>
    <dgm:pt modelId="{B6172F42-B919-5C4C-8966-FB031A7D6008}" type="parTrans" cxnId="{B15AF4CE-826D-8A47-B6C1-CD3CDA1D7CE3}">
      <dgm:prSet/>
      <dgm:spPr/>
      <dgm:t>
        <a:bodyPr/>
        <a:lstStyle/>
        <a:p>
          <a:endParaRPr lang="ru-RU" sz="1200">
            <a:latin typeface="Times New Roman" panose="02020603050405020304" pitchFamily="18" charset="0"/>
            <a:cs typeface="Times New Roman" panose="02020603050405020304" pitchFamily="18" charset="0"/>
          </a:endParaRPr>
        </a:p>
      </dgm:t>
    </dgm:pt>
    <dgm:pt modelId="{4CF4E6CF-8395-DE47-8A54-2CB0BF4F0B78}" type="sibTrans" cxnId="{B15AF4CE-826D-8A47-B6C1-CD3CDA1D7CE3}">
      <dgm:prSet/>
      <dgm:spPr/>
      <dgm:t>
        <a:bodyPr/>
        <a:lstStyle/>
        <a:p>
          <a:endParaRPr lang="ru-RU" sz="1200">
            <a:latin typeface="Times New Roman" panose="02020603050405020304" pitchFamily="18" charset="0"/>
            <a:cs typeface="Times New Roman" panose="02020603050405020304" pitchFamily="18" charset="0"/>
          </a:endParaRPr>
        </a:p>
      </dgm:t>
    </dgm:pt>
    <dgm:pt modelId="{36F560A1-226E-B24F-91B2-C05ABA08786A}">
      <dgm:prSet custT="1"/>
      <dgm:spPr/>
      <dgm:t>
        <a:bodyPr/>
        <a:lstStyle/>
        <a:p>
          <a:endParaRPr lang="ru-RU" sz="1200">
            <a:latin typeface="Times New Roman" panose="02020603050405020304" pitchFamily="18" charset="0"/>
            <a:cs typeface="Times New Roman" panose="02020603050405020304" pitchFamily="18" charset="0"/>
          </a:endParaRPr>
        </a:p>
        <a:p>
          <a:r>
            <a:rPr lang="ru-RU" sz="1200">
              <a:latin typeface="Times New Roman" panose="02020603050405020304" pitchFamily="18" charset="0"/>
              <a:cs typeface="Times New Roman" panose="02020603050405020304" pitchFamily="18" charset="0"/>
            </a:rPr>
            <a:t>2024</a:t>
          </a:r>
        </a:p>
        <a:p>
          <a:r>
            <a:rPr lang="ru-RU" sz="1200">
              <a:latin typeface="Times New Roman" panose="02020603050405020304" pitchFamily="18" charset="0"/>
              <a:cs typeface="Times New Roman" panose="02020603050405020304" pitchFamily="18" charset="0"/>
            </a:rPr>
            <a:t>2,4 млн</a:t>
          </a:r>
        </a:p>
        <a:p>
          <a:endParaRPr lang="ru-RU" sz="1200">
            <a:latin typeface="Times New Roman" panose="02020603050405020304" pitchFamily="18" charset="0"/>
            <a:cs typeface="Times New Roman" panose="02020603050405020304" pitchFamily="18" charset="0"/>
          </a:endParaRPr>
        </a:p>
      </dgm:t>
    </dgm:pt>
    <dgm:pt modelId="{BA679348-6CCD-CC44-BA12-6793129824E4}" type="parTrans" cxnId="{678A1F7D-1FAB-FD42-BBC2-019AD2379B9F}">
      <dgm:prSet/>
      <dgm:spPr/>
      <dgm:t>
        <a:bodyPr/>
        <a:lstStyle/>
        <a:p>
          <a:endParaRPr lang="ru-RU" sz="1200">
            <a:latin typeface="Times New Roman" panose="02020603050405020304" pitchFamily="18" charset="0"/>
            <a:cs typeface="Times New Roman" panose="02020603050405020304" pitchFamily="18" charset="0"/>
          </a:endParaRPr>
        </a:p>
      </dgm:t>
    </dgm:pt>
    <dgm:pt modelId="{EF7B2378-8B5F-A84F-A7C8-D449B26AE62D}" type="sibTrans" cxnId="{678A1F7D-1FAB-FD42-BBC2-019AD2379B9F}">
      <dgm:prSet/>
      <dgm:spPr/>
      <dgm:t>
        <a:bodyPr/>
        <a:lstStyle/>
        <a:p>
          <a:endParaRPr lang="ru-RU" sz="1200">
            <a:latin typeface="Times New Roman" panose="02020603050405020304" pitchFamily="18" charset="0"/>
            <a:cs typeface="Times New Roman" panose="02020603050405020304" pitchFamily="18" charset="0"/>
          </a:endParaRPr>
        </a:p>
      </dgm:t>
    </dgm:pt>
    <dgm:pt modelId="{85D400B7-33FD-D740-8196-C6DD640905F5}">
      <dgm:prSet custT="1"/>
      <dgm:spPr/>
      <dgm:t>
        <a:bodyPr/>
        <a:lstStyle/>
        <a:p>
          <a:r>
            <a:rPr lang="ru-RU" sz="1200">
              <a:latin typeface="Times New Roman" panose="02020603050405020304" pitchFamily="18" charset="0"/>
              <a:cs typeface="Times New Roman" panose="02020603050405020304" pitchFamily="18" charset="0"/>
            </a:rPr>
            <a:t>2023</a:t>
          </a:r>
        </a:p>
        <a:p>
          <a:r>
            <a:rPr lang="ru-RU" sz="1200">
              <a:latin typeface="Times New Roman" panose="02020603050405020304" pitchFamily="18" charset="0"/>
              <a:cs typeface="Times New Roman" panose="02020603050405020304" pitchFamily="18" charset="0"/>
            </a:rPr>
            <a:t>46,2 млн</a:t>
          </a:r>
        </a:p>
      </dgm:t>
    </dgm:pt>
    <dgm:pt modelId="{3F4A4669-AFFC-9D4F-B237-04765700CE56}" type="parTrans" cxnId="{13F78A4D-4460-444C-AF83-5AA5478D6A6C}">
      <dgm:prSet/>
      <dgm:spPr/>
      <dgm:t>
        <a:bodyPr/>
        <a:lstStyle/>
        <a:p>
          <a:endParaRPr lang="ru-RU" sz="1200">
            <a:latin typeface="Times New Roman" panose="02020603050405020304" pitchFamily="18" charset="0"/>
            <a:cs typeface="Times New Roman" panose="02020603050405020304" pitchFamily="18" charset="0"/>
          </a:endParaRPr>
        </a:p>
      </dgm:t>
    </dgm:pt>
    <dgm:pt modelId="{9E57CB7B-561B-C24F-84E5-DB4752FDCC4B}" type="sibTrans" cxnId="{13F78A4D-4460-444C-AF83-5AA5478D6A6C}">
      <dgm:prSet/>
      <dgm:spPr/>
      <dgm:t>
        <a:bodyPr/>
        <a:lstStyle/>
        <a:p>
          <a:endParaRPr lang="ru-RU" sz="1200">
            <a:latin typeface="Times New Roman" panose="02020603050405020304" pitchFamily="18" charset="0"/>
            <a:cs typeface="Times New Roman" panose="02020603050405020304" pitchFamily="18" charset="0"/>
          </a:endParaRPr>
        </a:p>
      </dgm:t>
    </dgm:pt>
    <dgm:pt modelId="{D1D9031C-488F-804A-A198-36C185C6B355}">
      <dgm:prSet custT="1"/>
      <dgm:spPr/>
      <dgm:t>
        <a:bodyPr/>
        <a:lstStyle/>
        <a:p>
          <a:r>
            <a:rPr lang="ru-RU" sz="1200">
              <a:latin typeface="Times New Roman" panose="02020603050405020304" pitchFamily="18" charset="0"/>
              <a:cs typeface="Times New Roman" panose="02020603050405020304" pitchFamily="18" charset="0"/>
            </a:rPr>
            <a:t>2024</a:t>
          </a:r>
        </a:p>
        <a:p>
          <a:r>
            <a:rPr lang="ru-RU" sz="1200">
              <a:latin typeface="Times New Roman" panose="02020603050405020304" pitchFamily="18" charset="0"/>
              <a:cs typeface="Times New Roman" panose="02020603050405020304" pitchFamily="18" charset="0"/>
            </a:rPr>
            <a:t>60 млн</a:t>
          </a:r>
        </a:p>
      </dgm:t>
    </dgm:pt>
    <dgm:pt modelId="{0EBF8660-8CD0-4B4D-A8DB-69E6562B4989}" type="parTrans" cxnId="{13FEF88A-0CDA-D546-B9BC-D394A632794D}">
      <dgm:prSet/>
      <dgm:spPr/>
      <dgm:t>
        <a:bodyPr/>
        <a:lstStyle/>
        <a:p>
          <a:endParaRPr lang="ru-RU" sz="1200">
            <a:latin typeface="Times New Roman" panose="02020603050405020304" pitchFamily="18" charset="0"/>
            <a:cs typeface="Times New Roman" panose="02020603050405020304" pitchFamily="18" charset="0"/>
          </a:endParaRPr>
        </a:p>
      </dgm:t>
    </dgm:pt>
    <dgm:pt modelId="{BAA4543D-624A-074D-9284-5BBCED38E9F6}" type="sibTrans" cxnId="{13FEF88A-0CDA-D546-B9BC-D394A632794D}">
      <dgm:prSet/>
      <dgm:spPr/>
      <dgm:t>
        <a:bodyPr/>
        <a:lstStyle/>
        <a:p>
          <a:endParaRPr lang="ru-RU" sz="1200">
            <a:latin typeface="Times New Roman" panose="02020603050405020304" pitchFamily="18" charset="0"/>
            <a:cs typeface="Times New Roman" panose="02020603050405020304" pitchFamily="18" charset="0"/>
          </a:endParaRPr>
        </a:p>
      </dgm:t>
    </dgm:pt>
    <dgm:pt modelId="{D3B198D4-A041-A842-87F7-3D20F468C32B}" type="pres">
      <dgm:prSet presAssocID="{4D771D3A-E54C-FE4B-92BA-DA7B527AC83C}" presName="hierChild1" presStyleCnt="0">
        <dgm:presLayoutVars>
          <dgm:orgChart val="1"/>
          <dgm:chPref val="1"/>
          <dgm:dir/>
          <dgm:animOne val="branch"/>
          <dgm:animLvl val="lvl"/>
          <dgm:resizeHandles/>
        </dgm:presLayoutVars>
      </dgm:prSet>
      <dgm:spPr/>
    </dgm:pt>
    <dgm:pt modelId="{CBA3517A-D0D8-4A42-934A-60CC8B267A22}" type="pres">
      <dgm:prSet presAssocID="{3257F6D4-3768-6E42-B5B4-6C4CB40AE92D}" presName="hierRoot1" presStyleCnt="0">
        <dgm:presLayoutVars>
          <dgm:hierBranch val="init"/>
        </dgm:presLayoutVars>
      </dgm:prSet>
      <dgm:spPr/>
    </dgm:pt>
    <dgm:pt modelId="{80BF476E-6888-BA41-A9ED-8D4B69B19E3D}" type="pres">
      <dgm:prSet presAssocID="{3257F6D4-3768-6E42-B5B4-6C4CB40AE92D}" presName="rootComposite1" presStyleCnt="0"/>
      <dgm:spPr/>
    </dgm:pt>
    <dgm:pt modelId="{A7007F3E-0560-E043-9F73-88BAE2E1C8B0}" type="pres">
      <dgm:prSet presAssocID="{3257F6D4-3768-6E42-B5B4-6C4CB40AE92D}" presName="rootText1" presStyleLbl="node0" presStyleIdx="0" presStyleCnt="1">
        <dgm:presLayoutVars>
          <dgm:chPref val="3"/>
        </dgm:presLayoutVars>
      </dgm:prSet>
      <dgm:spPr/>
    </dgm:pt>
    <dgm:pt modelId="{FA5F6C89-C639-D64A-9876-92B9E0528F0E}" type="pres">
      <dgm:prSet presAssocID="{3257F6D4-3768-6E42-B5B4-6C4CB40AE92D}" presName="rootConnector1" presStyleLbl="node1" presStyleIdx="0" presStyleCnt="0"/>
      <dgm:spPr/>
    </dgm:pt>
    <dgm:pt modelId="{5A403AF2-7EA4-9140-83D1-D2727B9C7D35}" type="pres">
      <dgm:prSet presAssocID="{3257F6D4-3768-6E42-B5B4-6C4CB40AE92D}" presName="hierChild2" presStyleCnt="0"/>
      <dgm:spPr/>
    </dgm:pt>
    <dgm:pt modelId="{483B473E-F850-0548-AABC-D41E2BD2937A}" type="pres">
      <dgm:prSet presAssocID="{DA89BBDF-F57E-5F40-B250-816309DECA0A}" presName="Name37" presStyleLbl="parChTrans1D2" presStyleIdx="0" presStyleCnt="3"/>
      <dgm:spPr/>
    </dgm:pt>
    <dgm:pt modelId="{929305C7-AA63-D44F-B01A-05031EB0866F}" type="pres">
      <dgm:prSet presAssocID="{1B3EC36F-BD3A-D24E-804E-52DE867A53B3}" presName="hierRoot2" presStyleCnt="0">
        <dgm:presLayoutVars>
          <dgm:hierBranch val="init"/>
        </dgm:presLayoutVars>
      </dgm:prSet>
      <dgm:spPr/>
    </dgm:pt>
    <dgm:pt modelId="{8F990221-C04F-F343-85D2-C1B989668A22}" type="pres">
      <dgm:prSet presAssocID="{1B3EC36F-BD3A-D24E-804E-52DE867A53B3}" presName="rootComposite" presStyleCnt="0"/>
      <dgm:spPr/>
    </dgm:pt>
    <dgm:pt modelId="{3C02E19A-F1B3-6448-8C2C-C8D29819380E}" type="pres">
      <dgm:prSet presAssocID="{1B3EC36F-BD3A-D24E-804E-52DE867A53B3}" presName="rootText" presStyleLbl="node2" presStyleIdx="0" presStyleCnt="3">
        <dgm:presLayoutVars>
          <dgm:chPref val="3"/>
        </dgm:presLayoutVars>
      </dgm:prSet>
      <dgm:spPr/>
    </dgm:pt>
    <dgm:pt modelId="{CD39D5B1-E4E2-5D49-9053-0F52D291F251}" type="pres">
      <dgm:prSet presAssocID="{1B3EC36F-BD3A-D24E-804E-52DE867A53B3}" presName="rootConnector" presStyleLbl="node2" presStyleIdx="0" presStyleCnt="3"/>
      <dgm:spPr/>
    </dgm:pt>
    <dgm:pt modelId="{D38ADBDD-8E35-4049-A340-F13CDFFDDF97}" type="pres">
      <dgm:prSet presAssocID="{1B3EC36F-BD3A-D24E-804E-52DE867A53B3}" presName="hierChild4" presStyleCnt="0"/>
      <dgm:spPr/>
    </dgm:pt>
    <dgm:pt modelId="{1E3EE6B2-FF7F-2E45-B941-FD687B792C44}" type="pres">
      <dgm:prSet presAssocID="{5F3941D2-03BE-C542-87B7-3A62D8D83356}" presName="Name37" presStyleLbl="parChTrans1D3" presStyleIdx="0" presStyleCnt="6"/>
      <dgm:spPr/>
    </dgm:pt>
    <dgm:pt modelId="{AF073786-1EC1-2744-9B04-CF4AABA34FFB}" type="pres">
      <dgm:prSet presAssocID="{B8C93E08-0B21-D849-ADC8-07E5AB7550FE}" presName="hierRoot2" presStyleCnt="0">
        <dgm:presLayoutVars>
          <dgm:hierBranch val="init"/>
        </dgm:presLayoutVars>
      </dgm:prSet>
      <dgm:spPr/>
    </dgm:pt>
    <dgm:pt modelId="{B00685B5-9D21-AE41-B667-5EB242E8B12B}" type="pres">
      <dgm:prSet presAssocID="{B8C93E08-0B21-D849-ADC8-07E5AB7550FE}" presName="rootComposite" presStyleCnt="0"/>
      <dgm:spPr/>
    </dgm:pt>
    <dgm:pt modelId="{151E6B9A-8777-A341-8E22-24D3CB21D16B}" type="pres">
      <dgm:prSet presAssocID="{B8C93E08-0B21-D849-ADC8-07E5AB7550FE}" presName="rootText" presStyleLbl="node3" presStyleIdx="0" presStyleCnt="6">
        <dgm:presLayoutVars>
          <dgm:chPref val="3"/>
        </dgm:presLayoutVars>
      </dgm:prSet>
      <dgm:spPr/>
    </dgm:pt>
    <dgm:pt modelId="{DA73199F-9FF3-1442-83CC-C08B3D191A5E}" type="pres">
      <dgm:prSet presAssocID="{B8C93E08-0B21-D849-ADC8-07E5AB7550FE}" presName="rootConnector" presStyleLbl="node3" presStyleIdx="0" presStyleCnt="6"/>
      <dgm:spPr/>
    </dgm:pt>
    <dgm:pt modelId="{5D88FD1B-B54A-B84C-B08D-2FD12451C382}" type="pres">
      <dgm:prSet presAssocID="{B8C93E08-0B21-D849-ADC8-07E5AB7550FE}" presName="hierChild4" presStyleCnt="0"/>
      <dgm:spPr/>
    </dgm:pt>
    <dgm:pt modelId="{739F9DF7-A073-D248-BA8A-F1839F467F12}" type="pres">
      <dgm:prSet presAssocID="{B8C93E08-0B21-D849-ADC8-07E5AB7550FE}" presName="hierChild5" presStyleCnt="0"/>
      <dgm:spPr/>
    </dgm:pt>
    <dgm:pt modelId="{F6ABABFB-C603-2A4A-8ED7-C903F8D1D005}" type="pres">
      <dgm:prSet presAssocID="{A6AFF4EE-1267-CD45-9941-09E960303E5B}" presName="Name37" presStyleLbl="parChTrans1D3" presStyleIdx="1" presStyleCnt="6"/>
      <dgm:spPr/>
    </dgm:pt>
    <dgm:pt modelId="{72CDD2BB-6F92-C547-BD1F-A51F07BF554E}" type="pres">
      <dgm:prSet presAssocID="{8A5F48E8-25E8-8440-BC60-212A5EC2BC7E}" presName="hierRoot2" presStyleCnt="0">
        <dgm:presLayoutVars>
          <dgm:hierBranch val="init"/>
        </dgm:presLayoutVars>
      </dgm:prSet>
      <dgm:spPr/>
    </dgm:pt>
    <dgm:pt modelId="{C6D8EF11-00FF-F34A-B3BB-0F7CE69EAA65}" type="pres">
      <dgm:prSet presAssocID="{8A5F48E8-25E8-8440-BC60-212A5EC2BC7E}" presName="rootComposite" presStyleCnt="0"/>
      <dgm:spPr/>
    </dgm:pt>
    <dgm:pt modelId="{5F313354-2030-3246-85B2-E171859D9E5A}" type="pres">
      <dgm:prSet presAssocID="{8A5F48E8-25E8-8440-BC60-212A5EC2BC7E}" presName="rootText" presStyleLbl="node3" presStyleIdx="1" presStyleCnt="6">
        <dgm:presLayoutVars>
          <dgm:chPref val="3"/>
        </dgm:presLayoutVars>
      </dgm:prSet>
      <dgm:spPr/>
    </dgm:pt>
    <dgm:pt modelId="{CE22BEC6-F859-F845-9F77-DE92C40C8261}" type="pres">
      <dgm:prSet presAssocID="{8A5F48E8-25E8-8440-BC60-212A5EC2BC7E}" presName="rootConnector" presStyleLbl="node3" presStyleIdx="1" presStyleCnt="6"/>
      <dgm:spPr/>
    </dgm:pt>
    <dgm:pt modelId="{7E25CC30-25EC-584C-AB16-82CB0799DB7F}" type="pres">
      <dgm:prSet presAssocID="{8A5F48E8-25E8-8440-BC60-212A5EC2BC7E}" presName="hierChild4" presStyleCnt="0"/>
      <dgm:spPr/>
    </dgm:pt>
    <dgm:pt modelId="{231D29FB-4290-4A4F-8495-1E078E6C7F6E}" type="pres">
      <dgm:prSet presAssocID="{8A5F48E8-25E8-8440-BC60-212A5EC2BC7E}" presName="hierChild5" presStyleCnt="0"/>
      <dgm:spPr/>
    </dgm:pt>
    <dgm:pt modelId="{DFDA5DDF-F4F2-5141-A3A3-B4632BCB90F7}" type="pres">
      <dgm:prSet presAssocID="{1B3EC36F-BD3A-D24E-804E-52DE867A53B3}" presName="hierChild5" presStyleCnt="0"/>
      <dgm:spPr/>
    </dgm:pt>
    <dgm:pt modelId="{3A3CA807-751D-5143-9C86-C13F061C732E}" type="pres">
      <dgm:prSet presAssocID="{097E5EE2-CEE7-B146-B88B-F63D683012FD}" presName="Name37" presStyleLbl="parChTrans1D2" presStyleIdx="1" presStyleCnt="3"/>
      <dgm:spPr/>
    </dgm:pt>
    <dgm:pt modelId="{23518D57-8550-C243-B073-1DBCB57AD7B3}" type="pres">
      <dgm:prSet presAssocID="{42125F2D-9E9B-4444-BEDF-328B142C7F56}" presName="hierRoot2" presStyleCnt="0">
        <dgm:presLayoutVars>
          <dgm:hierBranch val="init"/>
        </dgm:presLayoutVars>
      </dgm:prSet>
      <dgm:spPr/>
    </dgm:pt>
    <dgm:pt modelId="{04592926-CC9D-BB47-AA59-7E3630BB83C1}" type="pres">
      <dgm:prSet presAssocID="{42125F2D-9E9B-4444-BEDF-328B142C7F56}" presName="rootComposite" presStyleCnt="0"/>
      <dgm:spPr/>
    </dgm:pt>
    <dgm:pt modelId="{2077BFFB-2BED-9046-873B-191CE8F76D8B}" type="pres">
      <dgm:prSet presAssocID="{42125F2D-9E9B-4444-BEDF-328B142C7F56}" presName="rootText" presStyleLbl="node2" presStyleIdx="1" presStyleCnt="3">
        <dgm:presLayoutVars>
          <dgm:chPref val="3"/>
        </dgm:presLayoutVars>
      </dgm:prSet>
      <dgm:spPr/>
    </dgm:pt>
    <dgm:pt modelId="{4D33426D-10D0-5F47-B502-8418B313C491}" type="pres">
      <dgm:prSet presAssocID="{42125F2D-9E9B-4444-BEDF-328B142C7F56}" presName="rootConnector" presStyleLbl="node2" presStyleIdx="1" presStyleCnt="3"/>
      <dgm:spPr/>
    </dgm:pt>
    <dgm:pt modelId="{245E651C-BDC6-B547-B9F2-42A2D0877D2D}" type="pres">
      <dgm:prSet presAssocID="{42125F2D-9E9B-4444-BEDF-328B142C7F56}" presName="hierChild4" presStyleCnt="0"/>
      <dgm:spPr/>
    </dgm:pt>
    <dgm:pt modelId="{1A72701D-54A9-7F40-9125-E773A75F1B6D}" type="pres">
      <dgm:prSet presAssocID="{B6172F42-B919-5C4C-8966-FB031A7D6008}" presName="Name37" presStyleLbl="parChTrans1D3" presStyleIdx="2" presStyleCnt="6"/>
      <dgm:spPr/>
    </dgm:pt>
    <dgm:pt modelId="{F4261635-C2C4-BE46-B985-B0A6BC61A397}" type="pres">
      <dgm:prSet presAssocID="{75FA87B8-56DA-0249-8702-F48F27C274D6}" presName="hierRoot2" presStyleCnt="0">
        <dgm:presLayoutVars>
          <dgm:hierBranch val="init"/>
        </dgm:presLayoutVars>
      </dgm:prSet>
      <dgm:spPr/>
    </dgm:pt>
    <dgm:pt modelId="{3028BAFC-3737-A64F-87AC-BF616C40258C}" type="pres">
      <dgm:prSet presAssocID="{75FA87B8-56DA-0249-8702-F48F27C274D6}" presName="rootComposite" presStyleCnt="0"/>
      <dgm:spPr/>
    </dgm:pt>
    <dgm:pt modelId="{AEA8B7B3-007F-CC45-801D-F64528C2F441}" type="pres">
      <dgm:prSet presAssocID="{75FA87B8-56DA-0249-8702-F48F27C274D6}" presName="rootText" presStyleLbl="node3" presStyleIdx="2" presStyleCnt="6">
        <dgm:presLayoutVars>
          <dgm:chPref val="3"/>
        </dgm:presLayoutVars>
      </dgm:prSet>
      <dgm:spPr/>
    </dgm:pt>
    <dgm:pt modelId="{E7044EA0-0A71-2C41-8C34-60489D2E2618}" type="pres">
      <dgm:prSet presAssocID="{75FA87B8-56DA-0249-8702-F48F27C274D6}" presName="rootConnector" presStyleLbl="node3" presStyleIdx="2" presStyleCnt="6"/>
      <dgm:spPr/>
    </dgm:pt>
    <dgm:pt modelId="{A10A21D3-4104-BC43-BE72-4C86E262C90E}" type="pres">
      <dgm:prSet presAssocID="{75FA87B8-56DA-0249-8702-F48F27C274D6}" presName="hierChild4" presStyleCnt="0"/>
      <dgm:spPr/>
    </dgm:pt>
    <dgm:pt modelId="{6164FBFF-F175-6041-986E-4F430D2F4B59}" type="pres">
      <dgm:prSet presAssocID="{75FA87B8-56DA-0249-8702-F48F27C274D6}" presName="hierChild5" presStyleCnt="0"/>
      <dgm:spPr/>
    </dgm:pt>
    <dgm:pt modelId="{BE7436E8-EBE7-7A41-9713-C29515BE4C38}" type="pres">
      <dgm:prSet presAssocID="{BA679348-6CCD-CC44-BA12-6793129824E4}" presName="Name37" presStyleLbl="parChTrans1D3" presStyleIdx="3" presStyleCnt="6"/>
      <dgm:spPr/>
    </dgm:pt>
    <dgm:pt modelId="{38CD9D52-81D4-F144-B659-2EB1655D7EFF}" type="pres">
      <dgm:prSet presAssocID="{36F560A1-226E-B24F-91B2-C05ABA08786A}" presName="hierRoot2" presStyleCnt="0">
        <dgm:presLayoutVars>
          <dgm:hierBranch val="init"/>
        </dgm:presLayoutVars>
      </dgm:prSet>
      <dgm:spPr/>
    </dgm:pt>
    <dgm:pt modelId="{D5030FB8-E2FA-3945-BA26-9B18627028B8}" type="pres">
      <dgm:prSet presAssocID="{36F560A1-226E-B24F-91B2-C05ABA08786A}" presName="rootComposite" presStyleCnt="0"/>
      <dgm:spPr/>
    </dgm:pt>
    <dgm:pt modelId="{7E8EE091-F923-7943-B7D8-68E6EAB335D6}" type="pres">
      <dgm:prSet presAssocID="{36F560A1-226E-B24F-91B2-C05ABA08786A}" presName="rootText" presStyleLbl="node3" presStyleIdx="3" presStyleCnt="6">
        <dgm:presLayoutVars>
          <dgm:chPref val="3"/>
        </dgm:presLayoutVars>
      </dgm:prSet>
      <dgm:spPr/>
    </dgm:pt>
    <dgm:pt modelId="{C3F7A2A3-74D2-904E-9980-4B9F6FC026D0}" type="pres">
      <dgm:prSet presAssocID="{36F560A1-226E-B24F-91B2-C05ABA08786A}" presName="rootConnector" presStyleLbl="node3" presStyleIdx="3" presStyleCnt="6"/>
      <dgm:spPr/>
    </dgm:pt>
    <dgm:pt modelId="{1A15B01A-259A-B947-87A2-F8DC24267194}" type="pres">
      <dgm:prSet presAssocID="{36F560A1-226E-B24F-91B2-C05ABA08786A}" presName="hierChild4" presStyleCnt="0"/>
      <dgm:spPr/>
    </dgm:pt>
    <dgm:pt modelId="{9FF5A798-FC1F-014C-8B5D-811DC4CA9412}" type="pres">
      <dgm:prSet presAssocID="{36F560A1-226E-B24F-91B2-C05ABA08786A}" presName="hierChild5" presStyleCnt="0"/>
      <dgm:spPr/>
    </dgm:pt>
    <dgm:pt modelId="{F470147E-56D6-9F42-806D-AB236CFCCA23}" type="pres">
      <dgm:prSet presAssocID="{42125F2D-9E9B-4444-BEDF-328B142C7F56}" presName="hierChild5" presStyleCnt="0"/>
      <dgm:spPr/>
    </dgm:pt>
    <dgm:pt modelId="{F2E4F80B-6D13-0847-BFAC-2A5207E198AF}" type="pres">
      <dgm:prSet presAssocID="{D7EC2DC1-20C9-A84D-822D-53376D2934C7}" presName="Name37" presStyleLbl="parChTrans1D2" presStyleIdx="2" presStyleCnt="3"/>
      <dgm:spPr/>
    </dgm:pt>
    <dgm:pt modelId="{42ED838D-2734-3846-9004-51EEA481F971}" type="pres">
      <dgm:prSet presAssocID="{CEEDFFEC-6977-1945-8F76-3F8475C77789}" presName="hierRoot2" presStyleCnt="0">
        <dgm:presLayoutVars>
          <dgm:hierBranch val="init"/>
        </dgm:presLayoutVars>
      </dgm:prSet>
      <dgm:spPr/>
    </dgm:pt>
    <dgm:pt modelId="{57EEEB4A-856D-034C-BBB9-20E96CA8DEB7}" type="pres">
      <dgm:prSet presAssocID="{CEEDFFEC-6977-1945-8F76-3F8475C77789}" presName="rootComposite" presStyleCnt="0"/>
      <dgm:spPr/>
    </dgm:pt>
    <dgm:pt modelId="{A882EC77-274C-394F-8A52-341F64261775}" type="pres">
      <dgm:prSet presAssocID="{CEEDFFEC-6977-1945-8F76-3F8475C77789}" presName="rootText" presStyleLbl="node2" presStyleIdx="2" presStyleCnt="3">
        <dgm:presLayoutVars>
          <dgm:chPref val="3"/>
        </dgm:presLayoutVars>
      </dgm:prSet>
      <dgm:spPr/>
    </dgm:pt>
    <dgm:pt modelId="{9712087C-2CCA-4F41-A507-E0D6A1FEDE03}" type="pres">
      <dgm:prSet presAssocID="{CEEDFFEC-6977-1945-8F76-3F8475C77789}" presName="rootConnector" presStyleLbl="node2" presStyleIdx="2" presStyleCnt="3"/>
      <dgm:spPr/>
    </dgm:pt>
    <dgm:pt modelId="{17B2C17A-A321-AB49-9873-8935838B8D0C}" type="pres">
      <dgm:prSet presAssocID="{CEEDFFEC-6977-1945-8F76-3F8475C77789}" presName="hierChild4" presStyleCnt="0"/>
      <dgm:spPr/>
    </dgm:pt>
    <dgm:pt modelId="{A4A53B14-E172-B544-AADA-F27E8714A0F4}" type="pres">
      <dgm:prSet presAssocID="{3F4A4669-AFFC-9D4F-B237-04765700CE56}" presName="Name37" presStyleLbl="parChTrans1D3" presStyleIdx="4" presStyleCnt="6"/>
      <dgm:spPr/>
    </dgm:pt>
    <dgm:pt modelId="{9C08E9BC-3A64-0A44-83CB-158FFE2C0303}" type="pres">
      <dgm:prSet presAssocID="{85D400B7-33FD-D740-8196-C6DD640905F5}" presName="hierRoot2" presStyleCnt="0">
        <dgm:presLayoutVars>
          <dgm:hierBranch val="init"/>
        </dgm:presLayoutVars>
      </dgm:prSet>
      <dgm:spPr/>
    </dgm:pt>
    <dgm:pt modelId="{CFA61F7B-DF2F-8F40-9F40-EFBF1D076454}" type="pres">
      <dgm:prSet presAssocID="{85D400B7-33FD-D740-8196-C6DD640905F5}" presName="rootComposite" presStyleCnt="0"/>
      <dgm:spPr/>
    </dgm:pt>
    <dgm:pt modelId="{1C3CF227-A93F-CC4A-8EF4-BB9B2E383F63}" type="pres">
      <dgm:prSet presAssocID="{85D400B7-33FD-D740-8196-C6DD640905F5}" presName="rootText" presStyleLbl="node3" presStyleIdx="4" presStyleCnt="6">
        <dgm:presLayoutVars>
          <dgm:chPref val="3"/>
        </dgm:presLayoutVars>
      </dgm:prSet>
      <dgm:spPr/>
    </dgm:pt>
    <dgm:pt modelId="{72BA9FF7-5149-D44F-A9F4-A5DF523F0889}" type="pres">
      <dgm:prSet presAssocID="{85D400B7-33FD-D740-8196-C6DD640905F5}" presName="rootConnector" presStyleLbl="node3" presStyleIdx="4" presStyleCnt="6"/>
      <dgm:spPr/>
    </dgm:pt>
    <dgm:pt modelId="{C273C9BF-C248-4C49-96E0-0D52420FD624}" type="pres">
      <dgm:prSet presAssocID="{85D400B7-33FD-D740-8196-C6DD640905F5}" presName="hierChild4" presStyleCnt="0"/>
      <dgm:spPr/>
    </dgm:pt>
    <dgm:pt modelId="{147B12A1-2B6E-8B41-B64F-F469828BF89D}" type="pres">
      <dgm:prSet presAssocID="{85D400B7-33FD-D740-8196-C6DD640905F5}" presName="hierChild5" presStyleCnt="0"/>
      <dgm:spPr/>
    </dgm:pt>
    <dgm:pt modelId="{0486C88E-735D-C640-A68A-D893EE2B431E}" type="pres">
      <dgm:prSet presAssocID="{0EBF8660-8CD0-4B4D-A8DB-69E6562B4989}" presName="Name37" presStyleLbl="parChTrans1D3" presStyleIdx="5" presStyleCnt="6"/>
      <dgm:spPr/>
    </dgm:pt>
    <dgm:pt modelId="{F59E50C2-552B-234A-942B-E2B7DA60CEC2}" type="pres">
      <dgm:prSet presAssocID="{D1D9031C-488F-804A-A198-36C185C6B355}" presName="hierRoot2" presStyleCnt="0">
        <dgm:presLayoutVars>
          <dgm:hierBranch val="init"/>
        </dgm:presLayoutVars>
      </dgm:prSet>
      <dgm:spPr/>
    </dgm:pt>
    <dgm:pt modelId="{55363D9B-D0B8-E545-BE4E-05D01AF413A5}" type="pres">
      <dgm:prSet presAssocID="{D1D9031C-488F-804A-A198-36C185C6B355}" presName="rootComposite" presStyleCnt="0"/>
      <dgm:spPr/>
    </dgm:pt>
    <dgm:pt modelId="{67EC0E25-C33A-9548-9145-4169C7D22AD2}" type="pres">
      <dgm:prSet presAssocID="{D1D9031C-488F-804A-A198-36C185C6B355}" presName="rootText" presStyleLbl="node3" presStyleIdx="5" presStyleCnt="6">
        <dgm:presLayoutVars>
          <dgm:chPref val="3"/>
        </dgm:presLayoutVars>
      </dgm:prSet>
      <dgm:spPr/>
    </dgm:pt>
    <dgm:pt modelId="{B35ECCB6-B1F7-BC45-ADBF-051E9EF96847}" type="pres">
      <dgm:prSet presAssocID="{D1D9031C-488F-804A-A198-36C185C6B355}" presName="rootConnector" presStyleLbl="node3" presStyleIdx="5" presStyleCnt="6"/>
      <dgm:spPr/>
    </dgm:pt>
    <dgm:pt modelId="{0C9623D9-C615-D546-B23B-2503F52035DE}" type="pres">
      <dgm:prSet presAssocID="{D1D9031C-488F-804A-A198-36C185C6B355}" presName="hierChild4" presStyleCnt="0"/>
      <dgm:spPr/>
    </dgm:pt>
    <dgm:pt modelId="{EF967B31-2337-5742-A093-8E5F5AD22E3C}" type="pres">
      <dgm:prSet presAssocID="{D1D9031C-488F-804A-A198-36C185C6B355}" presName="hierChild5" presStyleCnt="0"/>
      <dgm:spPr/>
    </dgm:pt>
    <dgm:pt modelId="{1446838C-8F06-A143-A743-64C15EDCB331}" type="pres">
      <dgm:prSet presAssocID="{CEEDFFEC-6977-1945-8F76-3F8475C77789}" presName="hierChild5" presStyleCnt="0"/>
      <dgm:spPr/>
    </dgm:pt>
    <dgm:pt modelId="{F632AB76-6565-0A46-BC34-30B4645535E1}" type="pres">
      <dgm:prSet presAssocID="{3257F6D4-3768-6E42-B5B4-6C4CB40AE92D}" presName="hierChild3" presStyleCnt="0"/>
      <dgm:spPr/>
    </dgm:pt>
  </dgm:ptLst>
  <dgm:cxnLst>
    <dgm:cxn modelId="{FA49E800-438D-CB4F-81F7-1422D78421CE}" type="presOf" srcId="{A6AFF4EE-1267-CD45-9941-09E960303E5B}" destId="{F6ABABFB-C603-2A4A-8ED7-C903F8D1D005}" srcOrd="0" destOrd="0" presId="urn:microsoft.com/office/officeart/2005/8/layout/orgChart1"/>
    <dgm:cxn modelId="{527D2407-B023-2D44-9B76-7709CC885BC7}" type="presOf" srcId="{0EBF8660-8CD0-4B4D-A8DB-69E6562B4989}" destId="{0486C88E-735D-C640-A68A-D893EE2B431E}" srcOrd="0" destOrd="0" presId="urn:microsoft.com/office/officeart/2005/8/layout/orgChart1"/>
    <dgm:cxn modelId="{8640EE07-9534-A343-85DC-D3AF67E3FAA1}" type="presOf" srcId="{4D771D3A-E54C-FE4B-92BA-DA7B527AC83C}" destId="{D3B198D4-A041-A842-87F7-3D20F468C32B}" srcOrd="0" destOrd="0" presId="urn:microsoft.com/office/officeart/2005/8/layout/orgChart1"/>
    <dgm:cxn modelId="{E6C4A914-C1C3-FA4A-9663-51C5B5BE6E08}" type="presOf" srcId="{B8C93E08-0B21-D849-ADC8-07E5AB7550FE}" destId="{151E6B9A-8777-A341-8E22-24D3CB21D16B}" srcOrd="0" destOrd="0" presId="urn:microsoft.com/office/officeart/2005/8/layout/orgChart1"/>
    <dgm:cxn modelId="{8100C816-AF3F-0241-B328-B40AA8D9003D}" type="presOf" srcId="{097E5EE2-CEE7-B146-B88B-F63D683012FD}" destId="{3A3CA807-751D-5143-9C86-C13F061C732E}" srcOrd="0" destOrd="0" presId="urn:microsoft.com/office/officeart/2005/8/layout/orgChart1"/>
    <dgm:cxn modelId="{B1056B19-6D15-2F44-B4E4-1102594DAAA1}" type="presOf" srcId="{CEEDFFEC-6977-1945-8F76-3F8475C77789}" destId="{A882EC77-274C-394F-8A52-341F64261775}" srcOrd="0" destOrd="0" presId="urn:microsoft.com/office/officeart/2005/8/layout/orgChart1"/>
    <dgm:cxn modelId="{66318719-2C21-854D-BD8D-D15C33D0D59B}" type="presOf" srcId="{8A5F48E8-25E8-8440-BC60-212A5EC2BC7E}" destId="{CE22BEC6-F859-F845-9F77-DE92C40C8261}" srcOrd="1" destOrd="0" presId="urn:microsoft.com/office/officeart/2005/8/layout/orgChart1"/>
    <dgm:cxn modelId="{B562CF19-67ED-4E42-A460-4A141FE25ADA}" type="presOf" srcId="{B6172F42-B919-5C4C-8966-FB031A7D6008}" destId="{1A72701D-54A9-7F40-9125-E773A75F1B6D}" srcOrd="0" destOrd="0" presId="urn:microsoft.com/office/officeart/2005/8/layout/orgChart1"/>
    <dgm:cxn modelId="{F703251D-626C-374F-A61C-F95E4DF833E3}" srcId="{1B3EC36F-BD3A-D24E-804E-52DE867A53B3}" destId="{8A5F48E8-25E8-8440-BC60-212A5EC2BC7E}" srcOrd="1" destOrd="0" parTransId="{A6AFF4EE-1267-CD45-9941-09E960303E5B}" sibTransId="{3640DCA7-3D83-A14B-85EF-F9586652C8E4}"/>
    <dgm:cxn modelId="{6CBDD81E-2B30-F34C-9B12-D5466E6D40FD}" type="presOf" srcId="{1B3EC36F-BD3A-D24E-804E-52DE867A53B3}" destId="{3C02E19A-F1B3-6448-8C2C-C8D29819380E}" srcOrd="0" destOrd="0" presId="urn:microsoft.com/office/officeart/2005/8/layout/orgChart1"/>
    <dgm:cxn modelId="{45F64321-7B92-B94F-924F-6CF961F22DB2}" srcId="{1B3EC36F-BD3A-D24E-804E-52DE867A53B3}" destId="{B8C93E08-0B21-D849-ADC8-07E5AB7550FE}" srcOrd="0" destOrd="0" parTransId="{5F3941D2-03BE-C542-87B7-3A62D8D83356}" sibTransId="{1496AB62-B53F-D040-9226-CE1BE939B0AF}"/>
    <dgm:cxn modelId="{BA08A12A-1448-B44C-AC7C-A498942B6E50}" srcId="{3257F6D4-3768-6E42-B5B4-6C4CB40AE92D}" destId="{1B3EC36F-BD3A-D24E-804E-52DE867A53B3}" srcOrd="0" destOrd="0" parTransId="{DA89BBDF-F57E-5F40-B250-816309DECA0A}" sibTransId="{F8AA3A5E-08D1-6747-A0F1-F8C48902B181}"/>
    <dgm:cxn modelId="{8CC6F032-A330-2C4A-A031-ED1A412BDC5F}" type="presOf" srcId="{36F560A1-226E-B24F-91B2-C05ABA08786A}" destId="{C3F7A2A3-74D2-904E-9980-4B9F6FC026D0}" srcOrd="1" destOrd="0" presId="urn:microsoft.com/office/officeart/2005/8/layout/orgChart1"/>
    <dgm:cxn modelId="{DE15B93D-C68A-F748-BB38-3FFC1EC3656B}" type="presOf" srcId="{D1D9031C-488F-804A-A198-36C185C6B355}" destId="{B35ECCB6-B1F7-BC45-ADBF-051E9EF96847}" srcOrd="1" destOrd="0" presId="urn:microsoft.com/office/officeart/2005/8/layout/orgChart1"/>
    <dgm:cxn modelId="{13F78A4D-4460-444C-AF83-5AA5478D6A6C}" srcId="{CEEDFFEC-6977-1945-8F76-3F8475C77789}" destId="{85D400B7-33FD-D740-8196-C6DD640905F5}" srcOrd="0" destOrd="0" parTransId="{3F4A4669-AFFC-9D4F-B237-04765700CE56}" sibTransId="{9E57CB7B-561B-C24F-84E5-DB4752FDCC4B}"/>
    <dgm:cxn modelId="{2A3B864F-CA29-BD41-932E-3CAB68EAB3A1}" type="presOf" srcId="{75FA87B8-56DA-0249-8702-F48F27C274D6}" destId="{E7044EA0-0A71-2C41-8C34-60489D2E2618}" srcOrd="1" destOrd="0" presId="urn:microsoft.com/office/officeart/2005/8/layout/orgChart1"/>
    <dgm:cxn modelId="{43C7FA55-2642-384E-B5A1-664E7CA61D3F}" type="presOf" srcId="{1B3EC36F-BD3A-D24E-804E-52DE867A53B3}" destId="{CD39D5B1-E4E2-5D49-9053-0F52D291F251}" srcOrd="1" destOrd="0" presId="urn:microsoft.com/office/officeart/2005/8/layout/orgChart1"/>
    <dgm:cxn modelId="{F997D857-7CFA-2D4C-B5AB-4345AAFA682C}" type="presOf" srcId="{3257F6D4-3768-6E42-B5B4-6C4CB40AE92D}" destId="{A7007F3E-0560-E043-9F73-88BAE2E1C8B0}" srcOrd="0" destOrd="0" presId="urn:microsoft.com/office/officeart/2005/8/layout/orgChart1"/>
    <dgm:cxn modelId="{B7987061-62A1-6F4F-9575-94154EAD4E2E}" type="presOf" srcId="{B8C93E08-0B21-D849-ADC8-07E5AB7550FE}" destId="{DA73199F-9FF3-1442-83CC-C08B3D191A5E}" srcOrd="1" destOrd="0" presId="urn:microsoft.com/office/officeart/2005/8/layout/orgChart1"/>
    <dgm:cxn modelId="{383AFC69-EC04-5B47-B83C-190FE6189ACC}" type="presOf" srcId="{3257F6D4-3768-6E42-B5B4-6C4CB40AE92D}" destId="{FA5F6C89-C639-D64A-9876-92B9E0528F0E}" srcOrd="1" destOrd="0" presId="urn:microsoft.com/office/officeart/2005/8/layout/orgChart1"/>
    <dgm:cxn modelId="{678A1F7D-1FAB-FD42-BBC2-019AD2379B9F}" srcId="{42125F2D-9E9B-4444-BEDF-328B142C7F56}" destId="{36F560A1-226E-B24F-91B2-C05ABA08786A}" srcOrd="1" destOrd="0" parTransId="{BA679348-6CCD-CC44-BA12-6793129824E4}" sibTransId="{EF7B2378-8B5F-A84F-A7C8-D449B26AE62D}"/>
    <dgm:cxn modelId="{6BB58A7E-E594-8E4D-9570-42970513B583}" type="presOf" srcId="{DA89BBDF-F57E-5F40-B250-816309DECA0A}" destId="{483B473E-F850-0548-AABC-D41E2BD2937A}" srcOrd="0" destOrd="0" presId="urn:microsoft.com/office/officeart/2005/8/layout/orgChart1"/>
    <dgm:cxn modelId="{49BFFF85-7D3E-FC42-A4A3-6BD7FF7B4617}" type="presOf" srcId="{BA679348-6CCD-CC44-BA12-6793129824E4}" destId="{BE7436E8-EBE7-7A41-9713-C29515BE4C38}" srcOrd="0" destOrd="0" presId="urn:microsoft.com/office/officeart/2005/8/layout/orgChart1"/>
    <dgm:cxn modelId="{13FEF88A-0CDA-D546-B9BC-D394A632794D}" srcId="{CEEDFFEC-6977-1945-8F76-3F8475C77789}" destId="{D1D9031C-488F-804A-A198-36C185C6B355}" srcOrd="1" destOrd="0" parTransId="{0EBF8660-8CD0-4B4D-A8DB-69E6562B4989}" sibTransId="{BAA4543D-624A-074D-9284-5BBCED38E9F6}"/>
    <dgm:cxn modelId="{3562669F-622D-6D41-9C9B-61ACBC7E3A44}" type="presOf" srcId="{85D400B7-33FD-D740-8196-C6DD640905F5}" destId="{72BA9FF7-5149-D44F-A9F4-A5DF523F0889}" srcOrd="1" destOrd="0" presId="urn:microsoft.com/office/officeart/2005/8/layout/orgChart1"/>
    <dgm:cxn modelId="{19DB66B0-3E1E-F04A-9F30-F8B965A51EE3}" type="presOf" srcId="{85D400B7-33FD-D740-8196-C6DD640905F5}" destId="{1C3CF227-A93F-CC4A-8EF4-BB9B2E383F63}" srcOrd="0" destOrd="0" presId="urn:microsoft.com/office/officeart/2005/8/layout/orgChart1"/>
    <dgm:cxn modelId="{BAB6C1B4-CE30-3949-979F-1DD230FF5C78}" type="presOf" srcId="{8A5F48E8-25E8-8440-BC60-212A5EC2BC7E}" destId="{5F313354-2030-3246-85B2-E171859D9E5A}" srcOrd="0" destOrd="0" presId="urn:microsoft.com/office/officeart/2005/8/layout/orgChart1"/>
    <dgm:cxn modelId="{57BB32B6-C379-EC45-BA1F-AB3DB2362F06}" type="presOf" srcId="{3F4A4669-AFFC-9D4F-B237-04765700CE56}" destId="{A4A53B14-E172-B544-AADA-F27E8714A0F4}" srcOrd="0" destOrd="0" presId="urn:microsoft.com/office/officeart/2005/8/layout/orgChart1"/>
    <dgm:cxn modelId="{5E9330B8-79A6-514C-B661-A003F205DB1B}" srcId="{3257F6D4-3768-6E42-B5B4-6C4CB40AE92D}" destId="{CEEDFFEC-6977-1945-8F76-3F8475C77789}" srcOrd="2" destOrd="0" parTransId="{D7EC2DC1-20C9-A84D-822D-53376D2934C7}" sibTransId="{6E6AC880-73E9-9D4F-9F79-9EAD3443AA32}"/>
    <dgm:cxn modelId="{1AC491BA-5406-3946-B720-69BC88AA2B27}" type="presOf" srcId="{36F560A1-226E-B24F-91B2-C05ABA08786A}" destId="{7E8EE091-F923-7943-B7D8-68E6EAB335D6}" srcOrd="0" destOrd="0" presId="urn:microsoft.com/office/officeart/2005/8/layout/orgChart1"/>
    <dgm:cxn modelId="{FA4750BD-A05D-134F-BB81-1EC710AA8FC6}" type="presOf" srcId="{D7EC2DC1-20C9-A84D-822D-53376D2934C7}" destId="{F2E4F80B-6D13-0847-BFAC-2A5207E198AF}" srcOrd="0" destOrd="0" presId="urn:microsoft.com/office/officeart/2005/8/layout/orgChart1"/>
    <dgm:cxn modelId="{746867BD-82FD-C64F-BBA3-CA442849076D}" type="presOf" srcId="{75FA87B8-56DA-0249-8702-F48F27C274D6}" destId="{AEA8B7B3-007F-CC45-801D-F64528C2F441}" srcOrd="0" destOrd="0" presId="urn:microsoft.com/office/officeart/2005/8/layout/orgChart1"/>
    <dgm:cxn modelId="{6949E5C3-FCA2-1343-A00D-8C0AB1512AB0}" srcId="{4D771D3A-E54C-FE4B-92BA-DA7B527AC83C}" destId="{3257F6D4-3768-6E42-B5B4-6C4CB40AE92D}" srcOrd="0" destOrd="0" parTransId="{10688515-478B-034E-A877-7B3C5960BE7F}" sibTransId="{80E88E3E-3C41-E541-9CE3-53B53953DDB5}"/>
    <dgm:cxn modelId="{2637F3C9-61D3-584A-9C2C-8C3F8B82FA5F}" srcId="{3257F6D4-3768-6E42-B5B4-6C4CB40AE92D}" destId="{42125F2D-9E9B-4444-BEDF-328B142C7F56}" srcOrd="1" destOrd="0" parTransId="{097E5EE2-CEE7-B146-B88B-F63D683012FD}" sibTransId="{99BDEC93-FC7E-4F45-90E9-D6618767EFFC}"/>
    <dgm:cxn modelId="{0E728ECB-209B-4E49-8B01-91FD27D0A1FB}" type="presOf" srcId="{D1D9031C-488F-804A-A198-36C185C6B355}" destId="{67EC0E25-C33A-9548-9145-4169C7D22AD2}" srcOrd="0" destOrd="0" presId="urn:microsoft.com/office/officeart/2005/8/layout/orgChart1"/>
    <dgm:cxn modelId="{B15AF4CE-826D-8A47-B6C1-CD3CDA1D7CE3}" srcId="{42125F2D-9E9B-4444-BEDF-328B142C7F56}" destId="{75FA87B8-56DA-0249-8702-F48F27C274D6}" srcOrd="0" destOrd="0" parTransId="{B6172F42-B919-5C4C-8966-FB031A7D6008}" sibTransId="{4CF4E6CF-8395-DE47-8A54-2CB0BF4F0B78}"/>
    <dgm:cxn modelId="{DF8C01E8-7A10-EF47-A7A4-11D05E149CB2}" type="presOf" srcId="{5F3941D2-03BE-C542-87B7-3A62D8D83356}" destId="{1E3EE6B2-FF7F-2E45-B941-FD687B792C44}" srcOrd="0" destOrd="0" presId="urn:microsoft.com/office/officeart/2005/8/layout/orgChart1"/>
    <dgm:cxn modelId="{A85283EB-9E72-9948-A6DF-4AF5A1901804}" type="presOf" srcId="{CEEDFFEC-6977-1945-8F76-3F8475C77789}" destId="{9712087C-2CCA-4F41-A507-E0D6A1FEDE03}" srcOrd="1" destOrd="0" presId="urn:microsoft.com/office/officeart/2005/8/layout/orgChart1"/>
    <dgm:cxn modelId="{9E14C4EE-0750-7845-B672-9A658FB2F185}" type="presOf" srcId="{42125F2D-9E9B-4444-BEDF-328B142C7F56}" destId="{2077BFFB-2BED-9046-873B-191CE8F76D8B}" srcOrd="0" destOrd="0" presId="urn:microsoft.com/office/officeart/2005/8/layout/orgChart1"/>
    <dgm:cxn modelId="{326C34F5-977E-D046-B01D-DD5D072C654C}" type="presOf" srcId="{42125F2D-9E9B-4444-BEDF-328B142C7F56}" destId="{4D33426D-10D0-5F47-B502-8418B313C491}" srcOrd="1" destOrd="0" presId="urn:microsoft.com/office/officeart/2005/8/layout/orgChart1"/>
    <dgm:cxn modelId="{77710058-6C25-374E-81A9-294F2864D91C}" type="presParOf" srcId="{D3B198D4-A041-A842-87F7-3D20F468C32B}" destId="{CBA3517A-D0D8-4A42-934A-60CC8B267A22}" srcOrd="0" destOrd="0" presId="urn:microsoft.com/office/officeart/2005/8/layout/orgChart1"/>
    <dgm:cxn modelId="{BA836718-2F71-8B48-97CD-2EDE65B7F6C7}" type="presParOf" srcId="{CBA3517A-D0D8-4A42-934A-60CC8B267A22}" destId="{80BF476E-6888-BA41-A9ED-8D4B69B19E3D}" srcOrd="0" destOrd="0" presId="urn:microsoft.com/office/officeart/2005/8/layout/orgChart1"/>
    <dgm:cxn modelId="{A1623AD4-BB58-D444-BABA-8401CA95E926}" type="presParOf" srcId="{80BF476E-6888-BA41-A9ED-8D4B69B19E3D}" destId="{A7007F3E-0560-E043-9F73-88BAE2E1C8B0}" srcOrd="0" destOrd="0" presId="urn:microsoft.com/office/officeart/2005/8/layout/orgChart1"/>
    <dgm:cxn modelId="{9641B455-7A91-AE42-BD66-2EC4A8F8C559}" type="presParOf" srcId="{80BF476E-6888-BA41-A9ED-8D4B69B19E3D}" destId="{FA5F6C89-C639-D64A-9876-92B9E0528F0E}" srcOrd="1" destOrd="0" presId="urn:microsoft.com/office/officeart/2005/8/layout/orgChart1"/>
    <dgm:cxn modelId="{B5852CD7-DBC2-9D41-A21F-D06651460144}" type="presParOf" srcId="{CBA3517A-D0D8-4A42-934A-60CC8B267A22}" destId="{5A403AF2-7EA4-9140-83D1-D2727B9C7D35}" srcOrd="1" destOrd="0" presId="urn:microsoft.com/office/officeart/2005/8/layout/orgChart1"/>
    <dgm:cxn modelId="{89CF082E-3F99-1A4C-B138-9EFA8471DB81}" type="presParOf" srcId="{5A403AF2-7EA4-9140-83D1-D2727B9C7D35}" destId="{483B473E-F850-0548-AABC-D41E2BD2937A}" srcOrd="0" destOrd="0" presId="urn:microsoft.com/office/officeart/2005/8/layout/orgChart1"/>
    <dgm:cxn modelId="{AAB4DD8C-AD38-5745-B974-4C2A2B1A2B10}" type="presParOf" srcId="{5A403AF2-7EA4-9140-83D1-D2727B9C7D35}" destId="{929305C7-AA63-D44F-B01A-05031EB0866F}" srcOrd="1" destOrd="0" presId="urn:microsoft.com/office/officeart/2005/8/layout/orgChart1"/>
    <dgm:cxn modelId="{D25C8050-38AD-EB47-8837-BC34B6FFD66B}" type="presParOf" srcId="{929305C7-AA63-D44F-B01A-05031EB0866F}" destId="{8F990221-C04F-F343-85D2-C1B989668A22}" srcOrd="0" destOrd="0" presId="urn:microsoft.com/office/officeart/2005/8/layout/orgChart1"/>
    <dgm:cxn modelId="{ED96FA62-836F-3D48-9BFC-DD3F337801A4}" type="presParOf" srcId="{8F990221-C04F-F343-85D2-C1B989668A22}" destId="{3C02E19A-F1B3-6448-8C2C-C8D29819380E}" srcOrd="0" destOrd="0" presId="urn:microsoft.com/office/officeart/2005/8/layout/orgChart1"/>
    <dgm:cxn modelId="{717697FC-61D0-184C-BF62-D94743BC11AD}" type="presParOf" srcId="{8F990221-C04F-F343-85D2-C1B989668A22}" destId="{CD39D5B1-E4E2-5D49-9053-0F52D291F251}" srcOrd="1" destOrd="0" presId="urn:microsoft.com/office/officeart/2005/8/layout/orgChart1"/>
    <dgm:cxn modelId="{8CFF20A4-1FEB-AE4A-AE77-E484A1CBFB74}" type="presParOf" srcId="{929305C7-AA63-D44F-B01A-05031EB0866F}" destId="{D38ADBDD-8E35-4049-A340-F13CDFFDDF97}" srcOrd="1" destOrd="0" presId="urn:microsoft.com/office/officeart/2005/8/layout/orgChart1"/>
    <dgm:cxn modelId="{D00504FA-CD02-4946-AC2A-0785B772C188}" type="presParOf" srcId="{D38ADBDD-8E35-4049-A340-F13CDFFDDF97}" destId="{1E3EE6B2-FF7F-2E45-B941-FD687B792C44}" srcOrd="0" destOrd="0" presId="urn:microsoft.com/office/officeart/2005/8/layout/orgChart1"/>
    <dgm:cxn modelId="{9BD9F063-D0A4-9B47-9542-F6E0945CEB5C}" type="presParOf" srcId="{D38ADBDD-8E35-4049-A340-F13CDFFDDF97}" destId="{AF073786-1EC1-2744-9B04-CF4AABA34FFB}" srcOrd="1" destOrd="0" presId="urn:microsoft.com/office/officeart/2005/8/layout/orgChart1"/>
    <dgm:cxn modelId="{610327FB-CA55-FF41-9000-7F3C08B4AE3D}" type="presParOf" srcId="{AF073786-1EC1-2744-9B04-CF4AABA34FFB}" destId="{B00685B5-9D21-AE41-B667-5EB242E8B12B}" srcOrd="0" destOrd="0" presId="urn:microsoft.com/office/officeart/2005/8/layout/orgChart1"/>
    <dgm:cxn modelId="{FF5B5D51-3677-964F-ADC4-0E0074FF0C67}" type="presParOf" srcId="{B00685B5-9D21-AE41-B667-5EB242E8B12B}" destId="{151E6B9A-8777-A341-8E22-24D3CB21D16B}" srcOrd="0" destOrd="0" presId="urn:microsoft.com/office/officeart/2005/8/layout/orgChart1"/>
    <dgm:cxn modelId="{A90EDF33-58E2-2E4C-AC50-186821C7A8AC}" type="presParOf" srcId="{B00685B5-9D21-AE41-B667-5EB242E8B12B}" destId="{DA73199F-9FF3-1442-83CC-C08B3D191A5E}" srcOrd="1" destOrd="0" presId="urn:microsoft.com/office/officeart/2005/8/layout/orgChart1"/>
    <dgm:cxn modelId="{1F0E1970-D3C7-C046-8EBA-323835E48B8E}" type="presParOf" srcId="{AF073786-1EC1-2744-9B04-CF4AABA34FFB}" destId="{5D88FD1B-B54A-B84C-B08D-2FD12451C382}" srcOrd="1" destOrd="0" presId="urn:microsoft.com/office/officeart/2005/8/layout/orgChart1"/>
    <dgm:cxn modelId="{852CCACC-4F65-E54E-8E4D-6FB88A06E8B3}" type="presParOf" srcId="{AF073786-1EC1-2744-9B04-CF4AABA34FFB}" destId="{739F9DF7-A073-D248-BA8A-F1839F467F12}" srcOrd="2" destOrd="0" presId="urn:microsoft.com/office/officeart/2005/8/layout/orgChart1"/>
    <dgm:cxn modelId="{C5C32788-1F11-314B-BE90-B98ABA11F40D}" type="presParOf" srcId="{D38ADBDD-8E35-4049-A340-F13CDFFDDF97}" destId="{F6ABABFB-C603-2A4A-8ED7-C903F8D1D005}" srcOrd="2" destOrd="0" presId="urn:microsoft.com/office/officeart/2005/8/layout/orgChart1"/>
    <dgm:cxn modelId="{674C1C81-764D-214B-A40B-BB74C97F0CE5}" type="presParOf" srcId="{D38ADBDD-8E35-4049-A340-F13CDFFDDF97}" destId="{72CDD2BB-6F92-C547-BD1F-A51F07BF554E}" srcOrd="3" destOrd="0" presId="urn:microsoft.com/office/officeart/2005/8/layout/orgChart1"/>
    <dgm:cxn modelId="{72264E01-80AC-8B41-AE3C-FAF5AF24F07C}" type="presParOf" srcId="{72CDD2BB-6F92-C547-BD1F-A51F07BF554E}" destId="{C6D8EF11-00FF-F34A-B3BB-0F7CE69EAA65}" srcOrd="0" destOrd="0" presId="urn:microsoft.com/office/officeart/2005/8/layout/orgChart1"/>
    <dgm:cxn modelId="{EAE79A2F-AC5A-134E-81E1-910E08A123B8}" type="presParOf" srcId="{C6D8EF11-00FF-F34A-B3BB-0F7CE69EAA65}" destId="{5F313354-2030-3246-85B2-E171859D9E5A}" srcOrd="0" destOrd="0" presId="urn:microsoft.com/office/officeart/2005/8/layout/orgChart1"/>
    <dgm:cxn modelId="{255D1A17-8F53-2F46-BA3C-E2C6DC0D3F91}" type="presParOf" srcId="{C6D8EF11-00FF-F34A-B3BB-0F7CE69EAA65}" destId="{CE22BEC6-F859-F845-9F77-DE92C40C8261}" srcOrd="1" destOrd="0" presId="urn:microsoft.com/office/officeart/2005/8/layout/orgChart1"/>
    <dgm:cxn modelId="{338432D4-C6B9-AC46-A2D9-34E302497AED}" type="presParOf" srcId="{72CDD2BB-6F92-C547-BD1F-A51F07BF554E}" destId="{7E25CC30-25EC-584C-AB16-82CB0799DB7F}" srcOrd="1" destOrd="0" presId="urn:microsoft.com/office/officeart/2005/8/layout/orgChart1"/>
    <dgm:cxn modelId="{098A5773-DF9A-9D4B-A2A4-ED121445B96A}" type="presParOf" srcId="{72CDD2BB-6F92-C547-BD1F-A51F07BF554E}" destId="{231D29FB-4290-4A4F-8495-1E078E6C7F6E}" srcOrd="2" destOrd="0" presId="urn:microsoft.com/office/officeart/2005/8/layout/orgChart1"/>
    <dgm:cxn modelId="{A0F8FAD1-3F0C-B640-A282-46A5CCDB21A6}" type="presParOf" srcId="{929305C7-AA63-D44F-B01A-05031EB0866F}" destId="{DFDA5DDF-F4F2-5141-A3A3-B4632BCB90F7}" srcOrd="2" destOrd="0" presId="urn:microsoft.com/office/officeart/2005/8/layout/orgChart1"/>
    <dgm:cxn modelId="{F8985CCC-3773-7C47-B712-54426EB2D4F3}" type="presParOf" srcId="{5A403AF2-7EA4-9140-83D1-D2727B9C7D35}" destId="{3A3CA807-751D-5143-9C86-C13F061C732E}" srcOrd="2" destOrd="0" presId="urn:microsoft.com/office/officeart/2005/8/layout/orgChart1"/>
    <dgm:cxn modelId="{91727184-EB56-2441-86C8-66AA7336A740}" type="presParOf" srcId="{5A403AF2-7EA4-9140-83D1-D2727B9C7D35}" destId="{23518D57-8550-C243-B073-1DBCB57AD7B3}" srcOrd="3" destOrd="0" presId="urn:microsoft.com/office/officeart/2005/8/layout/orgChart1"/>
    <dgm:cxn modelId="{D066D61F-143D-7040-BA2A-51F0EDAE53B7}" type="presParOf" srcId="{23518D57-8550-C243-B073-1DBCB57AD7B3}" destId="{04592926-CC9D-BB47-AA59-7E3630BB83C1}" srcOrd="0" destOrd="0" presId="urn:microsoft.com/office/officeart/2005/8/layout/orgChart1"/>
    <dgm:cxn modelId="{E3DC5D04-3D0B-2F43-B3D0-8DE9898044B7}" type="presParOf" srcId="{04592926-CC9D-BB47-AA59-7E3630BB83C1}" destId="{2077BFFB-2BED-9046-873B-191CE8F76D8B}" srcOrd="0" destOrd="0" presId="urn:microsoft.com/office/officeart/2005/8/layout/orgChart1"/>
    <dgm:cxn modelId="{3E7E8204-2795-D640-B86B-79ED53D56710}" type="presParOf" srcId="{04592926-CC9D-BB47-AA59-7E3630BB83C1}" destId="{4D33426D-10D0-5F47-B502-8418B313C491}" srcOrd="1" destOrd="0" presId="urn:microsoft.com/office/officeart/2005/8/layout/orgChart1"/>
    <dgm:cxn modelId="{F5F6776E-E096-3F43-8824-C5324CA493CD}" type="presParOf" srcId="{23518D57-8550-C243-B073-1DBCB57AD7B3}" destId="{245E651C-BDC6-B547-B9F2-42A2D0877D2D}" srcOrd="1" destOrd="0" presId="urn:microsoft.com/office/officeart/2005/8/layout/orgChart1"/>
    <dgm:cxn modelId="{E1483D11-042F-0941-B651-930CF9A8B0CE}" type="presParOf" srcId="{245E651C-BDC6-B547-B9F2-42A2D0877D2D}" destId="{1A72701D-54A9-7F40-9125-E773A75F1B6D}" srcOrd="0" destOrd="0" presId="urn:microsoft.com/office/officeart/2005/8/layout/orgChart1"/>
    <dgm:cxn modelId="{5A681195-90F6-0E41-B851-38B58B8B37C7}" type="presParOf" srcId="{245E651C-BDC6-B547-B9F2-42A2D0877D2D}" destId="{F4261635-C2C4-BE46-B985-B0A6BC61A397}" srcOrd="1" destOrd="0" presId="urn:microsoft.com/office/officeart/2005/8/layout/orgChart1"/>
    <dgm:cxn modelId="{C1B0FCD3-87D8-464D-AEDB-CE4C19AC7D2F}" type="presParOf" srcId="{F4261635-C2C4-BE46-B985-B0A6BC61A397}" destId="{3028BAFC-3737-A64F-87AC-BF616C40258C}" srcOrd="0" destOrd="0" presId="urn:microsoft.com/office/officeart/2005/8/layout/orgChart1"/>
    <dgm:cxn modelId="{6B44C122-2524-8F46-8AB7-71C6817065DA}" type="presParOf" srcId="{3028BAFC-3737-A64F-87AC-BF616C40258C}" destId="{AEA8B7B3-007F-CC45-801D-F64528C2F441}" srcOrd="0" destOrd="0" presId="urn:microsoft.com/office/officeart/2005/8/layout/orgChart1"/>
    <dgm:cxn modelId="{58619C08-6330-2C4E-B1AE-2B750B2679DB}" type="presParOf" srcId="{3028BAFC-3737-A64F-87AC-BF616C40258C}" destId="{E7044EA0-0A71-2C41-8C34-60489D2E2618}" srcOrd="1" destOrd="0" presId="urn:microsoft.com/office/officeart/2005/8/layout/orgChart1"/>
    <dgm:cxn modelId="{531E4E5C-5A40-3748-8769-A50BCE3F2A1A}" type="presParOf" srcId="{F4261635-C2C4-BE46-B985-B0A6BC61A397}" destId="{A10A21D3-4104-BC43-BE72-4C86E262C90E}" srcOrd="1" destOrd="0" presId="urn:microsoft.com/office/officeart/2005/8/layout/orgChart1"/>
    <dgm:cxn modelId="{BF4FCAA3-626C-3E47-A95E-3CDD25C0A674}" type="presParOf" srcId="{F4261635-C2C4-BE46-B985-B0A6BC61A397}" destId="{6164FBFF-F175-6041-986E-4F430D2F4B59}" srcOrd="2" destOrd="0" presId="urn:microsoft.com/office/officeart/2005/8/layout/orgChart1"/>
    <dgm:cxn modelId="{A2496D3B-FBAB-9E42-99C1-6FB87B7876D6}" type="presParOf" srcId="{245E651C-BDC6-B547-B9F2-42A2D0877D2D}" destId="{BE7436E8-EBE7-7A41-9713-C29515BE4C38}" srcOrd="2" destOrd="0" presId="urn:microsoft.com/office/officeart/2005/8/layout/orgChart1"/>
    <dgm:cxn modelId="{8DB95209-A3D8-A84B-B0F0-4966433EC83D}" type="presParOf" srcId="{245E651C-BDC6-B547-B9F2-42A2D0877D2D}" destId="{38CD9D52-81D4-F144-B659-2EB1655D7EFF}" srcOrd="3" destOrd="0" presId="urn:microsoft.com/office/officeart/2005/8/layout/orgChart1"/>
    <dgm:cxn modelId="{4ACEAFF7-6DE7-F045-8FF3-94FAEE4A4D06}" type="presParOf" srcId="{38CD9D52-81D4-F144-B659-2EB1655D7EFF}" destId="{D5030FB8-E2FA-3945-BA26-9B18627028B8}" srcOrd="0" destOrd="0" presId="urn:microsoft.com/office/officeart/2005/8/layout/orgChart1"/>
    <dgm:cxn modelId="{95FA6BEE-2715-C146-A25A-C7300417457D}" type="presParOf" srcId="{D5030FB8-E2FA-3945-BA26-9B18627028B8}" destId="{7E8EE091-F923-7943-B7D8-68E6EAB335D6}" srcOrd="0" destOrd="0" presId="urn:microsoft.com/office/officeart/2005/8/layout/orgChart1"/>
    <dgm:cxn modelId="{CC9FB3C6-3284-7E49-874D-0FCC1144541A}" type="presParOf" srcId="{D5030FB8-E2FA-3945-BA26-9B18627028B8}" destId="{C3F7A2A3-74D2-904E-9980-4B9F6FC026D0}" srcOrd="1" destOrd="0" presId="urn:microsoft.com/office/officeart/2005/8/layout/orgChart1"/>
    <dgm:cxn modelId="{8C39504C-7C74-C140-A3FB-11ECF0DFA931}" type="presParOf" srcId="{38CD9D52-81D4-F144-B659-2EB1655D7EFF}" destId="{1A15B01A-259A-B947-87A2-F8DC24267194}" srcOrd="1" destOrd="0" presId="urn:microsoft.com/office/officeart/2005/8/layout/orgChart1"/>
    <dgm:cxn modelId="{CBA75CC4-FED2-1841-A428-93C4B800FD68}" type="presParOf" srcId="{38CD9D52-81D4-F144-B659-2EB1655D7EFF}" destId="{9FF5A798-FC1F-014C-8B5D-811DC4CA9412}" srcOrd="2" destOrd="0" presId="urn:microsoft.com/office/officeart/2005/8/layout/orgChart1"/>
    <dgm:cxn modelId="{286A1D92-22E9-6245-BF26-FB1FE599C25B}" type="presParOf" srcId="{23518D57-8550-C243-B073-1DBCB57AD7B3}" destId="{F470147E-56D6-9F42-806D-AB236CFCCA23}" srcOrd="2" destOrd="0" presId="urn:microsoft.com/office/officeart/2005/8/layout/orgChart1"/>
    <dgm:cxn modelId="{3C0A4E27-195D-3B4D-88D8-C6AC6B9FA209}" type="presParOf" srcId="{5A403AF2-7EA4-9140-83D1-D2727B9C7D35}" destId="{F2E4F80B-6D13-0847-BFAC-2A5207E198AF}" srcOrd="4" destOrd="0" presId="urn:microsoft.com/office/officeart/2005/8/layout/orgChart1"/>
    <dgm:cxn modelId="{61560F60-4011-A348-AF51-5A51569D1C20}" type="presParOf" srcId="{5A403AF2-7EA4-9140-83D1-D2727B9C7D35}" destId="{42ED838D-2734-3846-9004-51EEA481F971}" srcOrd="5" destOrd="0" presId="urn:microsoft.com/office/officeart/2005/8/layout/orgChart1"/>
    <dgm:cxn modelId="{A3C3DC8A-F999-E140-A934-CDF9BF48C263}" type="presParOf" srcId="{42ED838D-2734-3846-9004-51EEA481F971}" destId="{57EEEB4A-856D-034C-BBB9-20E96CA8DEB7}" srcOrd="0" destOrd="0" presId="urn:microsoft.com/office/officeart/2005/8/layout/orgChart1"/>
    <dgm:cxn modelId="{2B76A045-CFF1-744D-8EDF-64275249B582}" type="presParOf" srcId="{57EEEB4A-856D-034C-BBB9-20E96CA8DEB7}" destId="{A882EC77-274C-394F-8A52-341F64261775}" srcOrd="0" destOrd="0" presId="urn:microsoft.com/office/officeart/2005/8/layout/orgChart1"/>
    <dgm:cxn modelId="{D76CA531-DF95-064C-90F6-B5BEB3CE068F}" type="presParOf" srcId="{57EEEB4A-856D-034C-BBB9-20E96CA8DEB7}" destId="{9712087C-2CCA-4F41-A507-E0D6A1FEDE03}" srcOrd="1" destOrd="0" presId="urn:microsoft.com/office/officeart/2005/8/layout/orgChart1"/>
    <dgm:cxn modelId="{8FC74AF0-DDEF-2448-9C3E-6018F74E33C7}" type="presParOf" srcId="{42ED838D-2734-3846-9004-51EEA481F971}" destId="{17B2C17A-A321-AB49-9873-8935838B8D0C}" srcOrd="1" destOrd="0" presId="urn:microsoft.com/office/officeart/2005/8/layout/orgChart1"/>
    <dgm:cxn modelId="{65C9ADFD-E96A-2A49-AB06-0FE2A1082FD1}" type="presParOf" srcId="{17B2C17A-A321-AB49-9873-8935838B8D0C}" destId="{A4A53B14-E172-B544-AADA-F27E8714A0F4}" srcOrd="0" destOrd="0" presId="urn:microsoft.com/office/officeart/2005/8/layout/orgChart1"/>
    <dgm:cxn modelId="{E0B59BB7-F7B8-4B45-8672-EBC5A3974147}" type="presParOf" srcId="{17B2C17A-A321-AB49-9873-8935838B8D0C}" destId="{9C08E9BC-3A64-0A44-83CB-158FFE2C0303}" srcOrd="1" destOrd="0" presId="urn:microsoft.com/office/officeart/2005/8/layout/orgChart1"/>
    <dgm:cxn modelId="{F05150FD-778F-354C-87FB-D7385F550C3D}" type="presParOf" srcId="{9C08E9BC-3A64-0A44-83CB-158FFE2C0303}" destId="{CFA61F7B-DF2F-8F40-9F40-EFBF1D076454}" srcOrd="0" destOrd="0" presId="urn:microsoft.com/office/officeart/2005/8/layout/orgChart1"/>
    <dgm:cxn modelId="{A77A2F20-EA89-1446-9B8F-BBC5E0B4746A}" type="presParOf" srcId="{CFA61F7B-DF2F-8F40-9F40-EFBF1D076454}" destId="{1C3CF227-A93F-CC4A-8EF4-BB9B2E383F63}" srcOrd="0" destOrd="0" presId="urn:microsoft.com/office/officeart/2005/8/layout/orgChart1"/>
    <dgm:cxn modelId="{DE577FC4-F414-3B4E-8478-06AC3899461D}" type="presParOf" srcId="{CFA61F7B-DF2F-8F40-9F40-EFBF1D076454}" destId="{72BA9FF7-5149-D44F-A9F4-A5DF523F0889}" srcOrd="1" destOrd="0" presId="urn:microsoft.com/office/officeart/2005/8/layout/orgChart1"/>
    <dgm:cxn modelId="{16AE344F-3B98-E947-AE05-13EF03F3C0CE}" type="presParOf" srcId="{9C08E9BC-3A64-0A44-83CB-158FFE2C0303}" destId="{C273C9BF-C248-4C49-96E0-0D52420FD624}" srcOrd="1" destOrd="0" presId="urn:microsoft.com/office/officeart/2005/8/layout/orgChart1"/>
    <dgm:cxn modelId="{5BB7D6A4-3890-0340-8121-201670E9D374}" type="presParOf" srcId="{9C08E9BC-3A64-0A44-83CB-158FFE2C0303}" destId="{147B12A1-2B6E-8B41-B64F-F469828BF89D}" srcOrd="2" destOrd="0" presId="urn:microsoft.com/office/officeart/2005/8/layout/orgChart1"/>
    <dgm:cxn modelId="{C1179712-AD77-7C44-8DE5-C2802E7FE54F}" type="presParOf" srcId="{17B2C17A-A321-AB49-9873-8935838B8D0C}" destId="{0486C88E-735D-C640-A68A-D893EE2B431E}" srcOrd="2" destOrd="0" presId="urn:microsoft.com/office/officeart/2005/8/layout/orgChart1"/>
    <dgm:cxn modelId="{0975C375-2E6B-5B41-B91F-841CCD0E60F4}" type="presParOf" srcId="{17B2C17A-A321-AB49-9873-8935838B8D0C}" destId="{F59E50C2-552B-234A-942B-E2B7DA60CEC2}" srcOrd="3" destOrd="0" presId="urn:microsoft.com/office/officeart/2005/8/layout/orgChart1"/>
    <dgm:cxn modelId="{C2B9C7B8-BE64-7A4F-B546-A37F816C9912}" type="presParOf" srcId="{F59E50C2-552B-234A-942B-E2B7DA60CEC2}" destId="{55363D9B-D0B8-E545-BE4E-05D01AF413A5}" srcOrd="0" destOrd="0" presId="urn:microsoft.com/office/officeart/2005/8/layout/orgChart1"/>
    <dgm:cxn modelId="{5DE1DB4F-6CC3-DA42-B60B-5B5E4011BC2C}" type="presParOf" srcId="{55363D9B-D0B8-E545-BE4E-05D01AF413A5}" destId="{67EC0E25-C33A-9548-9145-4169C7D22AD2}" srcOrd="0" destOrd="0" presId="urn:microsoft.com/office/officeart/2005/8/layout/orgChart1"/>
    <dgm:cxn modelId="{9C63B63E-1156-BA43-9CF2-0BE844B3AD52}" type="presParOf" srcId="{55363D9B-D0B8-E545-BE4E-05D01AF413A5}" destId="{B35ECCB6-B1F7-BC45-ADBF-051E9EF96847}" srcOrd="1" destOrd="0" presId="urn:microsoft.com/office/officeart/2005/8/layout/orgChart1"/>
    <dgm:cxn modelId="{7F18D87D-C74E-C642-9BA3-05ADEAC6B7D5}" type="presParOf" srcId="{F59E50C2-552B-234A-942B-E2B7DA60CEC2}" destId="{0C9623D9-C615-D546-B23B-2503F52035DE}" srcOrd="1" destOrd="0" presId="urn:microsoft.com/office/officeart/2005/8/layout/orgChart1"/>
    <dgm:cxn modelId="{3DCAB73D-0FFC-2041-B873-3C8BF2E60910}" type="presParOf" srcId="{F59E50C2-552B-234A-942B-E2B7DA60CEC2}" destId="{EF967B31-2337-5742-A093-8E5F5AD22E3C}" srcOrd="2" destOrd="0" presId="urn:microsoft.com/office/officeart/2005/8/layout/orgChart1"/>
    <dgm:cxn modelId="{1A226182-149B-B747-9F60-4EE07036B8E8}" type="presParOf" srcId="{42ED838D-2734-3846-9004-51EEA481F971}" destId="{1446838C-8F06-A143-A743-64C15EDCB331}" srcOrd="2" destOrd="0" presId="urn:microsoft.com/office/officeart/2005/8/layout/orgChart1"/>
    <dgm:cxn modelId="{5EECD707-0205-134D-B37C-1BF51CCF37C6}" type="presParOf" srcId="{CBA3517A-D0D8-4A42-934A-60CC8B267A22}" destId="{F632AB76-6565-0A46-BC34-30B4645535E1}" srcOrd="2" destOrd="0" presId="urn:microsoft.com/office/officeart/2005/8/layout/orgChart1"/>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86C88E-735D-C640-A68A-D893EE2B431E}">
      <dsp:nvSpPr>
        <dsp:cNvPr id="0" name=""/>
        <dsp:cNvSpPr/>
      </dsp:nvSpPr>
      <dsp:spPr>
        <a:xfrm>
          <a:off x="3575854" y="1472566"/>
          <a:ext cx="182333" cy="1422197"/>
        </a:xfrm>
        <a:custGeom>
          <a:avLst/>
          <a:gdLst/>
          <a:ahLst/>
          <a:cxnLst/>
          <a:rect l="0" t="0" r="0" b="0"/>
          <a:pathLst>
            <a:path>
              <a:moveTo>
                <a:pt x="0" y="0"/>
              </a:moveTo>
              <a:lnTo>
                <a:pt x="0" y="1422197"/>
              </a:lnTo>
              <a:lnTo>
                <a:pt x="182333" y="142219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A53B14-E172-B544-AADA-F27E8714A0F4}">
      <dsp:nvSpPr>
        <dsp:cNvPr id="0" name=""/>
        <dsp:cNvSpPr/>
      </dsp:nvSpPr>
      <dsp:spPr>
        <a:xfrm>
          <a:off x="3575854" y="1472566"/>
          <a:ext cx="182333" cy="559154"/>
        </a:xfrm>
        <a:custGeom>
          <a:avLst/>
          <a:gdLst/>
          <a:ahLst/>
          <a:cxnLst/>
          <a:rect l="0" t="0" r="0" b="0"/>
          <a:pathLst>
            <a:path>
              <a:moveTo>
                <a:pt x="0" y="0"/>
              </a:moveTo>
              <a:lnTo>
                <a:pt x="0" y="559154"/>
              </a:lnTo>
              <a:lnTo>
                <a:pt x="182333" y="55915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E4F80B-6D13-0847-BFAC-2A5207E198AF}">
      <dsp:nvSpPr>
        <dsp:cNvPr id="0" name=""/>
        <dsp:cNvSpPr/>
      </dsp:nvSpPr>
      <dsp:spPr>
        <a:xfrm>
          <a:off x="2591255" y="609523"/>
          <a:ext cx="1470819" cy="255266"/>
        </a:xfrm>
        <a:custGeom>
          <a:avLst/>
          <a:gdLst/>
          <a:ahLst/>
          <a:cxnLst/>
          <a:rect l="0" t="0" r="0" b="0"/>
          <a:pathLst>
            <a:path>
              <a:moveTo>
                <a:pt x="0" y="0"/>
              </a:moveTo>
              <a:lnTo>
                <a:pt x="0" y="127633"/>
              </a:lnTo>
              <a:lnTo>
                <a:pt x="1470819" y="127633"/>
              </a:lnTo>
              <a:lnTo>
                <a:pt x="1470819" y="25526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7436E8-EBE7-7A41-9713-C29515BE4C38}">
      <dsp:nvSpPr>
        <dsp:cNvPr id="0" name=""/>
        <dsp:cNvSpPr/>
      </dsp:nvSpPr>
      <dsp:spPr>
        <a:xfrm>
          <a:off x="2105034" y="1472566"/>
          <a:ext cx="182333" cy="1422197"/>
        </a:xfrm>
        <a:custGeom>
          <a:avLst/>
          <a:gdLst/>
          <a:ahLst/>
          <a:cxnLst/>
          <a:rect l="0" t="0" r="0" b="0"/>
          <a:pathLst>
            <a:path>
              <a:moveTo>
                <a:pt x="0" y="0"/>
              </a:moveTo>
              <a:lnTo>
                <a:pt x="0" y="1422197"/>
              </a:lnTo>
              <a:lnTo>
                <a:pt x="182333" y="142219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72701D-54A9-7F40-9125-E773A75F1B6D}">
      <dsp:nvSpPr>
        <dsp:cNvPr id="0" name=""/>
        <dsp:cNvSpPr/>
      </dsp:nvSpPr>
      <dsp:spPr>
        <a:xfrm>
          <a:off x="2105034" y="1472566"/>
          <a:ext cx="182333" cy="559154"/>
        </a:xfrm>
        <a:custGeom>
          <a:avLst/>
          <a:gdLst/>
          <a:ahLst/>
          <a:cxnLst/>
          <a:rect l="0" t="0" r="0" b="0"/>
          <a:pathLst>
            <a:path>
              <a:moveTo>
                <a:pt x="0" y="0"/>
              </a:moveTo>
              <a:lnTo>
                <a:pt x="0" y="559154"/>
              </a:lnTo>
              <a:lnTo>
                <a:pt x="182333" y="55915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3CA807-751D-5143-9C86-C13F061C732E}">
      <dsp:nvSpPr>
        <dsp:cNvPr id="0" name=""/>
        <dsp:cNvSpPr/>
      </dsp:nvSpPr>
      <dsp:spPr>
        <a:xfrm>
          <a:off x="2545535" y="609523"/>
          <a:ext cx="91440" cy="255266"/>
        </a:xfrm>
        <a:custGeom>
          <a:avLst/>
          <a:gdLst/>
          <a:ahLst/>
          <a:cxnLst/>
          <a:rect l="0" t="0" r="0" b="0"/>
          <a:pathLst>
            <a:path>
              <a:moveTo>
                <a:pt x="45720" y="0"/>
              </a:moveTo>
              <a:lnTo>
                <a:pt x="45720" y="25526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ABABFB-C603-2A4A-8ED7-C903F8D1D005}">
      <dsp:nvSpPr>
        <dsp:cNvPr id="0" name=""/>
        <dsp:cNvSpPr/>
      </dsp:nvSpPr>
      <dsp:spPr>
        <a:xfrm>
          <a:off x="634214" y="1472566"/>
          <a:ext cx="182333" cy="1422197"/>
        </a:xfrm>
        <a:custGeom>
          <a:avLst/>
          <a:gdLst/>
          <a:ahLst/>
          <a:cxnLst/>
          <a:rect l="0" t="0" r="0" b="0"/>
          <a:pathLst>
            <a:path>
              <a:moveTo>
                <a:pt x="0" y="0"/>
              </a:moveTo>
              <a:lnTo>
                <a:pt x="0" y="1422197"/>
              </a:lnTo>
              <a:lnTo>
                <a:pt x="182333" y="142219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3EE6B2-FF7F-2E45-B941-FD687B792C44}">
      <dsp:nvSpPr>
        <dsp:cNvPr id="0" name=""/>
        <dsp:cNvSpPr/>
      </dsp:nvSpPr>
      <dsp:spPr>
        <a:xfrm>
          <a:off x="634214" y="1472566"/>
          <a:ext cx="182333" cy="559154"/>
        </a:xfrm>
        <a:custGeom>
          <a:avLst/>
          <a:gdLst/>
          <a:ahLst/>
          <a:cxnLst/>
          <a:rect l="0" t="0" r="0" b="0"/>
          <a:pathLst>
            <a:path>
              <a:moveTo>
                <a:pt x="0" y="0"/>
              </a:moveTo>
              <a:lnTo>
                <a:pt x="0" y="559154"/>
              </a:lnTo>
              <a:lnTo>
                <a:pt x="182333" y="55915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83B473E-F850-0548-AABC-D41E2BD2937A}">
      <dsp:nvSpPr>
        <dsp:cNvPr id="0" name=""/>
        <dsp:cNvSpPr/>
      </dsp:nvSpPr>
      <dsp:spPr>
        <a:xfrm>
          <a:off x="1120435" y="609523"/>
          <a:ext cx="1470819" cy="255266"/>
        </a:xfrm>
        <a:custGeom>
          <a:avLst/>
          <a:gdLst/>
          <a:ahLst/>
          <a:cxnLst/>
          <a:rect l="0" t="0" r="0" b="0"/>
          <a:pathLst>
            <a:path>
              <a:moveTo>
                <a:pt x="1470819" y="0"/>
              </a:moveTo>
              <a:lnTo>
                <a:pt x="1470819" y="127633"/>
              </a:lnTo>
              <a:lnTo>
                <a:pt x="0" y="127633"/>
              </a:lnTo>
              <a:lnTo>
                <a:pt x="0" y="25526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7007F3E-0560-E043-9F73-88BAE2E1C8B0}">
      <dsp:nvSpPr>
        <dsp:cNvPr id="0" name=""/>
        <dsp:cNvSpPr/>
      </dsp:nvSpPr>
      <dsp:spPr>
        <a:xfrm>
          <a:off x="1983478" y="1746"/>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70 сервисов</a:t>
          </a:r>
        </a:p>
      </dsp:txBody>
      <dsp:txXfrm>
        <a:off x="1983478" y="1746"/>
        <a:ext cx="1215553" cy="607776"/>
      </dsp:txXfrm>
    </dsp:sp>
    <dsp:sp modelId="{3C02E19A-F1B3-6448-8C2C-C8D29819380E}">
      <dsp:nvSpPr>
        <dsp:cNvPr id="0" name=""/>
        <dsp:cNvSpPr/>
      </dsp:nvSpPr>
      <dsp:spPr>
        <a:xfrm>
          <a:off x="512658" y="864790"/>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Личный кабинет ИП</a:t>
          </a:r>
        </a:p>
      </dsp:txBody>
      <dsp:txXfrm>
        <a:off x="512658" y="864790"/>
        <a:ext cx="1215553" cy="607776"/>
      </dsp:txXfrm>
    </dsp:sp>
    <dsp:sp modelId="{151E6B9A-8777-A341-8E22-24D3CB21D16B}">
      <dsp:nvSpPr>
        <dsp:cNvPr id="0" name=""/>
        <dsp:cNvSpPr/>
      </dsp:nvSpPr>
      <dsp:spPr>
        <a:xfrm>
          <a:off x="816547" y="1727833"/>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2023</a:t>
          </a: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4,3 млн</a:t>
          </a:r>
        </a:p>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816547" y="1727833"/>
        <a:ext cx="1215553" cy="607776"/>
      </dsp:txXfrm>
    </dsp:sp>
    <dsp:sp modelId="{5F313354-2030-3246-85B2-E171859D9E5A}">
      <dsp:nvSpPr>
        <dsp:cNvPr id="0" name=""/>
        <dsp:cNvSpPr/>
      </dsp:nvSpPr>
      <dsp:spPr>
        <a:xfrm>
          <a:off x="816547" y="2590876"/>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2024</a:t>
          </a: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3,3 млн</a:t>
          </a:r>
        </a:p>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816547" y="2590876"/>
        <a:ext cx="1215553" cy="607776"/>
      </dsp:txXfrm>
    </dsp:sp>
    <dsp:sp modelId="{2077BFFB-2BED-9046-873B-191CE8F76D8B}">
      <dsp:nvSpPr>
        <dsp:cNvPr id="0" name=""/>
        <dsp:cNvSpPr/>
      </dsp:nvSpPr>
      <dsp:spPr>
        <a:xfrm>
          <a:off x="1983478" y="864790"/>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Личный кабинет юридического лица</a:t>
          </a:r>
        </a:p>
      </dsp:txBody>
      <dsp:txXfrm>
        <a:off x="1983478" y="864790"/>
        <a:ext cx="1215553" cy="607776"/>
      </dsp:txXfrm>
    </dsp:sp>
    <dsp:sp modelId="{AEA8B7B3-007F-CC45-801D-F64528C2F441}">
      <dsp:nvSpPr>
        <dsp:cNvPr id="0" name=""/>
        <dsp:cNvSpPr/>
      </dsp:nvSpPr>
      <dsp:spPr>
        <a:xfrm>
          <a:off x="2287367" y="1727833"/>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2023</a:t>
          </a: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1,8 млн</a:t>
          </a:r>
        </a:p>
      </dsp:txBody>
      <dsp:txXfrm>
        <a:off x="2287367" y="1727833"/>
        <a:ext cx="1215553" cy="607776"/>
      </dsp:txXfrm>
    </dsp:sp>
    <dsp:sp modelId="{7E8EE091-F923-7943-B7D8-68E6EAB335D6}">
      <dsp:nvSpPr>
        <dsp:cNvPr id="0" name=""/>
        <dsp:cNvSpPr/>
      </dsp:nvSpPr>
      <dsp:spPr>
        <a:xfrm>
          <a:off x="2287367" y="2590876"/>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2024</a:t>
          </a: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2,4 млн</a:t>
          </a:r>
        </a:p>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287367" y="2590876"/>
        <a:ext cx="1215553" cy="607776"/>
      </dsp:txXfrm>
    </dsp:sp>
    <dsp:sp modelId="{A882EC77-274C-394F-8A52-341F64261775}">
      <dsp:nvSpPr>
        <dsp:cNvPr id="0" name=""/>
        <dsp:cNvSpPr/>
      </dsp:nvSpPr>
      <dsp:spPr>
        <a:xfrm>
          <a:off x="3454298" y="864790"/>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Личный кабинет физического лица</a:t>
          </a:r>
        </a:p>
      </dsp:txBody>
      <dsp:txXfrm>
        <a:off x="3454298" y="864790"/>
        <a:ext cx="1215553" cy="607776"/>
      </dsp:txXfrm>
    </dsp:sp>
    <dsp:sp modelId="{1C3CF227-A93F-CC4A-8EF4-BB9B2E383F63}">
      <dsp:nvSpPr>
        <dsp:cNvPr id="0" name=""/>
        <dsp:cNvSpPr/>
      </dsp:nvSpPr>
      <dsp:spPr>
        <a:xfrm>
          <a:off x="3758187" y="1727833"/>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2023</a:t>
          </a: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46,2 млн</a:t>
          </a:r>
        </a:p>
      </dsp:txBody>
      <dsp:txXfrm>
        <a:off x="3758187" y="1727833"/>
        <a:ext cx="1215553" cy="607776"/>
      </dsp:txXfrm>
    </dsp:sp>
    <dsp:sp modelId="{67EC0E25-C33A-9548-9145-4169C7D22AD2}">
      <dsp:nvSpPr>
        <dsp:cNvPr id="0" name=""/>
        <dsp:cNvSpPr/>
      </dsp:nvSpPr>
      <dsp:spPr>
        <a:xfrm>
          <a:off x="3758187" y="2590876"/>
          <a:ext cx="1215553" cy="6077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2024</a:t>
          </a: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60 млн</a:t>
          </a:r>
        </a:p>
      </dsp:txBody>
      <dsp:txXfrm>
        <a:off x="3758187" y="2590876"/>
        <a:ext cx="1215553" cy="60777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Pages>
  <Words>2137</Words>
  <Characters>12181</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dc:creator>
  <cp:keywords/>
  <dc:description/>
  <cp:lastModifiedBy>Office</cp:lastModifiedBy>
  <cp:revision>3</cp:revision>
  <cp:lastPrinted>2025-04-13T19:30:00Z</cp:lastPrinted>
  <dcterms:created xsi:type="dcterms:W3CDTF">2025-05-08T14:51:00Z</dcterms:created>
  <dcterms:modified xsi:type="dcterms:W3CDTF">2025-05-08T15:09:00Z</dcterms:modified>
</cp:coreProperties>
</file>