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10AA" w:rsidRPr="00C67D57" w:rsidRDefault="00D079E6" w:rsidP="00C67D57">
      <w:pPr>
        <w:jc w:val="left"/>
      </w:pPr>
      <w:r w:rsidRPr="00D079E6">
        <w:t>УДК 330.1</w:t>
      </w:r>
    </w:p>
    <w:p w:rsidR="00B966F2" w:rsidRDefault="00BF1C31" w:rsidP="00B966F2">
      <w:pPr>
        <w:jc w:val="right"/>
        <w:rPr>
          <w:b/>
        </w:rPr>
      </w:pPr>
      <w:r w:rsidRPr="00B966F2">
        <w:rPr>
          <w:b/>
        </w:rPr>
        <w:t>Шеина Е.Г</w:t>
      </w:r>
    </w:p>
    <w:p w:rsidR="00D079E6" w:rsidRPr="00D079E6" w:rsidRDefault="005E10AA" w:rsidP="00B966F2">
      <w:pPr>
        <w:jc w:val="right"/>
        <w:rPr>
          <w:b/>
        </w:rPr>
      </w:pPr>
      <w:r w:rsidRPr="00B966F2">
        <w:rPr>
          <w:b/>
        </w:rPr>
        <w:t>Ардашев А.</w:t>
      </w:r>
      <w:r w:rsidR="00B966F2">
        <w:rPr>
          <w:b/>
        </w:rPr>
        <w:t>А</w:t>
      </w:r>
    </w:p>
    <w:p w:rsidR="00C67D57" w:rsidRPr="00C67D57" w:rsidRDefault="00C67D57" w:rsidP="00B966F2">
      <w:pPr>
        <w:jc w:val="center"/>
        <w:rPr>
          <w:b/>
        </w:rPr>
      </w:pPr>
      <w:r w:rsidRPr="00C67D57">
        <w:rPr>
          <w:b/>
        </w:rPr>
        <w:t>СУЩНОСТЬ ЭКСПЕРТИЗЫ ИННОВАЦИОННЫХ ПРОЕКТОВ</w:t>
      </w:r>
    </w:p>
    <w:p w:rsidR="00A73A05" w:rsidRDefault="00A73A05" w:rsidP="00A73A05">
      <w:r w:rsidRPr="00B966F2">
        <w:rPr>
          <w:b/>
        </w:rPr>
        <w:t>Аннотация:</w:t>
      </w:r>
      <w:r>
        <w:t xml:space="preserve"> </w:t>
      </w:r>
      <w:proofErr w:type="gramStart"/>
      <w:r w:rsidR="002E5E85" w:rsidRPr="002E5E85">
        <w:t>В</w:t>
      </w:r>
      <w:proofErr w:type="gramEnd"/>
      <w:r w:rsidR="002E5E85" w:rsidRPr="002E5E85">
        <w:t xml:space="preserve"> статье рассматриваются ключевые аспекты экспертизы проектов, связанных с их оценкой, отбором и практическим производством. Подробно анализируются критерии, применяемые для изменения инновационного потенциала, а также методы прогнозирования социально-экономической эффективности реализуемых решений. Особое внимание уделяется факторам, сопровождающим инновационные процессы, и способам их минимизации. Раскрывается значимая роль экспертных сообществ, в том числе междисциплинарных, в обеспечении объективности и комплексности экспертиз. Также используются современные цифровые инструменты, повышающие точность измерений, и меры поддержки, включая институциональные, правовые и финансовые механизмы, стимулирующие развитие инновационной деятельности в стране.</w:t>
      </w:r>
      <w:r w:rsidR="002E5E85">
        <w:t xml:space="preserve"> Приведен авторский метод расчёта общей оценки экспертизы инновационных проектов.</w:t>
      </w:r>
    </w:p>
    <w:p w:rsidR="00D079E6" w:rsidRDefault="008278A2" w:rsidP="00D079E6">
      <w:r w:rsidRPr="00B966F2">
        <w:rPr>
          <w:b/>
        </w:rPr>
        <w:t>Ключевые слова:</w:t>
      </w:r>
      <w:r>
        <w:t xml:space="preserve"> экспертиза инновационных проектов, методы экспертизы, критерии оценки, рейтинговая оценка, государственная поддержка, коммерциализация, экологические проекты</w:t>
      </w:r>
      <w:r w:rsidR="00C67D57">
        <w:t>.</w:t>
      </w:r>
    </w:p>
    <w:p w:rsidR="00B966F2" w:rsidRPr="00C67D57" w:rsidRDefault="00B966F2" w:rsidP="00D079E6">
      <w:pPr>
        <w:rPr>
          <w:i/>
        </w:rPr>
      </w:pPr>
    </w:p>
    <w:p w:rsidR="002E5E85" w:rsidRDefault="002E5E85" w:rsidP="00BC7B1F">
      <w:r w:rsidRPr="002E5E85">
        <w:t xml:space="preserve">Переход России от модели ресурсной экономики к </w:t>
      </w:r>
      <w:proofErr w:type="spellStart"/>
      <w:r w:rsidRPr="002E5E85">
        <w:t>инновационно</w:t>
      </w:r>
      <w:proofErr w:type="spellEnd"/>
      <w:r w:rsidRPr="002E5E85">
        <w:t xml:space="preserve">-ориентированной представляет собой стратегическую роль национального масштаба, обусловленную необходимостью, связанную с социально-экономическим развитием и повышением конкурентной способности на мировой арене. Такой переход возможен лишь при условии лишь устойчивого прогресса в освоении и масштабировании инновационных проектов, охватывающих широкий спектр отраслей — от высоких технологий и промышленности до образования, медицины и экологии. В условиях существующей глобальной конкуренции ключевым фактором успеха становится способность государства не только формировать благоприятную институциональную и правовую среду, но и активно стимулировать научно-исследовательскую деятельность, а также поддерживать предприятия и организации, вовлеченные в процесс создания и инновации. Это включает финансовую поддержку в виде грантов, субсидий, налоговых преференций, развития трудящихся </w:t>
      </w:r>
      <w:r>
        <w:sym w:font="Symbol" w:char="F02D"/>
      </w:r>
      <w:r w:rsidRPr="002E5E85">
        <w:t xml:space="preserve"> технопарков, инжиниринговых центров, бизнес-инкубаторов,</w:t>
      </w:r>
      <w:r>
        <w:t xml:space="preserve"> </w:t>
      </w:r>
      <w:r>
        <w:sym w:font="Symbol" w:char="F02D"/>
      </w:r>
      <w:r>
        <w:t xml:space="preserve"> </w:t>
      </w:r>
      <w:r w:rsidRPr="002E5E85">
        <w:t>а также стимулирование сотрудничества между наукой и бизнесом. Важны также навыки культуры инновационного мышления и подготовка высококвалифицированных кадров, способных эффективно работать в быстро меняющихся технологических условиях. Таким образом, устойчивое развитие инновационной экономики требует комплексной политики, системной государственной политики и активного участия всех сторон — государства, науки, бизнеса и общества.</w:t>
      </w:r>
    </w:p>
    <w:p w:rsidR="008278A2" w:rsidRDefault="00BC7B1F" w:rsidP="00BC7B1F">
      <w:r>
        <w:t>Государство активно разрабатывает механизмы поддержки инновационной деятельности, включая программы и фонды для стимулирования научных исследований и коммерциализации интеллектуальных результатов. Эти меры охватывают широкий круг участников, включая НИИ, университеты, инфраструктурные организации и малый бизнес, обладающий высоким потенциалом для внедрения инноваций (</w:t>
      </w:r>
      <w:r w:rsidRPr="00BC7B1F">
        <w:t>Постановление Правительства</w:t>
      </w:r>
      <w:r>
        <w:t xml:space="preserve"> РФ № 218 от 9 апреля 2010 года) </w:t>
      </w:r>
      <w:r w:rsidRPr="00BC7B1F">
        <w:t>[1</w:t>
      </w:r>
      <w:r w:rsidR="00C67D57">
        <w:t>, с.184</w:t>
      </w:r>
      <w:r w:rsidRPr="00BC7B1F">
        <w:t>]</w:t>
      </w:r>
      <w:r>
        <w:t xml:space="preserve">.  </w:t>
      </w:r>
      <w:r w:rsidR="008278A2" w:rsidRPr="008278A2">
        <w:t xml:space="preserve">Независимо от источника инвестиций </w:t>
      </w:r>
      <w:r>
        <w:sym w:font="Symbol" w:char="F02D"/>
      </w:r>
      <w:r w:rsidR="008278A2" w:rsidRPr="008278A2">
        <w:t xml:space="preserve"> будь то частные средства, государственные ресурсы, внебюджетные фонды или венчурные капиталы </w:t>
      </w:r>
      <w:r w:rsidR="00621ACA">
        <w:sym w:font="Symbol" w:char="F02D"/>
      </w:r>
      <w:r w:rsidR="008278A2" w:rsidRPr="008278A2">
        <w:t xml:space="preserve"> </w:t>
      </w:r>
      <w:r>
        <w:t>главным</w:t>
      </w:r>
      <w:r w:rsidR="008278A2" w:rsidRPr="008278A2">
        <w:t xml:space="preserve"> этапом является проведение объективной и высококачественной экспертизы. </w:t>
      </w:r>
    </w:p>
    <w:p w:rsidR="005E10AA" w:rsidRDefault="000B2F78" w:rsidP="00BC7B1F">
      <w:r w:rsidRPr="000B2F78">
        <w:t xml:space="preserve">Оценка инвестиционных проектов требует выбора подходящего метода, каждый из которых имеет свои особенности. </w:t>
      </w:r>
      <w:r w:rsidR="005E10AA" w:rsidRPr="005E10AA">
        <w:t xml:space="preserve">Так, описательный метод ориентирован на качественную характеристику проекта и его влияние на рынок, состояние окружающей среды или отраслей в целом. Он позволяет получить общее представление о </w:t>
      </w:r>
      <w:proofErr w:type="spellStart"/>
      <w:r w:rsidR="005E10AA" w:rsidRPr="005E10AA">
        <w:t>инновационности</w:t>
      </w:r>
      <w:proofErr w:type="spellEnd"/>
      <w:r w:rsidR="005E10AA" w:rsidRPr="005E10AA">
        <w:t xml:space="preserve"> проекта, однако не предоставляет инструментов для количественного сравнения, которые снижают его аналитическую ценность при выборе между несколькими вариантами альтернативных инвестиций.</w:t>
      </w:r>
      <w:r w:rsidR="005E10AA">
        <w:t xml:space="preserve"> </w:t>
      </w:r>
    </w:p>
    <w:p w:rsidR="005E10AA" w:rsidRDefault="005E10AA" w:rsidP="00BC7B1F">
      <w:r w:rsidRPr="005E10AA">
        <w:lastRenderedPageBreak/>
        <w:t>Метод «до» и «после» основывается на составлении показателей деятельности до реализации проекта и после его реализации. Он сочетает как количественные (экономические, производственные), так и качественные параметры (организационные изменения, повышение квалификации персонала), но изменение коэффициентов поглощающей силы, особенно при недостатке объективных данн</w:t>
      </w:r>
      <w:r>
        <w:t xml:space="preserve">ых или влиянии внешних факторов </w:t>
      </w:r>
      <w:r w:rsidR="00BC7B1F" w:rsidRPr="00BC7B1F">
        <w:t>[3]</w:t>
      </w:r>
      <w:r w:rsidR="000B2F78" w:rsidRPr="000B2F78">
        <w:t>.</w:t>
      </w:r>
      <w:r w:rsidRPr="005E10AA">
        <w:t xml:space="preserve"> Наиболее эффективным в современных условиях является ме</w:t>
      </w:r>
      <w:r w:rsidR="00D079E6">
        <w:t>тод сопоставительной экспертизы</w:t>
      </w:r>
      <w:r w:rsidRPr="005E10AA">
        <w:t>, при котором прогнозы основываются на современном состоянии организаций, отраслевых условиях и возможном государственном финансировании. Такой подход повышает точность прогноза, обеспечивает обоснованность изменений решений и обеспечивает более разумное распределение ресурсов.</w:t>
      </w:r>
    </w:p>
    <w:p w:rsidR="00F553EC" w:rsidRDefault="00BC7B1F" w:rsidP="00BC7B1F">
      <w:r>
        <w:t xml:space="preserve"> </w:t>
      </w:r>
      <w:r w:rsidR="008278A2" w:rsidRPr="00F553EC">
        <w:t xml:space="preserve">Например, </w:t>
      </w:r>
      <w:r w:rsidR="000F1933">
        <w:t>РНФ</w:t>
      </w:r>
      <w:r w:rsidR="00F553EC">
        <w:t xml:space="preserve"> проводит экспертизу на основе сравнительного анализа нескольких проектов. Экспертиза предусматривает три уровня </w:t>
      </w:r>
      <w:r w:rsidR="00F553EC" w:rsidRPr="00B87F52">
        <w:t>[</w:t>
      </w:r>
      <w:r w:rsidR="00B87F52" w:rsidRPr="00B87F52">
        <w:t>2</w:t>
      </w:r>
      <w:r w:rsidR="00B87F52" w:rsidRPr="00621ACA">
        <w:t>]</w:t>
      </w:r>
      <w:r w:rsidR="00F553EC" w:rsidRPr="00B87F52">
        <w:t>.</w:t>
      </w:r>
      <w:r w:rsidR="00F553EC">
        <w:t xml:space="preserve"> </w:t>
      </w:r>
      <w:r w:rsidR="000B2F78" w:rsidRPr="000B2F78">
        <w:t>На первом уровне проводится отбор проектов для второго этапа экспертизы, составляются обоснования отклонённых проектов и назначаются эксперты. Результаты оформляются в виде рейтинга. На третьем уровне даётся заключение, вносятся коррективы в рейтинг и принимаются решения о финансировании.</w:t>
      </w:r>
    </w:p>
    <w:p w:rsidR="00304513" w:rsidRDefault="000B2F78" w:rsidP="002E5E85">
      <w:r w:rsidRPr="000B2F78">
        <w:t>Государственная научно-техническая экспертиза (НТЭ) оценивает проекты и программы, помогает принимать управленческие решения и отбирать эффективные проект</w:t>
      </w:r>
      <w:r w:rsidR="00BC7B1F">
        <w:t xml:space="preserve">ы через конкурсы. Она включает </w:t>
      </w:r>
      <w:r w:rsidRPr="000B2F78">
        <w:t xml:space="preserve">оценку </w:t>
      </w:r>
      <w:r w:rsidR="00BC7B1F">
        <w:t>проекта</w:t>
      </w:r>
      <w:r w:rsidRPr="000B2F78">
        <w:t xml:space="preserve"> с учётом её реализуемости и конкурентоспособности, основываясь на Федеральном законе № 127</w:t>
      </w:r>
      <w:r w:rsidR="00BC7B1F">
        <w:t xml:space="preserve">-ФЗ и актах </w:t>
      </w:r>
      <w:proofErr w:type="spellStart"/>
      <w:r w:rsidR="00BC7B1F">
        <w:t>Минобрнауки</w:t>
      </w:r>
      <w:proofErr w:type="spellEnd"/>
      <w:r w:rsidR="00BC7B1F">
        <w:t xml:space="preserve"> России </w:t>
      </w:r>
      <w:r w:rsidR="00F84B6A" w:rsidRPr="00F84B6A">
        <w:t>[4]</w:t>
      </w:r>
      <w:r w:rsidR="003967AF" w:rsidRPr="003967AF">
        <w:t>.</w:t>
      </w:r>
      <w:r w:rsidR="00BC7B1F">
        <w:t xml:space="preserve"> </w:t>
      </w:r>
      <w:r w:rsidR="00546A36">
        <w:t xml:space="preserve">Рассмотрим методику экспертной оценки на примере </w:t>
      </w:r>
      <w:r w:rsidR="008278A2" w:rsidRPr="00454DD3">
        <w:t xml:space="preserve">Положения по представлению проектов </w:t>
      </w:r>
      <w:r w:rsidR="00454DD3">
        <w:t xml:space="preserve">Всероссийского конкурса </w:t>
      </w:r>
      <w:r w:rsidR="00546A36">
        <w:t xml:space="preserve">инновационных проектов </w:t>
      </w:r>
      <w:r w:rsidR="000F1933">
        <w:t>«</w:t>
      </w:r>
      <w:proofErr w:type="spellStart"/>
      <w:r w:rsidR="000F1933">
        <w:t>Катановские</w:t>
      </w:r>
      <w:proofErr w:type="spellEnd"/>
      <w:r w:rsidR="000F1933">
        <w:t xml:space="preserve"> чтения </w:t>
      </w:r>
      <w:r w:rsidR="000F1933">
        <w:rPr>
          <w:rFonts w:cs="Times New Roman"/>
        </w:rPr>
        <w:t>–</w:t>
      </w:r>
      <w:r w:rsidR="000F1933">
        <w:t xml:space="preserve"> 2021» Цель Конкурса – привлечения молодежи к разработке и реализации инновационных проектов, выявление и отбор лучших молодежных инновационных проектов.</w:t>
      </w:r>
      <w:r w:rsidR="00A73A05">
        <w:t xml:space="preserve"> Здесь</w:t>
      </w:r>
      <w:r w:rsidR="00454DD3">
        <w:t xml:space="preserve"> представлены следующие критерии оценки проектов (таблица 1).</w:t>
      </w:r>
    </w:p>
    <w:p w:rsidR="00B966F2" w:rsidRDefault="005A3396" w:rsidP="00B966F2">
      <w:pPr>
        <w:ind w:firstLine="0"/>
        <w:jc w:val="right"/>
      </w:pPr>
      <w:r>
        <w:t xml:space="preserve">Таблица 1 </w:t>
      </w:r>
    </w:p>
    <w:p w:rsidR="00F553EC" w:rsidRPr="000B2F78" w:rsidRDefault="005A3396" w:rsidP="00B966F2">
      <w:pPr>
        <w:ind w:firstLine="0"/>
        <w:jc w:val="center"/>
      </w:pPr>
      <w:r>
        <w:t>Критерии оценки проекта на участие в конкурсе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761"/>
        <w:gridCol w:w="1867"/>
      </w:tblGrid>
      <w:tr w:rsidR="005A3396" w:rsidRPr="00B966F2" w:rsidTr="006B3CB7">
        <w:tc>
          <w:tcPr>
            <w:tcW w:w="7792" w:type="dxa"/>
          </w:tcPr>
          <w:p w:rsidR="005A3396" w:rsidRPr="00B966F2" w:rsidRDefault="005A3396" w:rsidP="006B3CB7">
            <w:pPr>
              <w:ind w:firstLine="0"/>
              <w:jc w:val="center"/>
              <w:rPr>
                <w:sz w:val="22"/>
              </w:rPr>
            </w:pPr>
            <w:r w:rsidRPr="00B966F2">
              <w:rPr>
                <w:sz w:val="22"/>
              </w:rPr>
              <w:t>Критерии оценки проектов</w:t>
            </w:r>
          </w:p>
        </w:tc>
        <w:tc>
          <w:tcPr>
            <w:tcW w:w="1553" w:type="dxa"/>
          </w:tcPr>
          <w:p w:rsidR="005A3396" w:rsidRPr="00B966F2" w:rsidRDefault="006B3CB7" w:rsidP="006B3CB7">
            <w:pPr>
              <w:ind w:firstLine="0"/>
              <w:jc w:val="center"/>
              <w:rPr>
                <w:sz w:val="22"/>
              </w:rPr>
            </w:pPr>
            <w:r w:rsidRPr="00B966F2">
              <w:rPr>
                <w:sz w:val="22"/>
              </w:rPr>
              <w:t>Макс. баллы</w:t>
            </w:r>
          </w:p>
        </w:tc>
      </w:tr>
      <w:tr w:rsidR="005A3396" w:rsidRPr="00B966F2" w:rsidTr="006B3CB7">
        <w:tc>
          <w:tcPr>
            <w:tcW w:w="7792" w:type="dxa"/>
          </w:tcPr>
          <w:p w:rsidR="005A3396" w:rsidRPr="00B966F2" w:rsidRDefault="005A3396" w:rsidP="005A3396">
            <w:pPr>
              <w:ind w:firstLine="0"/>
              <w:rPr>
                <w:sz w:val="22"/>
              </w:rPr>
            </w:pPr>
            <w:r w:rsidRPr="00B966F2">
              <w:rPr>
                <w:sz w:val="22"/>
              </w:rPr>
              <w:t>Научно-технический уровень продукта, лежащего в основе проекта</w:t>
            </w:r>
          </w:p>
        </w:tc>
        <w:tc>
          <w:tcPr>
            <w:tcW w:w="1553" w:type="dxa"/>
          </w:tcPr>
          <w:p w:rsidR="005A3396" w:rsidRPr="00B966F2" w:rsidRDefault="005A3396" w:rsidP="005A3396">
            <w:pPr>
              <w:ind w:firstLine="0"/>
              <w:rPr>
                <w:sz w:val="22"/>
              </w:rPr>
            </w:pPr>
            <w:r w:rsidRPr="00B966F2">
              <w:rPr>
                <w:sz w:val="22"/>
              </w:rPr>
              <w:t>30</w:t>
            </w:r>
          </w:p>
        </w:tc>
      </w:tr>
      <w:tr w:rsidR="005A3396" w:rsidRPr="00B966F2" w:rsidTr="006B3CB7">
        <w:tc>
          <w:tcPr>
            <w:tcW w:w="7792" w:type="dxa"/>
          </w:tcPr>
          <w:p w:rsidR="005A3396" w:rsidRPr="00B966F2" w:rsidRDefault="005A3396" w:rsidP="005A3396">
            <w:pPr>
              <w:ind w:firstLine="0"/>
              <w:rPr>
                <w:sz w:val="22"/>
              </w:rPr>
            </w:pPr>
            <w:r w:rsidRPr="00B966F2">
              <w:rPr>
                <w:sz w:val="22"/>
              </w:rPr>
              <w:t>Перспективы коммерциализации проекта</w:t>
            </w:r>
          </w:p>
        </w:tc>
        <w:tc>
          <w:tcPr>
            <w:tcW w:w="1553" w:type="dxa"/>
          </w:tcPr>
          <w:p w:rsidR="005A3396" w:rsidRPr="00B966F2" w:rsidRDefault="005A3396" w:rsidP="005A3396">
            <w:pPr>
              <w:ind w:firstLine="0"/>
              <w:rPr>
                <w:sz w:val="22"/>
              </w:rPr>
            </w:pPr>
            <w:r w:rsidRPr="00B966F2">
              <w:rPr>
                <w:sz w:val="22"/>
              </w:rPr>
              <w:t>30</w:t>
            </w:r>
          </w:p>
        </w:tc>
      </w:tr>
      <w:tr w:rsidR="005A3396" w:rsidRPr="00B966F2" w:rsidTr="002E5E85">
        <w:trPr>
          <w:trHeight w:val="70"/>
        </w:trPr>
        <w:tc>
          <w:tcPr>
            <w:tcW w:w="7792" w:type="dxa"/>
          </w:tcPr>
          <w:p w:rsidR="005A3396" w:rsidRPr="00B966F2" w:rsidRDefault="005A3396" w:rsidP="005A3396">
            <w:pPr>
              <w:ind w:firstLine="0"/>
              <w:rPr>
                <w:sz w:val="22"/>
              </w:rPr>
            </w:pPr>
            <w:r w:rsidRPr="00B966F2">
              <w:rPr>
                <w:sz w:val="22"/>
              </w:rPr>
              <w:t>Квалификация заявителя</w:t>
            </w:r>
          </w:p>
        </w:tc>
        <w:tc>
          <w:tcPr>
            <w:tcW w:w="1553" w:type="dxa"/>
          </w:tcPr>
          <w:p w:rsidR="005A3396" w:rsidRPr="00B966F2" w:rsidRDefault="005A3396" w:rsidP="005A3396">
            <w:pPr>
              <w:ind w:firstLine="0"/>
              <w:rPr>
                <w:sz w:val="22"/>
              </w:rPr>
            </w:pPr>
            <w:r w:rsidRPr="00B966F2">
              <w:rPr>
                <w:sz w:val="22"/>
              </w:rPr>
              <w:t>20</w:t>
            </w:r>
          </w:p>
        </w:tc>
      </w:tr>
      <w:tr w:rsidR="00B966F2" w:rsidRPr="00B966F2" w:rsidTr="00E878A3">
        <w:trPr>
          <w:trHeight w:val="70"/>
        </w:trPr>
        <w:tc>
          <w:tcPr>
            <w:tcW w:w="9345" w:type="dxa"/>
            <w:gridSpan w:val="2"/>
          </w:tcPr>
          <w:p w:rsidR="00B966F2" w:rsidRPr="00B966F2" w:rsidRDefault="00B966F2" w:rsidP="005A3396">
            <w:pPr>
              <w:ind w:firstLine="0"/>
              <w:rPr>
                <w:sz w:val="22"/>
              </w:rPr>
            </w:pPr>
            <w:r w:rsidRPr="00B966F2">
              <w:rPr>
                <w:sz w:val="22"/>
              </w:rPr>
              <w:t>Источник:</w:t>
            </w:r>
            <w:hyperlink r:id="rId8" w:history="1">
              <w:r w:rsidRPr="0068558F">
                <w:rPr>
                  <w:rStyle w:val="a6"/>
                </w:rPr>
                <w:t>https://iti.khsu.ru/files/science/KCh_2021/polozhenie_konkurs_innovaczionnyix_proektov.pdf</w:t>
              </w:r>
            </w:hyperlink>
          </w:p>
        </w:tc>
      </w:tr>
    </w:tbl>
    <w:p w:rsidR="002E5E85" w:rsidRDefault="002E5E85" w:rsidP="002E5E85">
      <w:r w:rsidRPr="002E5E85">
        <w:t>Критерии оценки перспективных проектов необходимы для отбора перспективных разработок, способных внести вклад в научно-технический прогресс и экономическое развитие. В большинстве методов находят три ключевых компонента: научно-технический уровень продукта, который предполагает его коммерциализацию и квалификацию заявителя. Научно-технический уровень включает в себя степень новизны, технологическую реализуемость и потенциал для дальнейшего развития. Перспективы коммерциализации определяются такими параметрами, как востребованность на рынке, наличие свободного электричества, конкурентные преимущества, а также стратегия выхода на рынок. Квалификация определяет наличие у него необходимого опыта, научных и профессиональных компетенций, а также положительный опыт реализации аналогичных проек</w:t>
      </w:r>
      <w:r>
        <w:t xml:space="preserve">тов. Для объективной оценки </w:t>
      </w:r>
      <w:r w:rsidRPr="002E5E85">
        <w:t xml:space="preserve">каждого проекта применяется метод взвешенной суммы баллов, при котором каждому критерию соответствует определенный весовой коэффициент. В предполагаемой модели 30% отводится на научно-технический уровень, 30% — на коммерческую перспективность, 20% — на квалификацию команды или заявителя. Остальные 20% могут распределяться между различными критериями, такими как социальная </w:t>
      </w:r>
      <w:proofErr w:type="spellStart"/>
      <w:r w:rsidRPr="002E5E85">
        <w:t>инновационность</w:t>
      </w:r>
      <w:proofErr w:type="spellEnd"/>
      <w:r w:rsidRPr="002E5E85">
        <w:t xml:space="preserve"> проекта, уровень подготовки продукта к внедрению, уровень технологического риска и т.д. Такой подход позволяет обеспечить более всестороннюю экспертизу, способствуя отбору действительно достоверных и значимых решений.</w:t>
      </w:r>
    </w:p>
    <w:p w:rsidR="00064DA5" w:rsidRDefault="00454DD3" w:rsidP="00064DA5">
      <w:r>
        <w:t>Общая оценка рассчитывается по формуле: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42"/>
        <w:gridCol w:w="703"/>
      </w:tblGrid>
      <w:tr w:rsidR="00064DA5" w:rsidTr="00064DA5">
        <w:trPr>
          <w:trHeight w:val="729"/>
        </w:trPr>
        <w:tc>
          <w:tcPr>
            <w:tcW w:w="8642" w:type="dxa"/>
          </w:tcPr>
          <w:p w:rsidR="00C67D57" w:rsidRDefault="00064DA5" w:rsidP="00C67D57">
            <w:pPr>
              <w:ind w:firstLine="0"/>
              <w:jc w:val="center"/>
            </w:pPr>
            <m:oMath>
              <m:r>
                <w:rPr>
                  <w:rFonts w:ascii="Cambria Math" w:hAnsi="Cambria Math"/>
                </w:rPr>
                <w:lastRenderedPageBreak/>
                <m:t>O=0,3*</m:t>
              </m:r>
              <m:r>
                <w:rPr>
                  <w:rFonts w:ascii="Cambria Math" w:hAnsi="Cambria Math"/>
                  <w:lang w:val="en-US"/>
                </w:rPr>
                <m:t>NTL</m:t>
              </m:r>
              <m:r>
                <w:rPr>
                  <w:rFonts w:ascii="Cambria Math" w:hAnsi="Cambria Math"/>
                </w:rPr>
                <m:t>+0,2*</m:t>
              </m:r>
              <m:r>
                <w:rPr>
                  <w:rFonts w:ascii="Cambria Math" w:hAnsi="Cambria Math"/>
                  <w:lang w:val="en-US"/>
                </w:rPr>
                <m:t>PC</m:t>
              </m:r>
              <m:r>
                <w:rPr>
                  <w:rFonts w:ascii="Cambria Math" w:hAnsi="Cambria Math"/>
                </w:rPr>
                <m:t>+ 0,3*</m:t>
              </m:r>
              <m:r>
                <m:rPr>
                  <m:sty m:val="p"/>
                </m:rPr>
                <w:rPr>
                  <w:rFonts w:ascii="Cambria Math" w:hAnsi="Cambria Math"/>
                </w:rPr>
                <m:t>QZ</m:t>
              </m:r>
            </m:oMath>
            <w:r w:rsidRPr="00C67D57">
              <w:rPr>
                <w:rFonts w:eastAsiaTheme="minorEastAsia"/>
                <w:i/>
              </w:rPr>
              <w:t xml:space="preserve"> </w:t>
            </w:r>
            <w:r w:rsidR="00B87F52">
              <w:rPr>
                <w:rStyle w:val="a9"/>
              </w:rPr>
              <w:footnoteReference w:id="1"/>
            </w:r>
          </w:p>
          <w:p w:rsidR="00064DA5" w:rsidRDefault="00C67D57" w:rsidP="00C67D57">
            <w:r>
              <w:t xml:space="preserve">где NTL </w:t>
            </w:r>
            <w:r>
              <w:rPr>
                <w:rFonts w:cs="Times New Roman"/>
              </w:rPr>
              <w:t>–</w:t>
            </w:r>
            <w:r w:rsidRPr="00302A7C">
              <w:t xml:space="preserve"> </w:t>
            </w:r>
            <w:r>
              <w:t xml:space="preserve">балл за научно-технический уровень, PC </w:t>
            </w:r>
            <w:r>
              <w:rPr>
                <w:rFonts w:cs="Times New Roman"/>
              </w:rPr>
              <w:t>–</w:t>
            </w:r>
            <w:r>
              <w:t xml:space="preserve"> балл за перспективы коммерциализации, QZ </w:t>
            </w:r>
            <w:r>
              <w:rPr>
                <w:rFonts w:cs="Times New Roman"/>
              </w:rPr>
              <w:t>–</w:t>
            </w:r>
            <w:r>
              <w:t xml:space="preserve"> балл за квалификацию заявителя. Все баллы выражены в процентах от 0 до 100.</w:t>
            </w:r>
          </w:p>
        </w:tc>
        <w:tc>
          <w:tcPr>
            <w:tcW w:w="703" w:type="dxa"/>
          </w:tcPr>
          <w:p w:rsidR="00064DA5" w:rsidRDefault="00064DA5" w:rsidP="00064DA5">
            <w:pPr>
              <w:ind w:firstLine="0"/>
            </w:pPr>
            <w:r>
              <w:t>(1)</w:t>
            </w:r>
          </w:p>
        </w:tc>
      </w:tr>
    </w:tbl>
    <w:p w:rsidR="005E10AA" w:rsidRDefault="005E10AA" w:rsidP="005E10AA">
      <w:r>
        <w:t>Интерпретация результатов оценки эффективности реализации проектов по установленной шкале позволяет объективно определять уровень надежности и перспективность каждой разработки. Если суммарный балл составит 80% от максимально возможного значения, проект признается весомым, высокоэффективным и готовым к реализации либо привлечению инвестиций. Такие проекты, как правило, обладают высоким научно-техническим уровнем, четко выраженными рыночными перспективами и сильной командой исполнителей.</w:t>
      </w:r>
    </w:p>
    <w:p w:rsidR="005E10AA" w:rsidRDefault="005E10AA" w:rsidP="005E10AA">
      <w:r>
        <w:t xml:space="preserve">Оценка от 60% до 80% свидетельствует о наличии у проекта определенного потенциала, однако указывает на необходимость доработок в отдельных аспектах — например, в части технологической обработки, бизнес-модели или стратегии коммерциализации. Эти проекты рекомендуется </w:t>
      </w:r>
      <w:proofErr w:type="spellStart"/>
      <w:r>
        <w:t>доразвивать</w:t>
      </w:r>
      <w:proofErr w:type="spellEnd"/>
      <w:r>
        <w:t xml:space="preserve"> в рамках акселерационных программ или с привлечением экспертного сопровождения. Если тот же проект получает менее 60%, это говорит о принципах внедрения, требующих глубоких технологий, пересмотра технических решений или замены.</w:t>
      </w:r>
    </w:p>
    <w:p w:rsidR="00C67D57" w:rsidRDefault="005E10AA" w:rsidP="00C67D57">
      <w:r>
        <w:t xml:space="preserve">Предложенная методология позволяет обеспечить комплексный и сбалансированный подход к экономической инициативе. Она учитывает не только технические параметры и уровень </w:t>
      </w:r>
      <w:proofErr w:type="spellStart"/>
      <w:r>
        <w:t>инновационности</w:t>
      </w:r>
      <w:proofErr w:type="spellEnd"/>
      <w:r>
        <w:t>, но и рыночные возможности реализации, экономическую лидерство, а также профессиональный потенциал команды разработчиков, что повышает точность и об</w:t>
      </w:r>
      <w:r w:rsidR="00C67D57">
        <w:t>основанность экспертных выводов</w:t>
      </w:r>
      <w:r w:rsidR="006B3CB7">
        <w:t xml:space="preserve"> (таблица 2)</w:t>
      </w:r>
      <w:r w:rsidR="00454DD3">
        <w:t>.</w:t>
      </w:r>
    </w:p>
    <w:p w:rsidR="00B966F2" w:rsidRDefault="00064DA5" w:rsidP="00B966F2">
      <w:pPr>
        <w:ind w:firstLine="0"/>
        <w:jc w:val="right"/>
      </w:pPr>
      <w:r>
        <w:t xml:space="preserve">Таблица </w:t>
      </w:r>
      <w:r w:rsidR="00D84D7A">
        <w:t xml:space="preserve">2 </w:t>
      </w:r>
    </w:p>
    <w:p w:rsidR="00C67D57" w:rsidRDefault="00DC7D70" w:rsidP="00B966F2">
      <w:pPr>
        <w:ind w:firstLine="0"/>
        <w:jc w:val="center"/>
      </w:pPr>
      <w:r>
        <w:t>Результаты э</w:t>
      </w:r>
      <w:r w:rsidR="00304513">
        <w:t>к</w:t>
      </w:r>
      <w:r>
        <w:t>спертизы</w:t>
      </w:r>
      <w:r w:rsidR="00546A36">
        <w:t xml:space="preserve"> </w:t>
      </w:r>
      <w:r w:rsidR="000F1933">
        <w:rPr>
          <w:rStyle w:val="a9"/>
        </w:rPr>
        <w:footnoteReference w:id="2"/>
      </w:r>
    </w:p>
    <w:tbl>
      <w:tblPr>
        <w:tblW w:w="9493" w:type="dxa"/>
        <w:tblLook w:val="04A0" w:firstRow="1" w:lastRow="0" w:firstColumn="1" w:lastColumn="0" w:noHBand="0" w:noVBand="1"/>
      </w:tblPr>
      <w:tblGrid>
        <w:gridCol w:w="6091"/>
        <w:gridCol w:w="850"/>
        <w:gridCol w:w="992"/>
        <w:gridCol w:w="851"/>
        <w:gridCol w:w="709"/>
      </w:tblGrid>
      <w:tr w:rsidR="00C67D57" w:rsidRPr="00C67D57" w:rsidTr="00C67D57">
        <w:trPr>
          <w:trHeight w:val="300"/>
        </w:trPr>
        <w:tc>
          <w:tcPr>
            <w:tcW w:w="60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7D57" w:rsidRPr="00C67D57" w:rsidRDefault="00C67D57" w:rsidP="003F2363">
            <w:pPr>
              <w:jc w:val="center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Название проекта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7D57" w:rsidRPr="00C67D57" w:rsidRDefault="00C67D57" w:rsidP="003F2363">
            <w:pPr>
              <w:ind w:firstLine="0"/>
              <w:jc w:val="center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Критерии оценивания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7D57" w:rsidRPr="00C67D57" w:rsidRDefault="00C67D57" w:rsidP="003F2363">
            <w:pPr>
              <w:ind w:firstLine="0"/>
              <w:jc w:val="center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Итого</w:t>
            </w:r>
          </w:p>
        </w:tc>
      </w:tr>
      <w:tr w:rsidR="00C67D57" w:rsidRPr="00C67D57" w:rsidTr="00C67D57">
        <w:trPr>
          <w:trHeight w:val="300"/>
        </w:trPr>
        <w:tc>
          <w:tcPr>
            <w:tcW w:w="60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7D57" w:rsidRPr="00C67D57" w:rsidRDefault="00C67D57" w:rsidP="003F2363">
            <w:pPr>
              <w:ind w:firstLine="0"/>
              <w:jc w:val="lef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7D57" w:rsidRPr="00C67D57" w:rsidRDefault="00C67D57" w:rsidP="003F2363">
            <w:pPr>
              <w:ind w:firstLine="0"/>
              <w:jc w:val="center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NTL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7D57" w:rsidRPr="00C67D57" w:rsidRDefault="00C67D57" w:rsidP="003F2363">
            <w:pPr>
              <w:ind w:firstLine="0"/>
              <w:jc w:val="center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PC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7D57" w:rsidRPr="00C67D57" w:rsidRDefault="00C67D57" w:rsidP="003F2363">
            <w:pPr>
              <w:ind w:firstLine="0"/>
              <w:jc w:val="center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QZ</w:t>
            </w: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7D57" w:rsidRPr="00C67D57" w:rsidRDefault="00C67D57" w:rsidP="003F2363">
            <w:pPr>
              <w:ind w:firstLine="0"/>
              <w:jc w:val="lef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</w:p>
        </w:tc>
      </w:tr>
      <w:tr w:rsidR="00C67D57" w:rsidRPr="00C67D57" w:rsidTr="00C67D57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lef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 xml:space="preserve">Автоматизация сельского хозяйства с помощью умных сенсоров и </w:t>
            </w:r>
            <w:proofErr w:type="spellStart"/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дронов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100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80</w:t>
            </w:r>
          </w:p>
        </w:tc>
      </w:tr>
      <w:tr w:rsidR="00C67D57" w:rsidRPr="00C67D57" w:rsidTr="00C67D57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lef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Производство упаковки из экологически чистых материалов, которые быстро разлагаются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97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99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78</w:t>
            </w:r>
          </w:p>
        </w:tc>
      </w:tr>
      <w:tr w:rsidR="00C67D57" w:rsidRPr="00C67D57" w:rsidTr="00C67D57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lef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Платформа для интерактивного обучения с использованием дополненной реальности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97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83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97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73,4</w:t>
            </w:r>
          </w:p>
        </w:tc>
      </w:tr>
      <w:tr w:rsidR="00C67D57" w:rsidRPr="00C67D57" w:rsidTr="00C67D57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lef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Система отслеживания состояния окружающей среды в режиме реального времени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87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72,1</w:t>
            </w:r>
          </w:p>
        </w:tc>
      </w:tr>
      <w:tr w:rsidR="00C67D57" w:rsidRPr="00C67D57" w:rsidTr="00C67D57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lef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 xml:space="preserve">Использование </w:t>
            </w:r>
            <w:proofErr w:type="spellStart"/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беспилотников</w:t>
            </w:r>
            <w:proofErr w:type="spellEnd"/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 xml:space="preserve"> для доставки лекарств и медицинской помощи в труднодоступные районы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96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82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88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71</w:t>
            </w:r>
          </w:p>
        </w:tc>
      </w:tr>
      <w:tr w:rsidR="00C67D57" w:rsidRPr="00C67D57" w:rsidTr="00C67D57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lef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Разработка роботов, помогающих пожилым людям в быту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71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69,9</w:t>
            </w:r>
          </w:p>
        </w:tc>
      </w:tr>
      <w:tr w:rsidR="00C67D57" w:rsidRPr="00C67D57" w:rsidTr="00C67D57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lef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Инновационные методы переработки мусора в энергию и полезные материалы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90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91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71,7</w:t>
            </w:r>
          </w:p>
        </w:tc>
      </w:tr>
      <w:tr w:rsidR="00C67D57" w:rsidRPr="00C67D57" w:rsidTr="00C67D57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lef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Платформы для общения с элементами виртуальной реальности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84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94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69,2</w:t>
            </w:r>
          </w:p>
        </w:tc>
      </w:tr>
      <w:tr w:rsidR="00C67D57" w:rsidRPr="00C67D57" w:rsidTr="00C67D57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lef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Разработка системы управления домом через голосовые команды и мобильные устройства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71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66,6</w:t>
            </w:r>
          </w:p>
        </w:tc>
      </w:tr>
      <w:tr w:rsidR="00C67D57" w:rsidRPr="00C67D57" w:rsidTr="00C67D57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lef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Технология зарядки мобильных устройств на расстоянии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94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79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90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69,9</w:t>
            </w:r>
          </w:p>
        </w:tc>
      </w:tr>
      <w:tr w:rsidR="00C67D57" w:rsidRPr="00C67D57" w:rsidTr="00C67D57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lef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Создание легкого электрического транспорта, который будет использоваться в городских условиях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72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91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69,8</w:t>
            </w:r>
          </w:p>
        </w:tc>
      </w:tr>
      <w:tr w:rsidR="00C67D57" w:rsidRPr="00C67D57" w:rsidTr="00C67D57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lef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Строительство быстровозводимых домов из модулей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71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63,5</w:t>
            </w:r>
          </w:p>
        </w:tc>
      </w:tr>
      <w:tr w:rsidR="00C67D57" w:rsidRPr="00C67D57" w:rsidTr="00C67D57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lef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Разработка программы для коммерческих полетов в космос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76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92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65,2</w:t>
            </w:r>
          </w:p>
        </w:tc>
      </w:tr>
      <w:tr w:rsidR="00C67D57" w:rsidRPr="00C67D57" w:rsidTr="00C67D57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lef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 xml:space="preserve">Система защиты от </w:t>
            </w:r>
            <w:proofErr w:type="spellStart"/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кибератак</w:t>
            </w:r>
            <w:proofErr w:type="spellEnd"/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 xml:space="preserve"> на основе искусственного интеллекта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82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85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66,9</w:t>
            </w:r>
          </w:p>
        </w:tc>
      </w:tr>
      <w:tr w:rsidR="00C67D57" w:rsidRPr="00C67D57" w:rsidTr="00C67D57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lef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Цифровое хранилище медицинских данных каждого гражданина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71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69,8</w:t>
            </w:r>
          </w:p>
        </w:tc>
      </w:tr>
      <w:tr w:rsidR="00C67D57" w:rsidRPr="00C67D57" w:rsidTr="00C67D57">
        <w:trPr>
          <w:trHeight w:val="300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lef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Проектирование вертикальных садов для улучшения экологии в городах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88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67D57" w:rsidRPr="00C67D57" w:rsidRDefault="00C67D57" w:rsidP="003F2363">
            <w:pPr>
              <w:ind w:firstLine="0"/>
              <w:jc w:val="right"/>
              <w:rPr>
                <w:rFonts w:eastAsia="Times New Roman" w:cs="Times New Roman"/>
                <w:color w:val="000000"/>
                <w:sz w:val="16"/>
                <w:lang w:eastAsia="ru-RU"/>
              </w:rPr>
            </w:pPr>
            <w:r w:rsidRPr="00C67D57">
              <w:rPr>
                <w:rFonts w:eastAsia="Times New Roman" w:cs="Times New Roman"/>
                <w:color w:val="000000"/>
                <w:sz w:val="16"/>
                <w:lang w:eastAsia="ru-RU"/>
              </w:rPr>
              <w:t>69,4</w:t>
            </w:r>
          </w:p>
        </w:tc>
      </w:tr>
    </w:tbl>
    <w:p w:rsidR="00C67D57" w:rsidRDefault="00C67D57" w:rsidP="00C67D57">
      <w:pPr>
        <w:tabs>
          <w:tab w:val="left" w:pos="1485"/>
        </w:tabs>
      </w:pPr>
      <w:r w:rsidRPr="002E5E85">
        <w:t>Целью экспертизы проектов является выявление и отбор наиболее перспективных инициатив, способных трансформироваться в устойчивый и масштабируемый бизнес с выраженными конкурентными преимуществами. В рамках оценки учитываются как научно-</w:t>
      </w:r>
      <w:r w:rsidRPr="002E5E85">
        <w:lastRenderedPageBreak/>
        <w:t>технические, так и организационные аспекты проектов. Выделяются сле</w:t>
      </w:r>
      <w:r>
        <w:t>дующие основные критерии оценки:</w:t>
      </w:r>
    </w:p>
    <w:p w:rsidR="00C67D57" w:rsidRDefault="00C67D57" w:rsidP="00C67D57">
      <w:pPr>
        <w:pStyle w:val="a5"/>
        <w:numPr>
          <w:ilvl w:val="0"/>
          <w:numId w:val="3"/>
        </w:numPr>
        <w:ind w:left="709"/>
      </w:pPr>
      <w:r>
        <w:t xml:space="preserve">научно-технический уровень продукта, лежащего в основе проекта </w:t>
      </w:r>
      <w:r w:rsidRPr="00546A36">
        <w:rPr>
          <w:lang w:val="en-US"/>
        </w:rPr>
        <w:t>NTL</w:t>
      </w:r>
      <w:r w:rsidRPr="00546A36">
        <w:t>)</w:t>
      </w:r>
      <w:r>
        <w:t>:</w:t>
      </w:r>
      <w:r w:rsidRPr="00546A36">
        <w:t xml:space="preserve"> </w:t>
      </w:r>
      <w:r w:rsidRPr="000B2F78">
        <w:t>насколько идея актуальна для решения современных проблем, её новизна, реалистичность достижений и перспективы внедрения</w:t>
      </w:r>
      <w:r>
        <w:t>;</w:t>
      </w:r>
    </w:p>
    <w:p w:rsidR="00C67D57" w:rsidRDefault="00C67D57" w:rsidP="00C67D57">
      <w:r>
        <w:t>Н</w:t>
      </w:r>
      <w:r w:rsidRPr="002E5E85">
        <w:t xml:space="preserve">аучно-технический уровень (NTL) </w:t>
      </w:r>
      <w:r>
        <w:sym w:font="Symbol" w:char="F02D"/>
      </w:r>
      <w:r w:rsidRPr="002E5E85">
        <w:t xml:space="preserve"> отражает степень новизны и актуальности идей, их соответствие современным тенденциям и технологическим тенденциям, реалистичность достижения заявленных результатов, а также практический потенциал реализации и развития в п</w:t>
      </w:r>
      <w:r>
        <w:t>ромышленности или других сферах</w:t>
      </w:r>
    </w:p>
    <w:p w:rsidR="00C67D57" w:rsidRDefault="00C67D57" w:rsidP="00C67D57">
      <w:pPr>
        <w:pStyle w:val="a5"/>
        <w:numPr>
          <w:ilvl w:val="0"/>
          <w:numId w:val="3"/>
        </w:numPr>
        <w:ind w:left="709"/>
      </w:pPr>
      <w:r>
        <w:t>перспективы коммерциализации проекта (</w:t>
      </w:r>
      <w:r w:rsidRPr="00281076">
        <w:rPr>
          <w:lang w:val="en-US"/>
        </w:rPr>
        <w:t>PC</w:t>
      </w:r>
      <w:r w:rsidRPr="00281076">
        <w:t>)</w:t>
      </w:r>
      <w:r>
        <w:t xml:space="preserve">: </w:t>
      </w:r>
      <w:r w:rsidRPr="000B2F78">
        <w:t>востребованность продукта на рынке и его шансы на успешную коммерциализацию</w:t>
      </w:r>
      <w:r>
        <w:t>;</w:t>
      </w:r>
    </w:p>
    <w:p w:rsidR="00C67D57" w:rsidRDefault="00C67D57" w:rsidP="00C67D57">
      <w:r>
        <w:t>П</w:t>
      </w:r>
      <w:r w:rsidRPr="002E5E85">
        <w:t xml:space="preserve">рогнозы коммерциализации (PC) </w:t>
      </w:r>
      <w:r>
        <w:sym w:font="Symbol" w:char="F02D"/>
      </w:r>
      <w:r w:rsidRPr="002E5E85">
        <w:t xml:space="preserve"> включает анализ рыночного будущего продукта, его конкурентных преимуществ, факторов сбыта и стратегий рыночных тенденций. Здесь также оценивается готовность проекта к инвестициям и масштабированию.</w:t>
      </w:r>
    </w:p>
    <w:p w:rsidR="00C67D57" w:rsidRDefault="00C67D57" w:rsidP="00C67D57">
      <w:pPr>
        <w:pStyle w:val="a5"/>
        <w:numPr>
          <w:ilvl w:val="0"/>
          <w:numId w:val="3"/>
        </w:numPr>
        <w:ind w:left="709"/>
      </w:pPr>
      <w:r>
        <w:t>квалификация заявителя (</w:t>
      </w:r>
      <w:r w:rsidRPr="00020D45">
        <w:rPr>
          <w:lang w:val="en-US"/>
        </w:rPr>
        <w:t>QZ</w:t>
      </w:r>
      <w:r w:rsidRPr="00281076">
        <w:t>)</w:t>
      </w:r>
      <w:r>
        <w:t xml:space="preserve">: </w:t>
      </w:r>
      <w:r w:rsidRPr="000B2F78">
        <w:t>профессионализм автора, его предпринимательские способности и сотрудн</w:t>
      </w:r>
      <w:r>
        <w:t xml:space="preserve">ичество с вузами или компаниями. </w:t>
      </w:r>
    </w:p>
    <w:p w:rsidR="00C67D57" w:rsidRDefault="00C67D57" w:rsidP="00C67D57">
      <w:r>
        <w:t xml:space="preserve">Квалификация заявителя (QZ) </w:t>
      </w:r>
      <w:r>
        <w:sym w:font="Symbol" w:char="F02D"/>
      </w:r>
      <w:r>
        <w:t xml:space="preserve"> предполагает уровень профессиональной подготовки автора, наличие опыта в научной, инженерной или предпринимательской деятельности, умение формировать устойчивую команду, а также наличие связей и партнерств с научно-образовательными преобразованиями и бизнес-</w:t>
      </w:r>
      <w:proofErr w:type="spellStart"/>
      <w:r>
        <w:t>структурами.Такой</w:t>
      </w:r>
      <w:proofErr w:type="spellEnd"/>
      <w:r>
        <w:t xml:space="preserve"> подход позволяет объективно оценить потенциальный успех проектов и выделить те, которые демонстрируют наилучшие темпы достижения успеха и коммерческого успеха.</w:t>
      </w:r>
    </w:p>
    <w:p w:rsidR="00C67D57" w:rsidRDefault="00C67D57" w:rsidP="00C67D57">
      <w:r>
        <w:t xml:space="preserve">В результате проведенной экспертизы среди представленных результатов разработок наиболее перспективным оказался проект, направленный на автоматизацию сельского хозяйства с использованием умных датчиков, </w:t>
      </w:r>
      <w:proofErr w:type="spellStart"/>
      <w:r>
        <w:t>дронов</w:t>
      </w:r>
      <w:proofErr w:type="spellEnd"/>
      <w:r>
        <w:t xml:space="preserve"> и систем обработки данных. Он получил высокую оценку по всем критериям: научно-технический уровень, перспективы коммерциализации и квалификации разработчиков команды. Проект отличается высокой степенью технологической зрелости и практичности, а также имеет четко обозначенный рыночный сбыт.</w:t>
      </w:r>
    </w:p>
    <w:p w:rsidR="00C67D57" w:rsidRDefault="00C67D57" w:rsidP="00C67D57">
      <w:r>
        <w:t xml:space="preserve">Второе место занял проект по производству </w:t>
      </w:r>
      <w:proofErr w:type="spellStart"/>
      <w:r>
        <w:t>биоразлагаемой</w:t>
      </w:r>
      <w:proofErr w:type="spellEnd"/>
      <w:r>
        <w:t xml:space="preserve"> продукции из экологических материалов. Несмотря на его экономичность и экологическую </w:t>
      </w:r>
      <w:proofErr w:type="spellStart"/>
      <w:r>
        <w:t>инновационность</w:t>
      </w:r>
      <w:proofErr w:type="spellEnd"/>
      <w:r>
        <w:t xml:space="preserve">, эксперты отметили ограниченный уровень научно-технического производства и ограниченную степень </w:t>
      </w:r>
      <w:proofErr w:type="spellStart"/>
      <w:r>
        <w:t>инновационности</w:t>
      </w:r>
      <w:proofErr w:type="spellEnd"/>
      <w:r>
        <w:t>, что было обосновано на итоговой оценке.</w:t>
      </w:r>
    </w:p>
    <w:p w:rsidR="00C67D57" w:rsidRDefault="00C67D57" w:rsidP="00C67D57">
      <w:r>
        <w:t>Третьим стал проект интерактивной образовательной платформы с дополненной реальностью. Он вызвал интерес благодаря оригинальности идей и востребованности в сфере образования, однако эксперты обратились к другим странам в сфере стабильных бизнес-моделей.</w:t>
      </w:r>
    </w:p>
    <w:p w:rsidR="00C67D57" w:rsidRDefault="00C67D57" w:rsidP="00C67D57">
      <w:r>
        <w:t>Проведенный анализ показал, что основным затруднением в экспертизе остается сложность прогнозирования проекта коммерциализации в условиях высокой рыночной неопределенности. Тем не менее, технологические сложности и обеспечение коммерчески привлекательных проектов, как правило, получают более высокие баллы, что отражает текущие приоритеты инновационного развития.</w:t>
      </w:r>
    </w:p>
    <w:p w:rsidR="00C67D57" w:rsidRPr="00B966F2" w:rsidRDefault="00C67D57" w:rsidP="00B966F2">
      <w:pPr>
        <w:ind w:left="-540" w:firstLine="540"/>
        <w:jc w:val="center"/>
        <w:rPr>
          <w:rFonts w:eastAsia="Times New Roman" w:cs="Times New Roman"/>
          <w:b/>
          <w:lang w:eastAsia="ru-RU"/>
        </w:rPr>
      </w:pPr>
      <w:r w:rsidRPr="00B966F2">
        <w:rPr>
          <w:b/>
        </w:rPr>
        <w:t>Библиографический список</w:t>
      </w:r>
      <w:r w:rsidR="00B966F2">
        <w:rPr>
          <w:b/>
        </w:rPr>
        <w:t xml:space="preserve"> </w:t>
      </w:r>
      <w:r w:rsidR="00B966F2" w:rsidRPr="002E1784">
        <w:rPr>
          <w:rFonts w:eastAsia="Times New Roman" w:cs="Times New Roman"/>
          <w:b/>
          <w:lang w:eastAsia="ru-RU"/>
        </w:rPr>
        <w:t>на русском языке</w:t>
      </w:r>
      <w:r w:rsidRPr="00B966F2">
        <w:rPr>
          <w:b/>
        </w:rPr>
        <w:t>:</w:t>
      </w:r>
    </w:p>
    <w:p w:rsidR="00C67D57" w:rsidRDefault="00B966F2" w:rsidP="00B966F2">
      <w:pPr>
        <w:tabs>
          <w:tab w:val="left" w:pos="491"/>
        </w:tabs>
        <w:ind w:left="349" w:firstLine="0"/>
      </w:pPr>
      <w:r>
        <w:t>1.</w:t>
      </w:r>
      <w:r w:rsidR="00C67D57" w:rsidRPr="00B87F52">
        <w:t xml:space="preserve">Аблязов Владимир Иванович, </w:t>
      </w:r>
      <w:proofErr w:type="spellStart"/>
      <w:r w:rsidR="00C67D57" w:rsidRPr="00B87F52">
        <w:t>Деттер</w:t>
      </w:r>
      <w:proofErr w:type="spellEnd"/>
      <w:r w:rsidR="00C67D57" w:rsidRPr="00B87F52">
        <w:t xml:space="preserve"> Геннадий Филиппович, </w:t>
      </w:r>
      <w:proofErr w:type="spellStart"/>
      <w:r w:rsidR="00C67D57" w:rsidRPr="00B87F52">
        <w:t>Симонцев</w:t>
      </w:r>
      <w:proofErr w:type="spellEnd"/>
      <w:r w:rsidR="00C67D57" w:rsidRPr="00B87F52">
        <w:t xml:space="preserve"> Сергей Николаевич, Черняк Валерий Семенович Экспертиза инновационных проектов // Глобальная энергия. 2011. №3 (121). URL: https://cyberleninka.ru/article/n/ekspertiza-innovatsionnyh-proektov (дата обращения: 01.04.2025).</w:t>
      </w:r>
      <w:r w:rsidR="00C67D57">
        <w:t xml:space="preserve">       </w:t>
      </w:r>
    </w:p>
    <w:p w:rsidR="00C67D57" w:rsidRDefault="00B966F2" w:rsidP="00B966F2">
      <w:pPr>
        <w:tabs>
          <w:tab w:val="left" w:pos="491"/>
        </w:tabs>
        <w:ind w:left="349" w:firstLine="0"/>
      </w:pPr>
      <w:r>
        <w:t>2.</w:t>
      </w:r>
      <w:proofErr w:type="gramStart"/>
      <w:r w:rsidR="00C67D57">
        <w:t>Оф.сайт</w:t>
      </w:r>
      <w:proofErr w:type="gramEnd"/>
      <w:r w:rsidR="00C67D57">
        <w:t xml:space="preserve">. </w:t>
      </w:r>
      <w:proofErr w:type="spellStart"/>
      <w:r w:rsidR="00C67D57">
        <w:t>Российски</w:t>
      </w:r>
      <w:proofErr w:type="spellEnd"/>
      <w:r w:rsidR="00C67D57">
        <w:t xml:space="preserve"> научный фонд </w:t>
      </w:r>
      <w:r w:rsidR="00C67D57" w:rsidRPr="00B87F52">
        <w:t>[</w:t>
      </w:r>
      <w:r w:rsidR="00C67D57">
        <w:t>Электронный ресурс</w:t>
      </w:r>
      <w:r w:rsidR="00C67D57" w:rsidRPr="00B87F52">
        <w:t>]</w:t>
      </w:r>
      <w:r w:rsidR="00C67D57">
        <w:t xml:space="preserve">. </w:t>
      </w:r>
      <w:r w:rsidR="00C67D57">
        <w:sym w:font="Symbol" w:char="F02D"/>
      </w:r>
      <w:r w:rsidR="00C67D57">
        <w:t xml:space="preserve"> </w:t>
      </w:r>
      <w:r w:rsidR="00C67D57" w:rsidRPr="00B966F2">
        <w:rPr>
          <w:lang w:val="en-US"/>
        </w:rPr>
        <w:t>URL</w:t>
      </w:r>
      <w:r w:rsidR="00C67D57">
        <w:t xml:space="preserve">: </w:t>
      </w:r>
      <w:r w:rsidR="00C67D57" w:rsidRPr="000F1933">
        <w:rPr>
          <w:rStyle w:val="a6"/>
        </w:rPr>
        <w:t>https://rscf.ru/</w:t>
      </w:r>
      <w:r w:rsidR="00C67D57" w:rsidRPr="00B87F52">
        <w:t xml:space="preserve"> (дата обращения: 01.04.2025).</w:t>
      </w:r>
      <w:r w:rsidR="00C67D57">
        <w:t xml:space="preserve">       </w:t>
      </w:r>
    </w:p>
    <w:p w:rsidR="00C67D57" w:rsidRDefault="00B966F2" w:rsidP="00B966F2">
      <w:pPr>
        <w:tabs>
          <w:tab w:val="left" w:pos="491"/>
        </w:tabs>
        <w:ind w:left="349" w:firstLine="0"/>
      </w:pPr>
      <w:r>
        <w:lastRenderedPageBreak/>
        <w:t>3.</w:t>
      </w:r>
      <w:r w:rsidR="00C67D57">
        <w:t>Положение конкурса.</w:t>
      </w:r>
      <w:r w:rsidR="00C67D57" w:rsidRPr="00B87F52">
        <w:t xml:space="preserve"> КАТАНОВСКИЕ ЧТЕНИЯ – 202</w:t>
      </w:r>
      <w:r w:rsidR="00C67D57">
        <w:t xml:space="preserve">4. </w:t>
      </w:r>
      <w:r w:rsidR="00C67D57" w:rsidRPr="00B87F52">
        <w:t>[</w:t>
      </w:r>
      <w:r w:rsidR="00C67D57">
        <w:t>Электронный ресурс</w:t>
      </w:r>
      <w:r w:rsidR="00C67D57" w:rsidRPr="00B87F52">
        <w:t>]</w:t>
      </w:r>
      <w:r w:rsidR="00C67D57">
        <w:t xml:space="preserve">. </w:t>
      </w:r>
      <w:r w:rsidR="00C67D57">
        <w:sym w:font="Symbol" w:char="F02D"/>
      </w:r>
      <w:r w:rsidR="00C67D57">
        <w:t xml:space="preserve"> </w:t>
      </w:r>
      <w:r w:rsidR="00C67D57" w:rsidRPr="00B966F2">
        <w:rPr>
          <w:lang w:val="en-US"/>
        </w:rPr>
        <w:t>URL</w:t>
      </w:r>
      <w:r w:rsidR="00C67D57">
        <w:t>:</w:t>
      </w:r>
      <w:r w:rsidR="00C67D57" w:rsidRPr="00B87F52">
        <w:t xml:space="preserve"> </w:t>
      </w:r>
      <w:hyperlink r:id="rId9" w:history="1">
        <w:r w:rsidR="00C67D57" w:rsidRPr="0068558F">
          <w:rPr>
            <w:rStyle w:val="a6"/>
          </w:rPr>
          <w:t>https://iti.khsu.ru/files/science/KCh_2021/polozhenie_konkurs_innovaczionnyix_proektov.pdf</w:t>
        </w:r>
      </w:hyperlink>
      <w:r w:rsidR="00C67D57" w:rsidRPr="00B87F52">
        <w:t xml:space="preserve"> (дата обращения: 01.04.2025).</w:t>
      </w:r>
      <w:r w:rsidR="00C67D57">
        <w:t xml:space="preserve">       </w:t>
      </w:r>
    </w:p>
    <w:p w:rsidR="00B966F2" w:rsidRDefault="00B966F2" w:rsidP="003964C9">
      <w:pPr>
        <w:tabs>
          <w:tab w:val="left" w:pos="491"/>
        </w:tabs>
        <w:ind w:left="349" w:firstLine="0"/>
      </w:pPr>
      <w:r>
        <w:t>4.</w:t>
      </w:r>
      <w:r w:rsidR="00C67D57" w:rsidRPr="00B87F52">
        <w:t>Государственная экспертиза в сфере науки и инноваций</w:t>
      </w:r>
      <w:r w:rsidR="00C67D57">
        <w:t xml:space="preserve">. </w:t>
      </w:r>
      <w:r w:rsidR="00C67D57" w:rsidRPr="00B87F52">
        <w:t>[</w:t>
      </w:r>
      <w:r w:rsidR="00C67D57">
        <w:t>Электронный ресурс</w:t>
      </w:r>
      <w:r w:rsidR="00C67D57" w:rsidRPr="00B87F52">
        <w:t>]</w:t>
      </w:r>
      <w:r w:rsidR="00C67D57">
        <w:t xml:space="preserve">. </w:t>
      </w:r>
      <w:r w:rsidR="00C67D57">
        <w:sym w:font="Symbol" w:char="F02D"/>
      </w:r>
      <w:r w:rsidR="00C67D57">
        <w:t xml:space="preserve"> </w:t>
      </w:r>
      <w:r w:rsidR="00C67D57" w:rsidRPr="00B966F2">
        <w:rPr>
          <w:lang w:val="en-US"/>
        </w:rPr>
        <w:t>URL</w:t>
      </w:r>
      <w:r w:rsidR="00C67D57">
        <w:t xml:space="preserve">: </w:t>
      </w:r>
      <w:hyperlink r:id="rId10" w:history="1">
        <w:r w:rsidR="00C67D57" w:rsidRPr="0068558F">
          <w:rPr>
            <w:rStyle w:val="a6"/>
          </w:rPr>
          <w:t>https://www.extech.ru/activity/expertise/</w:t>
        </w:r>
      </w:hyperlink>
      <w:r w:rsidR="00C67D57" w:rsidRPr="00B87F52">
        <w:t xml:space="preserve"> (дата обращения: 01.04.2025).</w:t>
      </w:r>
      <w:r w:rsidR="00C67D57">
        <w:t xml:space="preserve"> </w:t>
      </w:r>
    </w:p>
    <w:p w:rsidR="00B966F2" w:rsidRPr="00B966F2" w:rsidRDefault="00B966F2" w:rsidP="00B966F2">
      <w:pPr>
        <w:ind w:left="-540" w:firstLine="540"/>
        <w:jc w:val="center"/>
        <w:rPr>
          <w:rFonts w:eastAsia="Times New Roman" w:cs="Times New Roman"/>
          <w:b/>
          <w:lang w:eastAsia="ru-RU"/>
        </w:rPr>
      </w:pPr>
      <w:r w:rsidRPr="00B966F2">
        <w:rPr>
          <w:b/>
        </w:rPr>
        <w:t>Информация об авторе (-ах)</w:t>
      </w:r>
      <w:r w:rsidRPr="00B966F2">
        <w:rPr>
          <w:rFonts w:eastAsia="Times New Roman" w:cs="Times New Roman"/>
          <w:b/>
          <w:lang w:eastAsia="ru-RU"/>
        </w:rPr>
        <w:t xml:space="preserve"> </w:t>
      </w:r>
      <w:r w:rsidRPr="002E1784">
        <w:rPr>
          <w:rFonts w:eastAsia="Times New Roman" w:cs="Times New Roman"/>
          <w:b/>
          <w:lang w:eastAsia="ru-RU"/>
        </w:rPr>
        <w:t>на русском языке</w:t>
      </w:r>
      <w:r w:rsidRPr="00B966F2">
        <w:rPr>
          <w:b/>
        </w:rPr>
        <w:t xml:space="preserve"> </w:t>
      </w:r>
    </w:p>
    <w:p w:rsidR="00B966F2" w:rsidRDefault="00B966F2" w:rsidP="00B966F2">
      <w:pPr>
        <w:rPr>
          <w:rStyle w:val="a6"/>
          <w:lang w:val="en-US"/>
        </w:rPr>
      </w:pPr>
      <w:r>
        <w:t>Шеина Екатерина Георгиевна (Россия</w:t>
      </w:r>
      <w:r>
        <w:t xml:space="preserve">, </w:t>
      </w:r>
      <w:r>
        <w:t>Екатеринбург</w:t>
      </w:r>
      <w:r>
        <w:t>) –</w:t>
      </w:r>
      <w:r w:rsidRPr="00B966F2">
        <w:t xml:space="preserve"> </w:t>
      </w:r>
      <w:r>
        <w:t>к.</w:t>
      </w:r>
      <w:r w:rsidRPr="00BF1C31">
        <w:t>э</w:t>
      </w:r>
      <w:r>
        <w:t>.</w:t>
      </w:r>
      <w:r w:rsidRPr="00BF1C31">
        <w:t>н</w:t>
      </w:r>
      <w:r>
        <w:t>.</w:t>
      </w:r>
      <w:r w:rsidRPr="00BF1C31">
        <w:t>, доцент</w:t>
      </w:r>
      <w:r>
        <w:t>, ФГБОУ «Уральский государственный экономический университет»,</w:t>
      </w:r>
      <w:r w:rsidRPr="00B966F2">
        <w:rPr>
          <w:rStyle w:val="a6"/>
        </w:rPr>
        <w:t xml:space="preserve"> </w:t>
      </w:r>
      <w:hyperlink r:id="rId11" w:history="1">
        <w:r w:rsidRPr="00AC46A0">
          <w:rPr>
            <w:rStyle w:val="a6"/>
            <w:lang w:val="en-US"/>
          </w:rPr>
          <w:t>sheinaeg</w:t>
        </w:r>
        <w:r w:rsidRPr="00B966F2">
          <w:rPr>
            <w:rStyle w:val="a6"/>
          </w:rPr>
          <w:t>@</w:t>
        </w:r>
        <w:r w:rsidRPr="00AC46A0">
          <w:rPr>
            <w:rStyle w:val="a6"/>
            <w:lang w:val="en-US"/>
          </w:rPr>
          <w:t>usue</w:t>
        </w:r>
        <w:r w:rsidRPr="00B966F2">
          <w:rPr>
            <w:rStyle w:val="a6"/>
          </w:rPr>
          <w:t>.</w:t>
        </w:r>
        <w:proofErr w:type="spellStart"/>
        <w:r w:rsidRPr="00AC46A0">
          <w:rPr>
            <w:rStyle w:val="a6"/>
            <w:lang w:val="en-US"/>
          </w:rPr>
          <w:t>ru</w:t>
        </w:r>
        <w:proofErr w:type="spellEnd"/>
      </w:hyperlink>
    </w:p>
    <w:p w:rsidR="00B966F2" w:rsidRDefault="00B966F2" w:rsidP="00B966F2">
      <w:r>
        <w:t xml:space="preserve">Ардашев Арсений Александрович </w:t>
      </w:r>
      <w:r>
        <w:t>(Россия, Екатеринбург</w:t>
      </w:r>
      <w:r>
        <w:t xml:space="preserve">) </w:t>
      </w:r>
      <w:r>
        <w:rPr>
          <w:rFonts w:cs="Times New Roman"/>
        </w:rPr>
        <w:t>–</w:t>
      </w:r>
      <w:r>
        <w:t xml:space="preserve"> </w:t>
      </w:r>
      <w:r>
        <w:t>магистрант кафедры маркетинга и международного менеджмента</w:t>
      </w:r>
      <w:r>
        <w:t xml:space="preserve"> </w:t>
      </w:r>
      <w:r>
        <w:t>ФГБОУ «Уральский государственный экономический университет»</w:t>
      </w:r>
      <w:r>
        <w:t xml:space="preserve">, </w:t>
      </w:r>
      <w:hyperlink r:id="rId12" w:history="1">
        <w:r w:rsidRPr="00BE79A5">
          <w:rPr>
            <w:rStyle w:val="a6"/>
          </w:rPr>
          <w:t>lance-speccate.rus@mail.ru</w:t>
        </w:r>
      </w:hyperlink>
      <w:bookmarkStart w:id="0" w:name="_GoBack"/>
      <w:bookmarkEnd w:id="0"/>
    </w:p>
    <w:p w:rsidR="00B966F2" w:rsidRPr="00B966F2" w:rsidRDefault="00B966F2" w:rsidP="00B966F2">
      <w:pPr>
        <w:ind w:firstLine="0"/>
        <w:rPr>
          <w:rFonts w:eastAsia="Calibri" w:cs="Times New Roman"/>
          <w:b/>
        </w:rPr>
      </w:pPr>
    </w:p>
    <w:p w:rsidR="003964C9" w:rsidRPr="003964C9" w:rsidRDefault="003964C9" w:rsidP="003964C9">
      <w:pPr>
        <w:ind w:left="-540" w:firstLine="540"/>
        <w:jc w:val="right"/>
        <w:rPr>
          <w:rFonts w:eastAsia="Calibri" w:cs="Times New Roman"/>
          <w:b/>
          <w:lang w:val="en-US"/>
        </w:rPr>
      </w:pPr>
      <w:proofErr w:type="spellStart"/>
      <w:r w:rsidRPr="003964C9">
        <w:rPr>
          <w:rFonts w:eastAsia="Calibri" w:cs="Times New Roman"/>
          <w:b/>
          <w:lang w:val="en-US"/>
        </w:rPr>
        <w:t>Sheina</w:t>
      </w:r>
      <w:proofErr w:type="spellEnd"/>
      <w:r w:rsidRPr="003964C9">
        <w:rPr>
          <w:rFonts w:eastAsia="Calibri" w:cs="Times New Roman"/>
          <w:b/>
          <w:lang w:val="en-US"/>
        </w:rPr>
        <w:t xml:space="preserve"> E.G.</w:t>
      </w:r>
    </w:p>
    <w:p w:rsidR="003964C9" w:rsidRPr="003964C9" w:rsidRDefault="003964C9" w:rsidP="003964C9">
      <w:pPr>
        <w:ind w:left="-540" w:firstLine="540"/>
        <w:jc w:val="right"/>
        <w:rPr>
          <w:rFonts w:eastAsia="Calibri" w:cs="Times New Roman"/>
          <w:b/>
          <w:lang w:val="en-US"/>
        </w:rPr>
      </w:pPr>
      <w:proofErr w:type="spellStart"/>
      <w:r w:rsidRPr="003964C9">
        <w:rPr>
          <w:rFonts w:eastAsia="Calibri" w:cs="Times New Roman"/>
          <w:b/>
          <w:lang w:val="en-US"/>
        </w:rPr>
        <w:t>Ardashev</w:t>
      </w:r>
      <w:proofErr w:type="spellEnd"/>
      <w:r w:rsidRPr="003964C9">
        <w:rPr>
          <w:rFonts w:eastAsia="Calibri" w:cs="Times New Roman"/>
          <w:b/>
          <w:lang w:val="en-US"/>
        </w:rPr>
        <w:t xml:space="preserve"> A.A.</w:t>
      </w:r>
    </w:p>
    <w:p w:rsidR="003964C9" w:rsidRPr="003964C9" w:rsidRDefault="003964C9" w:rsidP="003964C9">
      <w:pPr>
        <w:ind w:left="-540" w:firstLine="540"/>
        <w:jc w:val="center"/>
        <w:rPr>
          <w:b/>
          <w:lang w:val="en-US"/>
        </w:rPr>
      </w:pPr>
      <w:r w:rsidRPr="003964C9">
        <w:rPr>
          <w:b/>
          <w:lang w:val="en-US"/>
        </w:rPr>
        <w:t xml:space="preserve">THE </w:t>
      </w:r>
      <w:r w:rsidRPr="003964C9">
        <w:rPr>
          <w:rStyle w:val="anegp0gi0b9av8jahpyh"/>
          <w:b/>
          <w:lang w:val="en-US"/>
        </w:rPr>
        <w:t>ESSENCE</w:t>
      </w:r>
      <w:r w:rsidRPr="003964C9">
        <w:rPr>
          <w:b/>
          <w:lang w:val="en-US"/>
        </w:rPr>
        <w:t xml:space="preserve"> OF THE </w:t>
      </w:r>
      <w:r w:rsidRPr="003964C9">
        <w:rPr>
          <w:rStyle w:val="anegp0gi0b9av8jahpyh"/>
          <w:b/>
          <w:lang w:val="en-US"/>
        </w:rPr>
        <w:t>EXPERTISE</w:t>
      </w:r>
      <w:r w:rsidRPr="003964C9">
        <w:rPr>
          <w:b/>
          <w:lang w:val="en-US"/>
        </w:rPr>
        <w:t xml:space="preserve"> OF </w:t>
      </w:r>
      <w:r w:rsidRPr="003964C9">
        <w:rPr>
          <w:rStyle w:val="anegp0gi0b9av8jahpyh"/>
          <w:b/>
          <w:lang w:val="en-US"/>
        </w:rPr>
        <w:t>INNOVATIVE</w:t>
      </w:r>
      <w:r w:rsidRPr="003964C9">
        <w:rPr>
          <w:b/>
          <w:lang w:val="en-US"/>
        </w:rPr>
        <w:t xml:space="preserve"> </w:t>
      </w:r>
      <w:r w:rsidRPr="003964C9">
        <w:rPr>
          <w:rStyle w:val="anegp0gi0b9av8jahpyh"/>
          <w:b/>
          <w:lang w:val="en-US"/>
        </w:rPr>
        <w:t>PROJECTS</w:t>
      </w:r>
    </w:p>
    <w:p w:rsidR="003964C9" w:rsidRDefault="003964C9" w:rsidP="003964C9">
      <w:pPr>
        <w:rPr>
          <w:lang w:val="en-US"/>
        </w:rPr>
      </w:pPr>
      <w:r w:rsidRPr="003964C9">
        <w:rPr>
          <w:rStyle w:val="anegp0gi0b9av8jahpyh"/>
          <w:b/>
          <w:lang w:val="en-US"/>
        </w:rPr>
        <w:t>Abstract: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The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article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discusses</w:t>
      </w:r>
      <w:r w:rsidRPr="003964C9">
        <w:rPr>
          <w:lang w:val="en-US"/>
        </w:rPr>
        <w:t xml:space="preserve"> the </w:t>
      </w:r>
      <w:r w:rsidRPr="003964C9">
        <w:rPr>
          <w:rStyle w:val="anegp0gi0b9av8jahpyh"/>
          <w:lang w:val="en-US"/>
        </w:rPr>
        <w:t>key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aspects</w:t>
      </w:r>
      <w:r w:rsidRPr="003964C9">
        <w:rPr>
          <w:lang w:val="en-US"/>
        </w:rPr>
        <w:t xml:space="preserve"> of </w:t>
      </w:r>
      <w:r w:rsidRPr="003964C9">
        <w:rPr>
          <w:rStyle w:val="anegp0gi0b9av8jahpyh"/>
          <w:lang w:val="en-US"/>
        </w:rPr>
        <w:t>project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expertise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related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to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their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evaluation,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selection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and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practical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production.</w:t>
      </w:r>
      <w:r w:rsidRPr="003964C9">
        <w:rPr>
          <w:lang w:val="en-US"/>
        </w:rPr>
        <w:t xml:space="preserve"> The </w:t>
      </w:r>
      <w:r w:rsidRPr="003964C9">
        <w:rPr>
          <w:rStyle w:val="anegp0gi0b9av8jahpyh"/>
          <w:lang w:val="en-US"/>
        </w:rPr>
        <w:t>criteria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used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to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change</w:t>
      </w:r>
      <w:r w:rsidRPr="003964C9">
        <w:rPr>
          <w:lang w:val="en-US"/>
        </w:rPr>
        <w:t xml:space="preserve"> the </w:t>
      </w:r>
      <w:r w:rsidRPr="003964C9">
        <w:rPr>
          <w:rStyle w:val="anegp0gi0b9av8jahpyh"/>
          <w:lang w:val="en-US"/>
        </w:rPr>
        <w:t>innovation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potential</w:t>
      </w:r>
      <w:r w:rsidRPr="003964C9">
        <w:rPr>
          <w:lang w:val="en-US"/>
        </w:rPr>
        <w:t xml:space="preserve"> </w:t>
      </w:r>
      <w:proofErr w:type="gramStart"/>
      <w:r w:rsidRPr="003964C9">
        <w:rPr>
          <w:lang w:val="en-US"/>
        </w:rPr>
        <w:t xml:space="preserve">are </w:t>
      </w:r>
      <w:r w:rsidRPr="003964C9">
        <w:rPr>
          <w:rStyle w:val="anegp0gi0b9av8jahpyh"/>
          <w:lang w:val="en-US"/>
        </w:rPr>
        <w:t>analyzed</w:t>
      </w:r>
      <w:proofErr w:type="gramEnd"/>
      <w:r w:rsidRPr="003964C9">
        <w:rPr>
          <w:lang w:val="en-US"/>
        </w:rPr>
        <w:t xml:space="preserve"> in </w:t>
      </w:r>
      <w:r w:rsidRPr="003964C9">
        <w:rPr>
          <w:rStyle w:val="anegp0gi0b9av8jahpyh"/>
          <w:lang w:val="en-US"/>
        </w:rPr>
        <w:t>detail,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as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well</w:t>
      </w:r>
      <w:r w:rsidRPr="003964C9">
        <w:rPr>
          <w:lang w:val="en-US"/>
        </w:rPr>
        <w:t xml:space="preserve"> as </w:t>
      </w:r>
      <w:r w:rsidRPr="003964C9">
        <w:rPr>
          <w:rStyle w:val="anegp0gi0b9av8jahpyh"/>
          <w:lang w:val="en-US"/>
        </w:rPr>
        <w:t>methods</w:t>
      </w:r>
      <w:r w:rsidRPr="003964C9">
        <w:rPr>
          <w:lang w:val="en-US"/>
        </w:rPr>
        <w:t xml:space="preserve"> for </w:t>
      </w:r>
      <w:r w:rsidRPr="003964C9">
        <w:rPr>
          <w:rStyle w:val="anegp0gi0b9av8jahpyh"/>
          <w:lang w:val="en-US"/>
        </w:rPr>
        <w:t>predicting</w:t>
      </w:r>
      <w:r w:rsidRPr="003964C9">
        <w:rPr>
          <w:lang w:val="en-US"/>
        </w:rPr>
        <w:t xml:space="preserve"> the </w:t>
      </w:r>
      <w:r w:rsidRPr="003964C9">
        <w:rPr>
          <w:rStyle w:val="anegp0gi0b9av8jahpyh"/>
          <w:lang w:val="en-US"/>
        </w:rPr>
        <w:t>socio-economic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effectiveness</w:t>
      </w:r>
      <w:r w:rsidRPr="003964C9">
        <w:rPr>
          <w:lang w:val="en-US"/>
        </w:rPr>
        <w:t xml:space="preserve"> of </w:t>
      </w:r>
      <w:r w:rsidRPr="003964C9">
        <w:rPr>
          <w:rStyle w:val="anegp0gi0b9av8jahpyh"/>
          <w:lang w:val="en-US"/>
        </w:rPr>
        <w:t>implemented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solutions.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Special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attention</w:t>
      </w:r>
      <w:r w:rsidRPr="003964C9">
        <w:rPr>
          <w:lang w:val="en-US"/>
        </w:rPr>
        <w:t xml:space="preserve"> </w:t>
      </w:r>
      <w:proofErr w:type="gramStart"/>
      <w:r w:rsidRPr="003964C9">
        <w:rPr>
          <w:lang w:val="en-US"/>
        </w:rPr>
        <w:t xml:space="preserve">is </w:t>
      </w:r>
      <w:r w:rsidRPr="003964C9">
        <w:rPr>
          <w:rStyle w:val="anegp0gi0b9av8jahpyh"/>
          <w:lang w:val="en-US"/>
        </w:rPr>
        <w:t>paid</w:t>
      </w:r>
      <w:proofErr w:type="gramEnd"/>
      <w:r w:rsidRPr="003964C9">
        <w:rPr>
          <w:lang w:val="en-US"/>
        </w:rPr>
        <w:t xml:space="preserve"> to the </w:t>
      </w:r>
      <w:r w:rsidRPr="003964C9">
        <w:rPr>
          <w:rStyle w:val="anegp0gi0b9av8jahpyh"/>
          <w:lang w:val="en-US"/>
        </w:rPr>
        <w:t>factors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accompanying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innovation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processes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and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ways</w:t>
      </w:r>
      <w:r w:rsidRPr="003964C9">
        <w:rPr>
          <w:lang w:val="en-US"/>
        </w:rPr>
        <w:t xml:space="preserve"> to </w:t>
      </w:r>
      <w:r w:rsidRPr="003964C9">
        <w:rPr>
          <w:rStyle w:val="anegp0gi0b9av8jahpyh"/>
          <w:lang w:val="en-US"/>
        </w:rPr>
        <w:t>minimize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them.</w:t>
      </w:r>
      <w:r w:rsidRPr="003964C9">
        <w:rPr>
          <w:lang w:val="en-US"/>
        </w:rPr>
        <w:t xml:space="preserve"> The article </w:t>
      </w:r>
      <w:r w:rsidRPr="003964C9">
        <w:rPr>
          <w:rStyle w:val="anegp0gi0b9av8jahpyh"/>
          <w:lang w:val="en-US"/>
        </w:rPr>
        <w:t>reveals</w:t>
      </w:r>
      <w:r w:rsidRPr="003964C9">
        <w:rPr>
          <w:lang w:val="en-US"/>
        </w:rPr>
        <w:t xml:space="preserve"> the </w:t>
      </w:r>
      <w:r w:rsidRPr="003964C9">
        <w:rPr>
          <w:rStyle w:val="anegp0gi0b9av8jahpyh"/>
          <w:lang w:val="en-US"/>
        </w:rPr>
        <w:t>significant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role</w:t>
      </w:r>
      <w:r w:rsidRPr="003964C9">
        <w:rPr>
          <w:lang w:val="en-US"/>
        </w:rPr>
        <w:t xml:space="preserve"> of </w:t>
      </w:r>
      <w:r w:rsidRPr="003964C9">
        <w:rPr>
          <w:rStyle w:val="anegp0gi0b9av8jahpyh"/>
          <w:lang w:val="en-US"/>
        </w:rPr>
        <w:t>expert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communities,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including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interdisciplinary</w:t>
      </w:r>
      <w:r w:rsidRPr="003964C9">
        <w:rPr>
          <w:lang w:val="en-US"/>
        </w:rPr>
        <w:t xml:space="preserve"> ones</w:t>
      </w:r>
      <w:r w:rsidRPr="003964C9">
        <w:rPr>
          <w:rStyle w:val="anegp0gi0b9av8jahpyh"/>
          <w:lang w:val="en-US"/>
        </w:rPr>
        <w:t>,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in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ensuring</w:t>
      </w:r>
      <w:r w:rsidRPr="003964C9">
        <w:rPr>
          <w:lang w:val="en-US"/>
        </w:rPr>
        <w:t xml:space="preserve"> the </w:t>
      </w:r>
      <w:r w:rsidRPr="003964C9">
        <w:rPr>
          <w:rStyle w:val="anegp0gi0b9av8jahpyh"/>
          <w:lang w:val="en-US"/>
        </w:rPr>
        <w:t>objectivity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and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complexity</w:t>
      </w:r>
      <w:r w:rsidRPr="003964C9">
        <w:rPr>
          <w:lang w:val="en-US"/>
        </w:rPr>
        <w:t xml:space="preserve"> of </w:t>
      </w:r>
      <w:r w:rsidRPr="003964C9">
        <w:rPr>
          <w:rStyle w:val="anegp0gi0b9av8jahpyh"/>
          <w:lang w:val="en-US"/>
        </w:rPr>
        <w:t>examinations.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Modern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digital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tools</w:t>
      </w:r>
      <w:r w:rsidRPr="003964C9">
        <w:rPr>
          <w:lang w:val="en-US"/>
        </w:rPr>
        <w:t xml:space="preserve"> </w:t>
      </w:r>
      <w:proofErr w:type="gramStart"/>
      <w:r w:rsidRPr="003964C9">
        <w:rPr>
          <w:lang w:val="en-US"/>
        </w:rPr>
        <w:t xml:space="preserve">are </w:t>
      </w:r>
      <w:r w:rsidRPr="003964C9">
        <w:rPr>
          <w:rStyle w:val="anegp0gi0b9av8jahpyh"/>
          <w:lang w:val="en-US"/>
        </w:rPr>
        <w:t>also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used</w:t>
      </w:r>
      <w:proofErr w:type="gramEnd"/>
      <w:r w:rsidRPr="003964C9">
        <w:rPr>
          <w:lang w:val="en-US"/>
        </w:rPr>
        <w:t xml:space="preserve"> to </w:t>
      </w:r>
      <w:r w:rsidRPr="003964C9">
        <w:rPr>
          <w:rStyle w:val="anegp0gi0b9av8jahpyh"/>
          <w:lang w:val="en-US"/>
        </w:rPr>
        <w:t>improve</w:t>
      </w:r>
      <w:r w:rsidRPr="003964C9">
        <w:rPr>
          <w:lang w:val="en-US"/>
        </w:rPr>
        <w:t xml:space="preserve"> the </w:t>
      </w:r>
      <w:r w:rsidRPr="003964C9">
        <w:rPr>
          <w:rStyle w:val="anegp0gi0b9av8jahpyh"/>
          <w:lang w:val="en-US"/>
        </w:rPr>
        <w:t>accuracy</w:t>
      </w:r>
      <w:r w:rsidRPr="003964C9">
        <w:rPr>
          <w:lang w:val="en-US"/>
        </w:rPr>
        <w:t xml:space="preserve"> of </w:t>
      </w:r>
      <w:r w:rsidRPr="003964C9">
        <w:rPr>
          <w:rStyle w:val="anegp0gi0b9av8jahpyh"/>
          <w:lang w:val="en-US"/>
        </w:rPr>
        <w:t>measurements,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and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support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measures,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including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institutional,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legal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and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financial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mechanisms</w:t>
      </w:r>
      <w:r w:rsidRPr="003964C9">
        <w:rPr>
          <w:lang w:val="en-US"/>
        </w:rPr>
        <w:t xml:space="preserve"> that </w:t>
      </w:r>
      <w:r w:rsidRPr="003964C9">
        <w:rPr>
          <w:rStyle w:val="anegp0gi0b9av8jahpyh"/>
          <w:lang w:val="en-US"/>
        </w:rPr>
        <w:t>stimulate</w:t>
      </w:r>
      <w:r w:rsidRPr="003964C9">
        <w:rPr>
          <w:lang w:val="en-US"/>
        </w:rPr>
        <w:t xml:space="preserve"> the </w:t>
      </w:r>
      <w:r w:rsidRPr="003964C9">
        <w:rPr>
          <w:rStyle w:val="anegp0gi0b9av8jahpyh"/>
          <w:lang w:val="en-US"/>
        </w:rPr>
        <w:t>development</w:t>
      </w:r>
      <w:r w:rsidRPr="003964C9">
        <w:rPr>
          <w:lang w:val="en-US"/>
        </w:rPr>
        <w:t xml:space="preserve"> of </w:t>
      </w:r>
      <w:r w:rsidRPr="003964C9">
        <w:rPr>
          <w:rStyle w:val="anegp0gi0b9av8jahpyh"/>
          <w:lang w:val="en-US"/>
        </w:rPr>
        <w:t>innovation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in</w:t>
      </w:r>
      <w:r w:rsidRPr="003964C9">
        <w:rPr>
          <w:lang w:val="en-US"/>
        </w:rPr>
        <w:t xml:space="preserve"> the </w:t>
      </w:r>
      <w:r w:rsidRPr="003964C9">
        <w:rPr>
          <w:rStyle w:val="anegp0gi0b9av8jahpyh"/>
          <w:lang w:val="en-US"/>
        </w:rPr>
        <w:t>country.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The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author</w:t>
      </w:r>
      <w:r w:rsidRPr="003964C9">
        <w:rPr>
          <w:lang w:val="en-US"/>
        </w:rPr>
        <w:t xml:space="preserve">'s </w:t>
      </w:r>
      <w:r w:rsidRPr="003964C9">
        <w:rPr>
          <w:rStyle w:val="anegp0gi0b9av8jahpyh"/>
          <w:lang w:val="en-US"/>
        </w:rPr>
        <w:t>method</w:t>
      </w:r>
      <w:r w:rsidRPr="003964C9">
        <w:rPr>
          <w:lang w:val="en-US"/>
        </w:rPr>
        <w:t xml:space="preserve"> of </w:t>
      </w:r>
      <w:r w:rsidRPr="003964C9">
        <w:rPr>
          <w:rStyle w:val="anegp0gi0b9av8jahpyh"/>
          <w:lang w:val="en-US"/>
        </w:rPr>
        <w:t>calculating</w:t>
      </w:r>
      <w:r w:rsidRPr="003964C9">
        <w:rPr>
          <w:lang w:val="en-US"/>
        </w:rPr>
        <w:t xml:space="preserve"> the </w:t>
      </w:r>
      <w:r w:rsidRPr="003964C9">
        <w:rPr>
          <w:rStyle w:val="anegp0gi0b9av8jahpyh"/>
          <w:lang w:val="en-US"/>
        </w:rPr>
        <w:t>overall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assessment</w:t>
      </w:r>
      <w:r w:rsidRPr="003964C9">
        <w:rPr>
          <w:lang w:val="en-US"/>
        </w:rPr>
        <w:t xml:space="preserve"> of the </w:t>
      </w:r>
      <w:r w:rsidRPr="003964C9">
        <w:rPr>
          <w:rStyle w:val="anegp0gi0b9av8jahpyh"/>
          <w:lang w:val="en-US"/>
        </w:rPr>
        <w:t>expertise</w:t>
      </w:r>
      <w:r w:rsidRPr="003964C9">
        <w:rPr>
          <w:lang w:val="en-US"/>
        </w:rPr>
        <w:t xml:space="preserve"> of </w:t>
      </w:r>
      <w:r w:rsidRPr="003964C9">
        <w:rPr>
          <w:rStyle w:val="anegp0gi0b9av8jahpyh"/>
          <w:lang w:val="en-US"/>
        </w:rPr>
        <w:t>innovative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projects</w:t>
      </w:r>
      <w:r w:rsidRPr="003964C9">
        <w:rPr>
          <w:lang w:val="en-US"/>
        </w:rPr>
        <w:t xml:space="preserve"> is given</w:t>
      </w:r>
      <w:r w:rsidRPr="003964C9">
        <w:rPr>
          <w:rStyle w:val="anegp0gi0b9av8jahpyh"/>
          <w:lang w:val="en-US"/>
        </w:rPr>
        <w:t>.</w:t>
      </w:r>
      <w:r w:rsidRPr="003964C9">
        <w:rPr>
          <w:lang w:val="en-US"/>
        </w:rPr>
        <w:t xml:space="preserve"> </w:t>
      </w:r>
    </w:p>
    <w:p w:rsidR="003964C9" w:rsidRDefault="003964C9" w:rsidP="003964C9">
      <w:pPr>
        <w:rPr>
          <w:rStyle w:val="anegp0gi0b9av8jahpyh"/>
          <w:lang w:val="en-US"/>
        </w:rPr>
      </w:pPr>
      <w:r w:rsidRPr="003964C9">
        <w:rPr>
          <w:rStyle w:val="anegp0gi0b9av8jahpyh"/>
          <w:b/>
          <w:lang w:val="en-US"/>
        </w:rPr>
        <w:t>Keywords: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expertise</w:t>
      </w:r>
      <w:r w:rsidRPr="003964C9">
        <w:rPr>
          <w:lang w:val="en-US"/>
        </w:rPr>
        <w:t xml:space="preserve"> of </w:t>
      </w:r>
      <w:r w:rsidRPr="003964C9">
        <w:rPr>
          <w:rStyle w:val="anegp0gi0b9av8jahpyh"/>
          <w:lang w:val="en-US"/>
        </w:rPr>
        <w:t>innovative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projects,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methods</w:t>
      </w:r>
      <w:r w:rsidRPr="003964C9">
        <w:rPr>
          <w:lang w:val="en-US"/>
        </w:rPr>
        <w:t xml:space="preserve"> of </w:t>
      </w:r>
      <w:r w:rsidRPr="003964C9">
        <w:rPr>
          <w:rStyle w:val="anegp0gi0b9av8jahpyh"/>
          <w:lang w:val="en-US"/>
        </w:rPr>
        <w:t>expertise,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evaluation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criteria,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rating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assessment,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government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support,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commercialization,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environmental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projects.</w:t>
      </w:r>
    </w:p>
    <w:p w:rsidR="003964C9" w:rsidRDefault="003964C9" w:rsidP="003964C9">
      <w:pPr>
        <w:rPr>
          <w:rStyle w:val="anegp0gi0b9av8jahpyh"/>
          <w:lang w:val="en-US"/>
        </w:rPr>
      </w:pPr>
    </w:p>
    <w:p w:rsidR="00B966F2" w:rsidRPr="00B966F2" w:rsidRDefault="00B966F2" w:rsidP="00B966F2">
      <w:pPr>
        <w:ind w:left="-540" w:firstLine="540"/>
        <w:jc w:val="center"/>
        <w:rPr>
          <w:rFonts w:eastAsia="Times New Roman" w:cs="Times New Roman"/>
          <w:b/>
          <w:lang w:eastAsia="ru-RU"/>
        </w:rPr>
      </w:pPr>
      <w:r w:rsidRPr="00B966F2">
        <w:rPr>
          <w:rFonts w:eastAsia="Times New Roman" w:cs="Times New Roman"/>
          <w:b/>
          <w:lang w:eastAsia="ru-RU"/>
        </w:rPr>
        <w:t>Информация об авторе (-ах) на английском языке</w:t>
      </w:r>
    </w:p>
    <w:p w:rsidR="00B966F2" w:rsidRDefault="00B966F2" w:rsidP="00B966F2">
      <w:pPr>
        <w:ind w:left="-540" w:firstLine="540"/>
        <w:jc w:val="center"/>
        <w:rPr>
          <w:rFonts w:eastAsia="Times New Roman" w:cs="Times New Roman"/>
          <w:u w:val="single"/>
          <w:lang w:eastAsia="ru-RU"/>
        </w:rPr>
      </w:pPr>
    </w:p>
    <w:p w:rsidR="00B966F2" w:rsidRPr="00B966F2" w:rsidRDefault="00B966F2" w:rsidP="00B966F2">
      <w:pPr>
        <w:ind w:left="-540" w:firstLine="540"/>
        <w:rPr>
          <w:rFonts w:eastAsia="Times New Roman" w:cs="Times New Roman"/>
          <w:lang w:val="en-US" w:eastAsia="ru-RU"/>
        </w:rPr>
      </w:pPr>
      <w:r w:rsidRPr="00B966F2">
        <w:rPr>
          <w:rFonts w:eastAsia="Times New Roman" w:cs="Times New Roman"/>
          <w:lang w:val="en-US" w:eastAsia="ru-RU"/>
        </w:rPr>
        <w:t xml:space="preserve">Ekaterina </w:t>
      </w:r>
      <w:proofErr w:type="spellStart"/>
      <w:r w:rsidRPr="00B966F2">
        <w:rPr>
          <w:rFonts w:eastAsia="Times New Roman" w:cs="Times New Roman"/>
          <w:lang w:val="en-US" w:eastAsia="ru-RU"/>
        </w:rPr>
        <w:t>Sheina</w:t>
      </w:r>
      <w:proofErr w:type="spellEnd"/>
      <w:r w:rsidRPr="00B966F2">
        <w:rPr>
          <w:rFonts w:eastAsia="Times New Roman" w:cs="Times New Roman"/>
          <w:lang w:val="en-US" w:eastAsia="ru-RU"/>
        </w:rPr>
        <w:t xml:space="preserve"> (Russia, Yekaterinburg) – Candidate of Economics, Associate Professor, Ural State University of Economics, sheinaeg@usue.ru</w:t>
      </w:r>
    </w:p>
    <w:p w:rsidR="00B966F2" w:rsidRDefault="00B966F2" w:rsidP="00B966F2">
      <w:pPr>
        <w:ind w:left="-540" w:firstLine="540"/>
        <w:rPr>
          <w:rFonts w:eastAsia="Times New Roman" w:cs="Times New Roman"/>
          <w:lang w:val="en-US" w:eastAsia="ru-RU"/>
        </w:rPr>
      </w:pPr>
      <w:proofErr w:type="spellStart"/>
      <w:r w:rsidRPr="00B966F2">
        <w:rPr>
          <w:rFonts w:eastAsia="Times New Roman" w:cs="Times New Roman"/>
          <w:lang w:val="en-US" w:eastAsia="ru-RU"/>
        </w:rPr>
        <w:t>Ardashev</w:t>
      </w:r>
      <w:proofErr w:type="spellEnd"/>
      <w:r w:rsidRPr="00B966F2">
        <w:rPr>
          <w:rFonts w:eastAsia="Times New Roman" w:cs="Times New Roman"/>
          <w:lang w:val="en-US" w:eastAsia="ru-RU"/>
        </w:rPr>
        <w:t xml:space="preserve"> Arseniy </w:t>
      </w:r>
      <w:proofErr w:type="spellStart"/>
      <w:r w:rsidRPr="00B966F2">
        <w:rPr>
          <w:rFonts w:eastAsia="Times New Roman" w:cs="Times New Roman"/>
          <w:lang w:val="en-US" w:eastAsia="ru-RU"/>
        </w:rPr>
        <w:t>Alexandrovich</w:t>
      </w:r>
      <w:proofErr w:type="spellEnd"/>
      <w:r w:rsidRPr="00B966F2">
        <w:rPr>
          <w:rFonts w:eastAsia="Times New Roman" w:cs="Times New Roman"/>
          <w:lang w:val="en-US" w:eastAsia="ru-RU"/>
        </w:rPr>
        <w:t xml:space="preserve"> (Yekaterinburg, Russia) – Master's Student at the Department of Marketing and International Management, Ural State University of Economics, lance-speccate.rus@mail.ru</w:t>
      </w:r>
    </w:p>
    <w:p w:rsidR="003964C9" w:rsidRPr="00B966F2" w:rsidRDefault="003964C9" w:rsidP="00B966F2">
      <w:pPr>
        <w:ind w:left="-540" w:firstLine="540"/>
        <w:rPr>
          <w:rFonts w:eastAsia="Times New Roman" w:cs="Times New Roman"/>
          <w:lang w:val="en-US" w:eastAsia="ru-RU"/>
        </w:rPr>
      </w:pPr>
    </w:p>
    <w:p w:rsidR="00B966F2" w:rsidRPr="00B966F2" w:rsidRDefault="00B966F2" w:rsidP="00B966F2">
      <w:pPr>
        <w:ind w:left="-540" w:firstLine="540"/>
        <w:jc w:val="center"/>
        <w:rPr>
          <w:rFonts w:eastAsia="Times New Roman" w:cs="Times New Roman"/>
          <w:b/>
          <w:lang w:eastAsia="ru-RU"/>
        </w:rPr>
      </w:pPr>
      <w:r w:rsidRPr="00B966F2">
        <w:rPr>
          <w:rFonts w:eastAsia="Times New Roman" w:cs="Times New Roman"/>
          <w:b/>
          <w:lang w:eastAsia="ru-RU"/>
        </w:rPr>
        <w:t>Библиографический список на английском языке</w:t>
      </w:r>
    </w:p>
    <w:p w:rsidR="003964C9" w:rsidRPr="003964C9" w:rsidRDefault="003964C9" w:rsidP="00B966F2">
      <w:pPr>
        <w:tabs>
          <w:tab w:val="left" w:pos="491"/>
        </w:tabs>
        <w:ind w:firstLine="0"/>
        <w:rPr>
          <w:lang w:val="en-US"/>
        </w:rPr>
      </w:pPr>
      <w:r w:rsidRPr="003964C9">
        <w:rPr>
          <w:rStyle w:val="anegp0gi0b9av8jahpyh"/>
          <w:lang w:val="en-US"/>
        </w:rPr>
        <w:t>1.</w:t>
      </w:r>
      <w:r w:rsidRPr="003964C9">
        <w:rPr>
          <w:lang w:val="en-US"/>
        </w:rPr>
        <w:t xml:space="preserve"> </w:t>
      </w:r>
      <w:proofErr w:type="spellStart"/>
      <w:r w:rsidRPr="003964C9">
        <w:rPr>
          <w:rStyle w:val="anegp0gi0b9av8jahpyh"/>
          <w:lang w:val="en-US"/>
        </w:rPr>
        <w:t>Ablyazov</w:t>
      </w:r>
      <w:proofErr w:type="spellEnd"/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Vladimir</w:t>
      </w:r>
      <w:r w:rsidRPr="003964C9">
        <w:rPr>
          <w:lang w:val="en-US"/>
        </w:rPr>
        <w:t xml:space="preserve"> </w:t>
      </w:r>
      <w:proofErr w:type="spellStart"/>
      <w:r w:rsidRPr="003964C9">
        <w:rPr>
          <w:rStyle w:val="anegp0gi0b9av8jahpyh"/>
          <w:lang w:val="en-US"/>
        </w:rPr>
        <w:t>Ivanovich</w:t>
      </w:r>
      <w:proofErr w:type="spellEnd"/>
      <w:r w:rsidRPr="003964C9">
        <w:rPr>
          <w:rStyle w:val="anegp0gi0b9av8jahpyh"/>
          <w:lang w:val="en-US"/>
        </w:rPr>
        <w:t>,</w:t>
      </w:r>
      <w:r w:rsidRPr="003964C9">
        <w:rPr>
          <w:lang w:val="en-US"/>
        </w:rPr>
        <w:t xml:space="preserve"> </w:t>
      </w:r>
      <w:proofErr w:type="spellStart"/>
      <w:r w:rsidRPr="003964C9">
        <w:rPr>
          <w:rStyle w:val="anegp0gi0b9av8jahpyh"/>
          <w:lang w:val="en-US"/>
        </w:rPr>
        <w:t>Detter</w:t>
      </w:r>
      <w:proofErr w:type="spellEnd"/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Gennady</w:t>
      </w:r>
      <w:r w:rsidRPr="003964C9">
        <w:rPr>
          <w:lang w:val="en-US"/>
        </w:rPr>
        <w:t xml:space="preserve"> </w:t>
      </w:r>
      <w:proofErr w:type="spellStart"/>
      <w:r w:rsidRPr="003964C9">
        <w:rPr>
          <w:rStyle w:val="anegp0gi0b9av8jahpyh"/>
          <w:lang w:val="en-US"/>
        </w:rPr>
        <w:t>Filippovich</w:t>
      </w:r>
      <w:proofErr w:type="spellEnd"/>
      <w:r w:rsidRPr="003964C9">
        <w:rPr>
          <w:rStyle w:val="anegp0gi0b9av8jahpyh"/>
          <w:lang w:val="en-US"/>
        </w:rPr>
        <w:t>,</w:t>
      </w:r>
      <w:r w:rsidRPr="003964C9">
        <w:rPr>
          <w:lang w:val="en-US"/>
        </w:rPr>
        <w:t xml:space="preserve"> </w:t>
      </w:r>
      <w:proofErr w:type="spellStart"/>
      <w:r w:rsidRPr="003964C9">
        <w:rPr>
          <w:rStyle w:val="anegp0gi0b9av8jahpyh"/>
          <w:lang w:val="en-US"/>
        </w:rPr>
        <w:t>Simontsev</w:t>
      </w:r>
      <w:proofErr w:type="spellEnd"/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Sergey</w:t>
      </w:r>
      <w:r w:rsidRPr="003964C9">
        <w:rPr>
          <w:lang w:val="en-US"/>
        </w:rPr>
        <w:t xml:space="preserve"> </w:t>
      </w:r>
      <w:proofErr w:type="spellStart"/>
      <w:r w:rsidRPr="003964C9">
        <w:rPr>
          <w:rStyle w:val="anegp0gi0b9av8jahpyh"/>
          <w:lang w:val="en-US"/>
        </w:rPr>
        <w:t>Nikolaevich</w:t>
      </w:r>
      <w:proofErr w:type="spellEnd"/>
      <w:r w:rsidRPr="003964C9">
        <w:rPr>
          <w:rStyle w:val="anegp0gi0b9av8jahpyh"/>
          <w:lang w:val="en-US"/>
        </w:rPr>
        <w:t>,</w:t>
      </w:r>
      <w:r w:rsidRPr="003964C9">
        <w:rPr>
          <w:lang w:val="en-US"/>
        </w:rPr>
        <w:t xml:space="preserve"> </w:t>
      </w:r>
      <w:proofErr w:type="spellStart"/>
      <w:r w:rsidRPr="003964C9">
        <w:rPr>
          <w:rStyle w:val="anegp0gi0b9av8jahpyh"/>
          <w:lang w:val="en-US"/>
        </w:rPr>
        <w:t>Chernyak</w:t>
      </w:r>
      <w:proofErr w:type="spellEnd"/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Valery</w:t>
      </w:r>
      <w:r w:rsidRPr="003964C9">
        <w:rPr>
          <w:lang w:val="en-US"/>
        </w:rPr>
        <w:t xml:space="preserve"> </w:t>
      </w:r>
      <w:proofErr w:type="spellStart"/>
      <w:r w:rsidRPr="003964C9">
        <w:rPr>
          <w:rStyle w:val="anegp0gi0b9av8jahpyh"/>
          <w:lang w:val="en-US"/>
        </w:rPr>
        <w:t>Semenovich</w:t>
      </w:r>
      <w:proofErr w:type="spellEnd"/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Expertise</w:t>
      </w:r>
      <w:r w:rsidRPr="003964C9">
        <w:rPr>
          <w:lang w:val="en-US"/>
        </w:rPr>
        <w:t xml:space="preserve"> of </w:t>
      </w:r>
      <w:r w:rsidRPr="003964C9">
        <w:rPr>
          <w:rStyle w:val="anegp0gi0b9av8jahpyh"/>
          <w:lang w:val="en-US"/>
        </w:rPr>
        <w:t>innovative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projects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//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Global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Energy.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2011.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No.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3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(121).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URL: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https://cyberleninka.ru/article/n/ekspertiza-innovatsionnyh-proektov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(date</w:t>
      </w:r>
      <w:r w:rsidRPr="003964C9">
        <w:rPr>
          <w:lang w:val="en-US"/>
        </w:rPr>
        <w:t xml:space="preserve"> of </w:t>
      </w:r>
      <w:r w:rsidRPr="003964C9">
        <w:rPr>
          <w:rStyle w:val="anegp0gi0b9av8jahpyh"/>
          <w:lang w:val="en-US"/>
        </w:rPr>
        <w:t>request: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04/01/2025).</w:t>
      </w:r>
      <w:r w:rsidRPr="003964C9">
        <w:rPr>
          <w:lang w:val="en-US"/>
        </w:rPr>
        <w:t xml:space="preserve"> </w:t>
      </w:r>
    </w:p>
    <w:p w:rsidR="003964C9" w:rsidRDefault="003964C9" w:rsidP="00B966F2">
      <w:pPr>
        <w:tabs>
          <w:tab w:val="left" w:pos="491"/>
        </w:tabs>
        <w:ind w:firstLine="0"/>
        <w:rPr>
          <w:lang w:val="en-US"/>
        </w:rPr>
      </w:pPr>
      <w:proofErr w:type="gramStart"/>
      <w:r w:rsidRPr="003964C9">
        <w:rPr>
          <w:rStyle w:val="anegp0gi0b9av8jahpyh"/>
          <w:lang w:val="en-US"/>
        </w:rPr>
        <w:t>2.Official</w:t>
      </w:r>
      <w:proofErr w:type="gramEnd"/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website.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Russian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Science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Foundation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[Electronic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resource].</w:t>
      </w:r>
      <w:r w:rsidRPr="003964C9">
        <w:rPr>
          <w:lang w:val="en-US"/>
        </w:rPr>
        <w:t xml:space="preserve"> </w:t>
      </w:r>
      <w:r>
        <w:rPr>
          <w:rStyle w:val="anegp0gi0b9av8jahpyh"/>
        </w:rPr>
        <w:sym w:font="Symbol" w:char="F02D"/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URL: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https://rscf.ru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/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(date</w:t>
      </w:r>
      <w:r w:rsidRPr="003964C9">
        <w:rPr>
          <w:lang w:val="en-US"/>
        </w:rPr>
        <w:t xml:space="preserve"> of </w:t>
      </w:r>
      <w:r w:rsidRPr="003964C9">
        <w:rPr>
          <w:rStyle w:val="anegp0gi0b9av8jahpyh"/>
          <w:lang w:val="en-US"/>
        </w:rPr>
        <w:t>access: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04/01/2025).</w:t>
      </w:r>
      <w:r w:rsidRPr="003964C9">
        <w:rPr>
          <w:lang w:val="en-US"/>
        </w:rPr>
        <w:t xml:space="preserve"> </w:t>
      </w:r>
    </w:p>
    <w:p w:rsidR="003964C9" w:rsidRDefault="003964C9" w:rsidP="00B966F2">
      <w:pPr>
        <w:tabs>
          <w:tab w:val="left" w:pos="491"/>
        </w:tabs>
        <w:ind w:firstLine="0"/>
        <w:rPr>
          <w:lang w:val="en-US"/>
        </w:rPr>
      </w:pPr>
      <w:r w:rsidRPr="003964C9">
        <w:rPr>
          <w:rStyle w:val="anegp0gi0b9av8jahpyh"/>
          <w:lang w:val="en-US"/>
        </w:rPr>
        <w:t>3.</w:t>
      </w:r>
      <w:r w:rsidRPr="003964C9">
        <w:rPr>
          <w:lang w:val="en-US"/>
        </w:rPr>
        <w:t xml:space="preserve"> The </w:t>
      </w:r>
      <w:r w:rsidRPr="003964C9">
        <w:rPr>
          <w:rStyle w:val="anegp0gi0b9av8jahpyh"/>
          <w:lang w:val="en-US"/>
        </w:rPr>
        <w:t>competition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regulations.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KATANOV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READINGS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–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2024.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[Electronic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resource].</w:t>
      </w:r>
      <w:r w:rsidRPr="003964C9">
        <w:rPr>
          <w:lang w:val="en-US"/>
        </w:rPr>
        <w:t xml:space="preserve"> </w:t>
      </w:r>
      <w:r>
        <w:rPr>
          <w:rStyle w:val="anegp0gi0b9av8jahpyh"/>
        </w:rPr>
        <w:sym w:font="Symbol" w:char="F02D"/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URL: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https://iti.khsu.ru/files/science/KCh_2021/polozhenie_konkurs_innovaczionnyix_proektov.pdf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(date</w:t>
      </w:r>
      <w:r w:rsidRPr="003964C9">
        <w:rPr>
          <w:lang w:val="en-US"/>
        </w:rPr>
        <w:t xml:space="preserve"> of </w:t>
      </w:r>
      <w:r w:rsidRPr="003964C9">
        <w:rPr>
          <w:rStyle w:val="anegp0gi0b9av8jahpyh"/>
          <w:lang w:val="en-US"/>
        </w:rPr>
        <w:t>request: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04/01/2025).</w:t>
      </w:r>
      <w:r w:rsidRPr="003964C9">
        <w:rPr>
          <w:lang w:val="en-US"/>
        </w:rPr>
        <w:t xml:space="preserve"> </w:t>
      </w:r>
    </w:p>
    <w:p w:rsidR="00B966F2" w:rsidRPr="003964C9" w:rsidRDefault="003964C9" w:rsidP="00B966F2">
      <w:pPr>
        <w:tabs>
          <w:tab w:val="left" w:pos="491"/>
        </w:tabs>
        <w:ind w:firstLine="0"/>
        <w:rPr>
          <w:lang w:val="en-US"/>
        </w:rPr>
      </w:pPr>
      <w:r w:rsidRPr="003964C9">
        <w:rPr>
          <w:rStyle w:val="anegp0gi0b9av8jahpyh"/>
          <w:lang w:val="en-US"/>
        </w:rPr>
        <w:t>4.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State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expertise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in</w:t>
      </w:r>
      <w:r w:rsidRPr="003964C9">
        <w:rPr>
          <w:lang w:val="en-US"/>
        </w:rPr>
        <w:t xml:space="preserve"> the </w:t>
      </w:r>
      <w:r w:rsidRPr="003964C9">
        <w:rPr>
          <w:rStyle w:val="anegp0gi0b9av8jahpyh"/>
          <w:lang w:val="en-US"/>
        </w:rPr>
        <w:t>field</w:t>
      </w:r>
      <w:r w:rsidRPr="003964C9">
        <w:rPr>
          <w:lang w:val="en-US"/>
        </w:rPr>
        <w:t xml:space="preserve"> of </w:t>
      </w:r>
      <w:r w:rsidRPr="003964C9">
        <w:rPr>
          <w:rStyle w:val="anegp0gi0b9av8jahpyh"/>
          <w:lang w:val="en-US"/>
        </w:rPr>
        <w:t>science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and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innovation.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[</w:t>
      </w:r>
      <w:proofErr w:type="gramStart"/>
      <w:r w:rsidRPr="003964C9">
        <w:rPr>
          <w:rStyle w:val="anegp0gi0b9av8jahpyh"/>
          <w:lang w:val="en-US"/>
        </w:rPr>
        <w:t>electronic</w:t>
      </w:r>
      <w:proofErr w:type="gramEnd"/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resource].</w:t>
      </w:r>
      <w:r w:rsidRPr="003964C9">
        <w:rPr>
          <w:lang w:val="en-US"/>
        </w:rPr>
        <w:t xml:space="preserve"> </w:t>
      </w:r>
      <w:r>
        <w:rPr>
          <w:rStyle w:val="anegp0gi0b9av8jahpyh"/>
        </w:rPr>
        <w:sym w:font="Symbol" w:char="F02D"/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URL: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https://www.extech.ru/activity/expertise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/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(date</w:t>
      </w:r>
      <w:r w:rsidRPr="003964C9">
        <w:rPr>
          <w:lang w:val="en-US"/>
        </w:rPr>
        <w:t xml:space="preserve"> of </w:t>
      </w:r>
      <w:r w:rsidRPr="003964C9">
        <w:rPr>
          <w:rStyle w:val="anegp0gi0b9av8jahpyh"/>
          <w:lang w:val="en-US"/>
        </w:rPr>
        <w:t>access:</w:t>
      </w:r>
      <w:r w:rsidRPr="003964C9">
        <w:rPr>
          <w:lang w:val="en-US"/>
        </w:rPr>
        <w:t xml:space="preserve"> </w:t>
      </w:r>
      <w:r w:rsidRPr="003964C9">
        <w:rPr>
          <w:rStyle w:val="anegp0gi0b9av8jahpyh"/>
          <w:lang w:val="en-US"/>
        </w:rPr>
        <w:t>04/01/2025).</w:t>
      </w:r>
    </w:p>
    <w:sectPr w:rsidR="00B966F2" w:rsidRPr="003964C9" w:rsidSect="00C67D5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0051" w:rsidRDefault="00250051" w:rsidP="00B87F52">
      <w:r>
        <w:separator/>
      </w:r>
    </w:p>
  </w:endnote>
  <w:endnote w:type="continuationSeparator" w:id="0">
    <w:p w:rsidR="00250051" w:rsidRDefault="00250051" w:rsidP="00B87F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0051" w:rsidRDefault="00250051" w:rsidP="00B87F52">
      <w:r>
        <w:separator/>
      </w:r>
    </w:p>
  </w:footnote>
  <w:footnote w:type="continuationSeparator" w:id="0">
    <w:p w:rsidR="00250051" w:rsidRDefault="00250051" w:rsidP="00B87F52">
      <w:r>
        <w:continuationSeparator/>
      </w:r>
    </w:p>
  </w:footnote>
  <w:footnote w:id="1">
    <w:p w:rsidR="00B87F52" w:rsidRDefault="00B87F52">
      <w:pPr>
        <w:pStyle w:val="a7"/>
      </w:pPr>
      <w:r>
        <w:rPr>
          <w:rStyle w:val="a9"/>
        </w:rPr>
        <w:footnoteRef/>
      </w:r>
      <w:r w:rsidR="00C67D57">
        <w:t xml:space="preserve"> </w:t>
      </w:r>
      <w:r w:rsidR="000F1933">
        <w:t>Сост</w:t>
      </w:r>
      <w:r w:rsidR="00304513">
        <w:t>авлено авторами</w:t>
      </w:r>
    </w:p>
  </w:footnote>
  <w:footnote w:id="2">
    <w:p w:rsidR="000F1933" w:rsidRDefault="000F1933">
      <w:pPr>
        <w:pStyle w:val="a7"/>
      </w:pPr>
      <w:r>
        <w:rPr>
          <w:rStyle w:val="a9"/>
        </w:rPr>
        <w:footnoteRef/>
      </w:r>
      <w:r w:rsidR="00304513">
        <w:t xml:space="preserve"> Составлено авторами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8A65C8"/>
    <w:multiLevelType w:val="hybridMultilevel"/>
    <w:tmpl w:val="A490A51E"/>
    <w:lvl w:ilvl="0" w:tplc="0419000F">
      <w:start w:val="1"/>
      <w:numFmt w:val="decimal"/>
      <w:lvlText w:val="%1."/>
      <w:lvlJc w:val="left"/>
      <w:pPr>
        <w:ind w:left="1636" w:hanging="360"/>
      </w:p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" w15:restartNumberingAfterBreak="0">
    <w:nsid w:val="1FCE47BB"/>
    <w:multiLevelType w:val="multilevel"/>
    <w:tmpl w:val="4DDE8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BB72B03"/>
    <w:multiLevelType w:val="hybridMultilevel"/>
    <w:tmpl w:val="B1906FD0"/>
    <w:lvl w:ilvl="0" w:tplc="FA1EDF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350A2F"/>
    <w:multiLevelType w:val="hybridMultilevel"/>
    <w:tmpl w:val="A490A51E"/>
    <w:lvl w:ilvl="0" w:tplc="0419000F">
      <w:start w:val="1"/>
      <w:numFmt w:val="decimal"/>
      <w:lvlText w:val="%1."/>
      <w:lvlJc w:val="left"/>
      <w:pPr>
        <w:ind w:left="1636" w:hanging="360"/>
      </w:p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4" w15:restartNumberingAfterBreak="0">
    <w:nsid w:val="5F853306"/>
    <w:multiLevelType w:val="hybridMultilevel"/>
    <w:tmpl w:val="4686EE3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75D703A1"/>
    <w:multiLevelType w:val="hybridMultilevel"/>
    <w:tmpl w:val="AA6EBE98"/>
    <w:lvl w:ilvl="0" w:tplc="FA1EDFB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2">
    <w:abstractNumId w:val="4"/>
  </w:num>
  <w:num w:numId="3">
    <w:abstractNumId w:val="5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41A1"/>
    <w:rsid w:val="00020D45"/>
    <w:rsid w:val="00031D64"/>
    <w:rsid w:val="00064DA5"/>
    <w:rsid w:val="000A41A1"/>
    <w:rsid w:val="000B2F78"/>
    <w:rsid w:val="000F1933"/>
    <w:rsid w:val="00250051"/>
    <w:rsid w:val="00281076"/>
    <w:rsid w:val="002E5E85"/>
    <w:rsid w:val="00302A7C"/>
    <w:rsid w:val="00304513"/>
    <w:rsid w:val="0030519C"/>
    <w:rsid w:val="003346E4"/>
    <w:rsid w:val="0037153D"/>
    <w:rsid w:val="00382290"/>
    <w:rsid w:val="003964C9"/>
    <w:rsid w:val="003967AF"/>
    <w:rsid w:val="00454DD3"/>
    <w:rsid w:val="004E00B5"/>
    <w:rsid w:val="00546A36"/>
    <w:rsid w:val="005A3396"/>
    <w:rsid w:val="005E10AA"/>
    <w:rsid w:val="00621ACA"/>
    <w:rsid w:val="006B3CB7"/>
    <w:rsid w:val="006B503E"/>
    <w:rsid w:val="006F5534"/>
    <w:rsid w:val="008278A2"/>
    <w:rsid w:val="0085226A"/>
    <w:rsid w:val="008867C7"/>
    <w:rsid w:val="00A43114"/>
    <w:rsid w:val="00A73A05"/>
    <w:rsid w:val="00B87F52"/>
    <w:rsid w:val="00B966F2"/>
    <w:rsid w:val="00BC7B1F"/>
    <w:rsid w:val="00BF1C31"/>
    <w:rsid w:val="00C67D57"/>
    <w:rsid w:val="00C808B2"/>
    <w:rsid w:val="00D079E6"/>
    <w:rsid w:val="00D84D7A"/>
    <w:rsid w:val="00DC7D70"/>
    <w:rsid w:val="00DE5E71"/>
    <w:rsid w:val="00EF7E43"/>
    <w:rsid w:val="00F2796B"/>
    <w:rsid w:val="00F553EC"/>
    <w:rsid w:val="00F84B6A"/>
    <w:rsid w:val="00FB6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27B1AB"/>
  <w15:chartTrackingRefBased/>
  <w15:docId w15:val="{124D62DC-89BF-4844-A71C-82444EF01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67D57"/>
    <w:pPr>
      <w:spacing w:after="0" w:line="240" w:lineRule="auto"/>
      <w:ind w:firstLine="709"/>
      <w:jc w:val="both"/>
    </w:pPr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A33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064DA5"/>
    <w:rPr>
      <w:color w:val="808080"/>
    </w:rPr>
  </w:style>
  <w:style w:type="paragraph" w:styleId="a5">
    <w:name w:val="List Paragraph"/>
    <w:basedOn w:val="a"/>
    <w:uiPriority w:val="34"/>
    <w:qFormat/>
    <w:rsid w:val="00546A36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B87F52"/>
    <w:rPr>
      <w:color w:val="0563C1" w:themeColor="hyperlink"/>
      <w:u w:val="single"/>
    </w:rPr>
  </w:style>
  <w:style w:type="paragraph" w:styleId="a7">
    <w:name w:val="footnote text"/>
    <w:basedOn w:val="a"/>
    <w:link w:val="a8"/>
    <w:uiPriority w:val="99"/>
    <w:semiHidden/>
    <w:unhideWhenUsed/>
    <w:rsid w:val="00B87F52"/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B87F52"/>
    <w:rPr>
      <w:rFonts w:ascii="Times New Roman" w:hAnsi="Times New Roman"/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B87F52"/>
    <w:rPr>
      <w:vertAlign w:val="superscript"/>
    </w:rPr>
  </w:style>
  <w:style w:type="character" w:customStyle="1" w:styleId="ezkurwreuab5ozgtqnkl">
    <w:name w:val="ezkurwreuab5ozgtqnkl"/>
    <w:basedOn w:val="a0"/>
    <w:rsid w:val="00D079E6"/>
  </w:style>
  <w:style w:type="character" w:customStyle="1" w:styleId="anegp0gi0b9av8jahpyh">
    <w:name w:val="anegp0gi0b9av8jahpyh"/>
    <w:basedOn w:val="a0"/>
    <w:rsid w:val="003964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63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46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86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9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588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1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471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71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252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ti.khsu.ru/files/science/KCh_2021/polozhenie_konkurs_innovaczionnyix_proektov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lance-speccate.rus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heinaeg@usue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extech.ru/activity/expertise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ti.khsu.ru/files/science/KCh_2021/polozhenie_konkurs_innovaczionnyix_proektov.pd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87BD78-05B4-4022-AB01-E71AA310B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2618</Words>
  <Characters>14927</Characters>
  <Application>Microsoft Office Word</Application>
  <DocSecurity>0</DocSecurity>
  <Lines>124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УрГЭУ</Company>
  <LinksUpToDate>false</LinksUpToDate>
  <CharactersWithSpaces>17510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st708-01</dc:creator>
  <cp:keywords/>
  <dc:description/>
  <cp:lastModifiedBy>Студент 556-1</cp:lastModifiedBy>
  <cp:revision>3</cp:revision>
  <dcterms:created xsi:type="dcterms:W3CDTF">2025-05-07T07:40:00Z</dcterms:created>
  <dcterms:modified xsi:type="dcterms:W3CDTF">2025-05-07T07:55:00Z</dcterms:modified>
</cp:coreProperties>
</file>