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EDE64B" w14:textId="0C553ABD" w:rsidR="00024896" w:rsidRDefault="00024896" w:rsidP="00024896">
      <w:pPr>
        <w:spacing w:after="0" w:line="360" w:lineRule="auto"/>
        <w:rPr>
          <w:rFonts w:ascii="Times New Roman" w:eastAsia="Palatino Linotype" w:hAnsi="Times New Roman" w:cs="Times New Roman"/>
          <w:sz w:val="28"/>
          <w:szCs w:val="28"/>
        </w:rPr>
      </w:pPr>
      <w:r>
        <w:rPr>
          <w:rFonts w:ascii="Times New Roman" w:eastAsia="Palatino Linotype" w:hAnsi="Times New Roman" w:cs="Times New Roman"/>
          <w:sz w:val="28"/>
          <w:szCs w:val="28"/>
        </w:rPr>
        <w:t>УДК 339.9.</w:t>
      </w:r>
      <w:r>
        <w:rPr>
          <w:rFonts w:ascii="Times New Roman" w:eastAsia="Palatino Linotype" w:hAnsi="Times New Roman" w:cs="Times New Roman"/>
          <w:sz w:val="28"/>
          <w:szCs w:val="28"/>
        </w:rPr>
        <w:tab/>
      </w:r>
      <w:r>
        <w:rPr>
          <w:rFonts w:ascii="Times New Roman" w:eastAsia="Palatino Linotype" w:hAnsi="Times New Roman" w:cs="Times New Roman"/>
          <w:sz w:val="28"/>
          <w:szCs w:val="28"/>
        </w:rPr>
        <w:tab/>
      </w:r>
      <w:r>
        <w:rPr>
          <w:rFonts w:ascii="Times New Roman" w:eastAsia="Palatino Linotype" w:hAnsi="Times New Roman" w:cs="Times New Roman"/>
          <w:sz w:val="28"/>
          <w:szCs w:val="28"/>
        </w:rPr>
        <w:tab/>
      </w:r>
      <w:r>
        <w:rPr>
          <w:rFonts w:ascii="Times New Roman" w:eastAsia="Palatino Linotype" w:hAnsi="Times New Roman" w:cs="Times New Roman"/>
          <w:sz w:val="28"/>
          <w:szCs w:val="28"/>
        </w:rPr>
        <w:tab/>
      </w:r>
      <w:r>
        <w:rPr>
          <w:rFonts w:ascii="Times New Roman" w:eastAsia="Palatino Linotype" w:hAnsi="Times New Roman" w:cs="Times New Roman"/>
          <w:sz w:val="28"/>
          <w:szCs w:val="28"/>
        </w:rPr>
        <w:tab/>
      </w:r>
      <w:r>
        <w:rPr>
          <w:rFonts w:ascii="Times New Roman" w:eastAsia="Palatino Linotype" w:hAnsi="Times New Roman" w:cs="Times New Roman"/>
          <w:sz w:val="28"/>
          <w:szCs w:val="28"/>
        </w:rPr>
        <w:tab/>
      </w:r>
      <w:r>
        <w:rPr>
          <w:rFonts w:ascii="Times New Roman" w:eastAsia="Palatino Linotype" w:hAnsi="Times New Roman" w:cs="Times New Roman"/>
          <w:sz w:val="28"/>
          <w:szCs w:val="28"/>
        </w:rPr>
        <w:tab/>
      </w:r>
      <w:r>
        <w:rPr>
          <w:rFonts w:ascii="Times New Roman" w:eastAsia="Palatino Linotype" w:hAnsi="Times New Roman" w:cs="Times New Roman"/>
          <w:sz w:val="28"/>
          <w:szCs w:val="28"/>
        </w:rPr>
        <w:tab/>
      </w:r>
      <w:r>
        <w:rPr>
          <w:rFonts w:ascii="Times New Roman" w:eastAsia="Palatino Linotype" w:hAnsi="Times New Roman" w:cs="Times New Roman"/>
          <w:sz w:val="28"/>
          <w:szCs w:val="28"/>
        </w:rPr>
        <w:tab/>
        <w:t xml:space="preserve">       Медведев И.В.</w:t>
      </w:r>
    </w:p>
    <w:p w14:paraId="731DAB6A" w14:textId="77777777" w:rsidR="00024896" w:rsidRDefault="00024896" w:rsidP="00F86761">
      <w:pPr>
        <w:spacing w:after="0" w:line="300" w:lineRule="auto"/>
        <w:ind w:firstLine="709"/>
        <w:jc w:val="center"/>
        <w:rPr>
          <w:rFonts w:ascii="Times New Roman" w:eastAsia="Palatino Linotype" w:hAnsi="Times New Roman" w:cs="Times New Roman"/>
          <w:b/>
          <w:bCs/>
          <w:sz w:val="28"/>
          <w:szCs w:val="28"/>
        </w:rPr>
      </w:pPr>
      <w:bookmarkStart w:id="0" w:name="_Hlk195615954"/>
    </w:p>
    <w:p w14:paraId="0007732C" w14:textId="3CBB28EC" w:rsidR="000E31E0" w:rsidRDefault="00895CE9" w:rsidP="00F86761">
      <w:pPr>
        <w:spacing w:after="0" w:line="300" w:lineRule="auto"/>
        <w:ind w:firstLine="709"/>
        <w:jc w:val="center"/>
        <w:rPr>
          <w:rFonts w:ascii="Times New Roman" w:eastAsia="Palatino Linotype" w:hAnsi="Times New Roman" w:cs="Times New Roman"/>
          <w:b/>
          <w:bCs/>
          <w:sz w:val="28"/>
          <w:szCs w:val="28"/>
        </w:rPr>
      </w:pPr>
      <w:r>
        <w:rPr>
          <w:rFonts w:ascii="Times New Roman" w:eastAsia="Palatino Linotype" w:hAnsi="Times New Roman" w:cs="Times New Roman"/>
          <w:b/>
          <w:bCs/>
          <w:sz w:val="28"/>
          <w:szCs w:val="28"/>
        </w:rPr>
        <w:t xml:space="preserve">Цифровая трансформация </w:t>
      </w:r>
      <w:r w:rsidR="000E31E0">
        <w:rPr>
          <w:rFonts w:ascii="Times New Roman" w:eastAsia="Palatino Linotype" w:hAnsi="Times New Roman" w:cs="Times New Roman"/>
          <w:b/>
          <w:bCs/>
          <w:sz w:val="28"/>
          <w:szCs w:val="28"/>
        </w:rPr>
        <w:t xml:space="preserve">ЕАЭС в условиях </w:t>
      </w:r>
      <w:r w:rsidR="00BD4D0E">
        <w:rPr>
          <w:rFonts w:ascii="Times New Roman" w:eastAsia="Palatino Linotype" w:hAnsi="Times New Roman" w:cs="Times New Roman"/>
          <w:b/>
          <w:bCs/>
          <w:sz w:val="28"/>
          <w:szCs w:val="28"/>
        </w:rPr>
        <w:t xml:space="preserve">глобальных трендов развития </w:t>
      </w:r>
      <w:r w:rsidR="000E31E0">
        <w:rPr>
          <w:rFonts w:ascii="Times New Roman" w:eastAsia="Palatino Linotype" w:hAnsi="Times New Roman" w:cs="Times New Roman"/>
          <w:b/>
          <w:bCs/>
          <w:sz w:val="28"/>
          <w:szCs w:val="28"/>
        </w:rPr>
        <w:t>электронной коммерции</w:t>
      </w:r>
      <w:r w:rsidR="00941AC0">
        <w:rPr>
          <w:rFonts w:ascii="Times New Roman" w:eastAsia="Palatino Linotype" w:hAnsi="Times New Roman" w:cs="Times New Roman"/>
          <w:b/>
          <w:bCs/>
          <w:sz w:val="28"/>
          <w:szCs w:val="28"/>
        </w:rPr>
        <w:t xml:space="preserve"> </w:t>
      </w:r>
    </w:p>
    <w:p w14:paraId="1F614B5D" w14:textId="6CE2C07D" w:rsidR="00BD4D0E" w:rsidRPr="00F769D7" w:rsidRDefault="00BD4D0E" w:rsidP="003F6663">
      <w:pPr>
        <w:spacing w:after="0" w:line="300" w:lineRule="auto"/>
        <w:ind w:firstLine="709"/>
        <w:jc w:val="both"/>
        <w:rPr>
          <w:rFonts w:ascii="Times New Roman" w:eastAsia="Palatino Linotype" w:hAnsi="Times New Roman" w:cs="Times New Roman"/>
          <w:sz w:val="24"/>
          <w:szCs w:val="24"/>
        </w:rPr>
      </w:pPr>
      <w:r w:rsidRPr="00F769D7">
        <w:rPr>
          <w:rFonts w:ascii="Times New Roman" w:eastAsia="Palatino Linotype" w:hAnsi="Times New Roman" w:cs="Times New Roman"/>
          <w:b/>
          <w:bCs/>
          <w:sz w:val="24"/>
          <w:szCs w:val="24"/>
        </w:rPr>
        <w:t xml:space="preserve">Аннотация: </w:t>
      </w:r>
      <w:r w:rsidRPr="00F769D7">
        <w:rPr>
          <w:rFonts w:ascii="Times New Roman" w:eastAsia="Palatino Linotype" w:hAnsi="Times New Roman" w:cs="Times New Roman"/>
          <w:sz w:val="24"/>
          <w:szCs w:val="24"/>
        </w:rPr>
        <w:t>С момента утверждения плана «Цифровой повестки ЕАЭС» в 2016 году вопросы цифровизация и инновационного развития стали занимать важное место в развитии Евразийского Экономического Союза. Истечение срока действия Цифровой повестки в 2025 году предполагает анализ достижений и нерешенных проблем в рамках реализуемых проектов и инициатив. По итогам анализа глобальных тредов развития электронной торговли приводится обзор направлений развитий электронной коммерции в странах ЕАЭС</w:t>
      </w:r>
      <w:r w:rsidR="007319AF" w:rsidRPr="007319AF">
        <w:rPr>
          <w:rFonts w:ascii="Times New Roman" w:eastAsia="Palatino Linotype" w:hAnsi="Times New Roman" w:cs="Times New Roman"/>
          <w:sz w:val="24"/>
          <w:szCs w:val="24"/>
        </w:rPr>
        <w:t xml:space="preserve"> </w:t>
      </w:r>
      <w:r w:rsidR="007319AF">
        <w:rPr>
          <w:rFonts w:ascii="Times New Roman" w:eastAsia="Palatino Linotype" w:hAnsi="Times New Roman" w:cs="Times New Roman"/>
          <w:sz w:val="24"/>
          <w:szCs w:val="24"/>
        </w:rPr>
        <w:t xml:space="preserve">в условиях </w:t>
      </w:r>
      <w:r w:rsidRPr="00F769D7">
        <w:rPr>
          <w:rFonts w:ascii="Times New Roman" w:eastAsia="Palatino Linotype" w:hAnsi="Times New Roman" w:cs="Times New Roman"/>
          <w:sz w:val="24"/>
          <w:szCs w:val="24"/>
        </w:rPr>
        <w:t>реализации цифровой повестки</w:t>
      </w:r>
      <w:r w:rsidR="007319AF">
        <w:rPr>
          <w:rFonts w:ascii="Times New Roman" w:eastAsia="Palatino Linotype" w:hAnsi="Times New Roman" w:cs="Times New Roman"/>
          <w:sz w:val="24"/>
          <w:szCs w:val="24"/>
        </w:rPr>
        <w:t>.</w:t>
      </w:r>
      <w:r w:rsidRPr="00F769D7">
        <w:rPr>
          <w:rFonts w:ascii="Times New Roman" w:eastAsia="Palatino Linotype" w:hAnsi="Times New Roman" w:cs="Times New Roman"/>
          <w:sz w:val="24"/>
          <w:szCs w:val="24"/>
        </w:rPr>
        <w:t xml:space="preserve"> </w:t>
      </w:r>
    </w:p>
    <w:p w14:paraId="1343437C" w14:textId="6FE5D3CA" w:rsidR="00BD4D0E" w:rsidRPr="000E31E0" w:rsidRDefault="003F6663" w:rsidP="000E31E0">
      <w:pPr>
        <w:spacing w:after="0" w:line="360" w:lineRule="auto"/>
        <w:ind w:firstLine="709"/>
        <w:jc w:val="both"/>
        <w:rPr>
          <w:rFonts w:ascii="Times New Roman" w:eastAsia="Palatino Linotype" w:hAnsi="Times New Roman" w:cs="Times New Roman"/>
          <w:b/>
          <w:bCs/>
          <w:sz w:val="24"/>
          <w:szCs w:val="24"/>
        </w:rPr>
      </w:pPr>
      <w:r w:rsidRPr="003F6663">
        <w:rPr>
          <w:rFonts w:ascii="Times New Roman" w:eastAsia="Palatino Linotype" w:hAnsi="Times New Roman" w:cs="Times New Roman"/>
          <w:b/>
          <w:bCs/>
          <w:sz w:val="24"/>
          <w:szCs w:val="24"/>
        </w:rPr>
        <w:t>Ключевые слова:</w:t>
      </w:r>
      <w:r w:rsidRPr="003F6663">
        <w:rPr>
          <w:sz w:val="24"/>
          <w:szCs w:val="24"/>
        </w:rPr>
        <w:t xml:space="preserve"> </w:t>
      </w:r>
      <w:r w:rsidRPr="003A3D19">
        <w:rPr>
          <w:rFonts w:ascii="Times New Roman" w:eastAsia="Palatino Linotype" w:hAnsi="Times New Roman" w:cs="Times New Roman"/>
          <w:sz w:val="24"/>
          <w:szCs w:val="24"/>
        </w:rPr>
        <w:t>ЕАЭС, цифровая экономика, электронная коммерция, цифровая повестка ЕАЭС, связанность.</w:t>
      </w:r>
    </w:p>
    <w:bookmarkEnd w:id="0"/>
    <w:p w14:paraId="7272CC0E" w14:textId="53587992" w:rsidR="001E43EF" w:rsidRPr="006179F8" w:rsidRDefault="00941AC0" w:rsidP="006179F8">
      <w:pPr>
        <w:spacing w:after="0" w:line="300" w:lineRule="auto"/>
        <w:ind w:firstLine="709"/>
        <w:jc w:val="both"/>
        <w:rPr>
          <w:rFonts w:ascii="Times New Roman" w:eastAsia="Palatino Linotype" w:hAnsi="Times New Roman" w:cs="Times New Roman"/>
          <w:sz w:val="24"/>
          <w:szCs w:val="24"/>
        </w:rPr>
      </w:pPr>
      <w:r w:rsidRPr="006179F8">
        <w:rPr>
          <w:rFonts w:ascii="Times New Roman" w:eastAsia="Palatino Linotype" w:hAnsi="Times New Roman" w:cs="Times New Roman"/>
          <w:sz w:val="24"/>
          <w:szCs w:val="24"/>
        </w:rPr>
        <w:t>В</w:t>
      </w:r>
      <w:r w:rsidR="00A50374" w:rsidRPr="006179F8">
        <w:rPr>
          <w:rFonts w:ascii="Times New Roman" w:eastAsia="Palatino Linotype" w:hAnsi="Times New Roman" w:cs="Times New Roman"/>
          <w:sz w:val="24"/>
          <w:szCs w:val="24"/>
        </w:rPr>
        <w:t>о многих исследованиях, посвященных развитию цифровой экономики, нередко отмечают ее возрастающую роль как интегратора вхождения каждой страны в мировое экономическое и информационное пространство.</w:t>
      </w:r>
      <w:r w:rsidR="00203263" w:rsidRPr="006179F8">
        <w:rPr>
          <w:rFonts w:ascii="Times New Roman" w:eastAsia="Palatino Linotype" w:hAnsi="Times New Roman" w:cs="Times New Roman"/>
          <w:sz w:val="24"/>
          <w:szCs w:val="24"/>
        </w:rPr>
        <w:t xml:space="preserve"> </w:t>
      </w:r>
      <w:r w:rsidR="001E43EF" w:rsidRPr="006179F8">
        <w:rPr>
          <w:rFonts w:ascii="Times New Roman" w:eastAsia="Palatino Linotype" w:hAnsi="Times New Roman" w:cs="Times New Roman"/>
          <w:sz w:val="24"/>
          <w:szCs w:val="24"/>
        </w:rPr>
        <w:t xml:space="preserve">В разрезе </w:t>
      </w:r>
      <w:r w:rsidR="00203263" w:rsidRPr="006179F8">
        <w:rPr>
          <w:rFonts w:ascii="Times New Roman" w:eastAsia="Palatino Linotype" w:hAnsi="Times New Roman" w:cs="Times New Roman"/>
          <w:sz w:val="24"/>
          <w:szCs w:val="24"/>
        </w:rPr>
        <w:t>экономического взаимодействия между странами</w:t>
      </w:r>
      <w:r w:rsidR="001E43EF" w:rsidRPr="006179F8">
        <w:rPr>
          <w:rFonts w:ascii="Times New Roman" w:eastAsia="Palatino Linotype" w:hAnsi="Times New Roman" w:cs="Times New Roman"/>
          <w:sz w:val="24"/>
          <w:szCs w:val="24"/>
        </w:rPr>
        <w:t xml:space="preserve"> цифровизацию можно определить как многоаспектную деятельность, которая основана на сочетании электронной инфраструктуры и звеньев ряда потоковых процессов, что находит свое выражение в цифровизации экономических платформ, где интеграция «обрабатывается» цифровизацией</w:t>
      </w:r>
      <w:r w:rsidR="000E31E0" w:rsidRPr="006179F8">
        <w:rPr>
          <w:rFonts w:ascii="Times New Roman" w:eastAsia="Palatino Linotype" w:hAnsi="Times New Roman" w:cs="Times New Roman"/>
          <w:sz w:val="24"/>
          <w:szCs w:val="24"/>
        </w:rPr>
        <w:t xml:space="preserve"> </w:t>
      </w:r>
      <w:r w:rsidR="00480B35" w:rsidRPr="00480B35">
        <w:rPr>
          <w:rFonts w:ascii="Times New Roman" w:eastAsia="Palatino Linotype" w:hAnsi="Times New Roman" w:cs="Times New Roman"/>
          <w:sz w:val="24"/>
          <w:szCs w:val="24"/>
        </w:rPr>
        <w:t>[1]</w:t>
      </w:r>
      <w:r w:rsidR="001E43EF" w:rsidRPr="006179F8">
        <w:rPr>
          <w:rFonts w:ascii="Times New Roman" w:eastAsia="Palatino Linotype" w:hAnsi="Times New Roman" w:cs="Times New Roman"/>
          <w:sz w:val="24"/>
          <w:szCs w:val="24"/>
        </w:rPr>
        <w:t xml:space="preserve">. </w:t>
      </w:r>
      <w:r w:rsidR="002F5E57" w:rsidRPr="006179F8">
        <w:rPr>
          <w:rFonts w:ascii="Times New Roman" w:eastAsia="Palatino Linotype" w:hAnsi="Times New Roman" w:cs="Times New Roman"/>
          <w:sz w:val="24"/>
          <w:szCs w:val="24"/>
        </w:rPr>
        <w:t xml:space="preserve"> </w:t>
      </w:r>
    </w:p>
    <w:p w14:paraId="79E43A10" w14:textId="67493699" w:rsidR="009B39F0" w:rsidRPr="000201FD" w:rsidRDefault="001E43EF" w:rsidP="006179F8">
      <w:pPr>
        <w:spacing w:after="0" w:line="300" w:lineRule="auto"/>
        <w:ind w:firstLine="709"/>
        <w:jc w:val="both"/>
        <w:rPr>
          <w:rFonts w:ascii="Times New Roman" w:eastAsia="Palatino Linotype" w:hAnsi="Times New Roman" w:cs="Times New Roman"/>
          <w:sz w:val="24"/>
          <w:szCs w:val="24"/>
        </w:rPr>
      </w:pPr>
      <w:r w:rsidRPr="006179F8">
        <w:rPr>
          <w:rFonts w:ascii="Times New Roman" w:eastAsia="Palatino Linotype" w:hAnsi="Times New Roman" w:cs="Times New Roman"/>
          <w:sz w:val="24"/>
          <w:szCs w:val="24"/>
        </w:rPr>
        <w:t>Ход цифровой трансформации в интеграционном процессе ЕАЭС проистекает в соответствии с ее особенностями, которые опосредованы как позитивными сторонами (относительно «близкая» нормативно-правовая среда, функционирующая система институтов интеграции, распространение русского языка), так и негативными (продолжающаяся взаимная конкуренция в некоторых сегментах рынка, недостаточный уровень взаимного инвестирования, «барьеры» национальной политики)</w:t>
      </w:r>
      <w:r w:rsidR="00824399" w:rsidRPr="006179F8">
        <w:rPr>
          <w:rFonts w:ascii="Times New Roman" w:eastAsia="Palatino Linotype" w:hAnsi="Times New Roman" w:cs="Times New Roman"/>
          <w:sz w:val="24"/>
          <w:szCs w:val="24"/>
        </w:rPr>
        <w:t xml:space="preserve"> </w:t>
      </w:r>
      <w:r w:rsidR="000201FD" w:rsidRPr="000201FD">
        <w:rPr>
          <w:rFonts w:ascii="Times New Roman" w:eastAsia="Palatino Linotype" w:hAnsi="Times New Roman" w:cs="Times New Roman"/>
          <w:sz w:val="24"/>
          <w:szCs w:val="24"/>
        </w:rPr>
        <w:t>[2].</w:t>
      </w:r>
      <w:r w:rsidR="002F5E57" w:rsidRPr="006179F8">
        <w:rPr>
          <w:rFonts w:ascii="Times New Roman" w:eastAsia="Palatino Linotype" w:hAnsi="Times New Roman" w:cs="Times New Roman"/>
          <w:sz w:val="24"/>
          <w:szCs w:val="24"/>
        </w:rPr>
        <w:t xml:space="preserve"> В этом отношении развитие цифровизации ЕАЭС представляется не сколько единым </w:t>
      </w:r>
      <w:r w:rsidR="001C2D32" w:rsidRPr="006179F8">
        <w:rPr>
          <w:rFonts w:ascii="Times New Roman" w:eastAsia="Palatino Linotype" w:hAnsi="Times New Roman" w:cs="Times New Roman"/>
          <w:sz w:val="24"/>
          <w:szCs w:val="24"/>
        </w:rPr>
        <w:t>ша</w:t>
      </w:r>
      <w:r w:rsidR="001C2D32" w:rsidRPr="006179F8">
        <w:rPr>
          <w:rFonts w:ascii="Times New Roman" w:eastAsia="Palatino Linotype" w:hAnsi="Times New Roman" w:cs="Times New Roman"/>
          <w:sz w:val="24"/>
          <w:szCs w:val="24"/>
        </w:rPr>
        <w:softHyphen/>
        <w:t>блоном цифровизации</w:t>
      </w:r>
      <w:r w:rsidR="001D56CE" w:rsidRPr="006179F8">
        <w:rPr>
          <w:rFonts w:ascii="Times New Roman" w:eastAsia="Palatino Linotype" w:hAnsi="Times New Roman" w:cs="Times New Roman"/>
          <w:sz w:val="24"/>
          <w:szCs w:val="24"/>
        </w:rPr>
        <w:t xml:space="preserve"> стран объединения</w:t>
      </w:r>
      <w:r w:rsidR="001C2D32" w:rsidRPr="006179F8">
        <w:rPr>
          <w:rFonts w:ascii="Times New Roman" w:eastAsia="Palatino Linotype" w:hAnsi="Times New Roman" w:cs="Times New Roman"/>
          <w:sz w:val="24"/>
          <w:szCs w:val="24"/>
        </w:rPr>
        <w:t xml:space="preserve"> в рамках реализуемой цифровой повестки</w:t>
      </w:r>
      <w:r w:rsidR="002F5E57" w:rsidRPr="006179F8">
        <w:rPr>
          <w:rFonts w:ascii="Times New Roman" w:eastAsia="Palatino Linotype" w:hAnsi="Times New Roman" w:cs="Times New Roman"/>
          <w:sz w:val="24"/>
          <w:szCs w:val="24"/>
        </w:rPr>
        <w:t>, сколько эклектическим набором практик по информатизации отдельных сегментов го</w:t>
      </w:r>
      <w:r w:rsidR="002F5E57" w:rsidRPr="006179F8">
        <w:rPr>
          <w:rFonts w:ascii="Times New Roman" w:eastAsia="Palatino Linotype" w:hAnsi="Times New Roman" w:cs="Times New Roman"/>
          <w:sz w:val="24"/>
          <w:szCs w:val="24"/>
        </w:rPr>
        <w:softHyphen/>
        <w:t>сударственного управления, социально-экономической сферы с учетом уровня развития экономик, торговли, социальных, политических и культурных условий</w:t>
      </w:r>
      <w:r w:rsidR="008D2E6B" w:rsidRPr="006179F8">
        <w:rPr>
          <w:rFonts w:ascii="Times New Roman" w:eastAsia="Palatino Linotype" w:hAnsi="Times New Roman" w:cs="Times New Roman"/>
          <w:sz w:val="24"/>
          <w:szCs w:val="24"/>
        </w:rPr>
        <w:t xml:space="preserve">. </w:t>
      </w:r>
    </w:p>
    <w:p w14:paraId="74F7A007" w14:textId="358BD080" w:rsidR="009B39F0" w:rsidRPr="006179F8" w:rsidRDefault="009B39F0" w:rsidP="006179F8">
      <w:pPr>
        <w:spacing w:after="0" w:line="300" w:lineRule="auto"/>
        <w:ind w:firstLine="709"/>
        <w:jc w:val="both"/>
        <w:rPr>
          <w:rFonts w:ascii="Times New Roman" w:hAnsi="Times New Roman" w:cs="Times New Roman"/>
          <w:sz w:val="24"/>
          <w:szCs w:val="24"/>
        </w:rPr>
      </w:pPr>
      <w:r w:rsidRPr="006179F8">
        <w:rPr>
          <w:rFonts w:ascii="Times New Roman" w:hAnsi="Times New Roman" w:cs="Times New Roman"/>
          <w:sz w:val="24"/>
          <w:szCs w:val="24"/>
        </w:rPr>
        <w:t xml:space="preserve">Несмотря на </w:t>
      </w:r>
      <w:r w:rsidR="00070F67" w:rsidRPr="006179F8">
        <w:rPr>
          <w:rFonts w:ascii="Times New Roman" w:hAnsi="Times New Roman" w:cs="Times New Roman"/>
          <w:sz w:val="24"/>
          <w:szCs w:val="24"/>
        </w:rPr>
        <w:t>наличи</w:t>
      </w:r>
      <w:r w:rsidRPr="006179F8">
        <w:rPr>
          <w:rFonts w:ascii="Times New Roman" w:hAnsi="Times New Roman" w:cs="Times New Roman"/>
          <w:sz w:val="24"/>
          <w:szCs w:val="24"/>
        </w:rPr>
        <w:t>е</w:t>
      </w:r>
      <w:r w:rsidR="00070F67" w:rsidRPr="006179F8">
        <w:rPr>
          <w:rFonts w:ascii="Times New Roman" w:hAnsi="Times New Roman" w:cs="Times New Roman"/>
          <w:sz w:val="24"/>
          <w:szCs w:val="24"/>
        </w:rPr>
        <w:t xml:space="preserve"> достаточно развитой нормативно-правовой базы в сфере использования цифровых технологий</w:t>
      </w:r>
      <w:r w:rsidRPr="006179F8">
        <w:rPr>
          <w:rFonts w:ascii="Times New Roman" w:hAnsi="Times New Roman" w:cs="Times New Roman"/>
          <w:sz w:val="24"/>
          <w:szCs w:val="24"/>
        </w:rPr>
        <w:t xml:space="preserve"> в ряде стран ЕАЭС, </w:t>
      </w:r>
      <w:r w:rsidR="00070F67" w:rsidRPr="006179F8">
        <w:rPr>
          <w:rFonts w:ascii="Times New Roman" w:hAnsi="Times New Roman" w:cs="Times New Roman"/>
          <w:sz w:val="24"/>
          <w:szCs w:val="24"/>
        </w:rPr>
        <w:t xml:space="preserve">уровень технологического развития </w:t>
      </w:r>
      <w:r w:rsidRPr="006179F8">
        <w:rPr>
          <w:rFonts w:ascii="Times New Roman" w:hAnsi="Times New Roman" w:cs="Times New Roman"/>
          <w:sz w:val="24"/>
          <w:szCs w:val="24"/>
        </w:rPr>
        <w:t xml:space="preserve">стран-участниц </w:t>
      </w:r>
      <w:r w:rsidR="00070F67" w:rsidRPr="006179F8">
        <w:rPr>
          <w:rFonts w:ascii="Times New Roman" w:hAnsi="Times New Roman" w:cs="Times New Roman"/>
          <w:sz w:val="24"/>
          <w:szCs w:val="24"/>
        </w:rPr>
        <w:t xml:space="preserve">можно оценить как средне-низкий. Несмотря на направленность национального законодательства на обеспечение технологического суверенитета остаются нерешенными проблемы, которые связанны с острой необходимостью в производстве импортозамещающей продукции высоких технологий (чипы, сенсоры, процессоры и т.д.), а также невысоким спросом на собственные инновации и цифровые технологии. Предпочтение отдается заимствованию иностранных технологий (в том числе цифровых) и относительно низкими затратами на образование, что можно наблюдать </w:t>
      </w:r>
      <w:r w:rsidR="00F258CD" w:rsidRPr="006179F8">
        <w:rPr>
          <w:rFonts w:ascii="Times New Roman" w:hAnsi="Times New Roman" w:cs="Times New Roman"/>
          <w:sz w:val="24"/>
          <w:szCs w:val="24"/>
        </w:rPr>
        <w:t>при</w:t>
      </w:r>
      <w:r w:rsidR="00070F67" w:rsidRPr="006179F8">
        <w:rPr>
          <w:rFonts w:ascii="Times New Roman" w:hAnsi="Times New Roman" w:cs="Times New Roman"/>
          <w:sz w:val="24"/>
          <w:szCs w:val="24"/>
        </w:rPr>
        <w:t xml:space="preserve"> исследовании </w:t>
      </w:r>
      <w:r w:rsidR="00070F67" w:rsidRPr="006179F8">
        <w:rPr>
          <w:rFonts w:ascii="Times New Roman" w:hAnsi="Times New Roman" w:cs="Times New Roman"/>
          <w:sz w:val="24"/>
          <w:szCs w:val="24"/>
        </w:rPr>
        <w:lastRenderedPageBreak/>
        <w:t>патентной активности стран ЕАЭС как элемента научно-технологического ландшафта объединения</w:t>
      </w:r>
      <w:r w:rsidR="00677989" w:rsidRPr="006179F8">
        <w:rPr>
          <w:rFonts w:ascii="Times New Roman" w:hAnsi="Times New Roman" w:cs="Times New Roman"/>
          <w:sz w:val="24"/>
          <w:szCs w:val="24"/>
        </w:rPr>
        <w:t xml:space="preserve"> </w:t>
      </w:r>
      <w:r w:rsidR="000201FD" w:rsidRPr="000201FD">
        <w:rPr>
          <w:rFonts w:ascii="Times New Roman" w:hAnsi="Times New Roman" w:cs="Times New Roman"/>
          <w:sz w:val="24"/>
          <w:szCs w:val="24"/>
        </w:rPr>
        <w:t>[3]</w:t>
      </w:r>
      <w:r w:rsidR="00070F67" w:rsidRPr="006179F8">
        <w:rPr>
          <w:rFonts w:ascii="Times New Roman" w:hAnsi="Times New Roman" w:cs="Times New Roman"/>
          <w:sz w:val="24"/>
          <w:szCs w:val="24"/>
        </w:rPr>
        <w:t>.</w:t>
      </w:r>
      <w:r w:rsidR="001D56CE" w:rsidRPr="006179F8">
        <w:rPr>
          <w:rFonts w:ascii="Times New Roman" w:hAnsi="Times New Roman" w:cs="Times New Roman"/>
          <w:sz w:val="24"/>
          <w:szCs w:val="24"/>
        </w:rPr>
        <w:t xml:space="preserve"> </w:t>
      </w:r>
    </w:p>
    <w:p w14:paraId="71976064" w14:textId="34FA2586" w:rsidR="00C72EBB" w:rsidRPr="006179F8" w:rsidRDefault="006179F8" w:rsidP="006179F8">
      <w:pPr>
        <w:spacing w:after="0" w:line="300" w:lineRule="auto"/>
        <w:ind w:firstLine="709"/>
        <w:jc w:val="both"/>
        <w:rPr>
          <w:rFonts w:ascii="Times New Roman" w:eastAsia="Palatino Linotype" w:hAnsi="Times New Roman" w:cs="Times New Roman"/>
          <w:sz w:val="24"/>
          <w:szCs w:val="24"/>
        </w:rPr>
      </w:pPr>
      <w:r w:rsidRPr="006179F8">
        <w:rPr>
          <w:rFonts w:ascii="Times New Roman" w:hAnsi="Times New Roman" w:cs="Times New Roman"/>
          <w:sz w:val="24"/>
          <w:szCs w:val="24"/>
        </w:rPr>
        <w:t>П</w:t>
      </w:r>
      <w:r w:rsidR="001D56CE" w:rsidRPr="006179F8">
        <w:rPr>
          <w:rFonts w:ascii="Times New Roman" w:hAnsi="Times New Roman" w:cs="Times New Roman"/>
          <w:sz w:val="24"/>
          <w:szCs w:val="24"/>
        </w:rPr>
        <w:t xml:space="preserve">еречисленные факторы </w:t>
      </w:r>
      <w:r w:rsidR="001C2D32" w:rsidRPr="006179F8">
        <w:rPr>
          <w:rFonts w:ascii="Times New Roman" w:hAnsi="Times New Roman" w:cs="Times New Roman"/>
          <w:sz w:val="24"/>
          <w:szCs w:val="24"/>
        </w:rPr>
        <w:t>опосредуют условия</w:t>
      </w:r>
      <w:r w:rsidR="001D56CE" w:rsidRPr="006179F8">
        <w:rPr>
          <w:rFonts w:ascii="Times New Roman" w:hAnsi="Times New Roman" w:cs="Times New Roman"/>
          <w:sz w:val="24"/>
          <w:szCs w:val="24"/>
        </w:rPr>
        <w:t xml:space="preserve"> реализаци</w:t>
      </w:r>
      <w:r w:rsidR="001C2D32" w:rsidRPr="006179F8">
        <w:rPr>
          <w:rFonts w:ascii="Times New Roman" w:hAnsi="Times New Roman" w:cs="Times New Roman"/>
          <w:sz w:val="24"/>
          <w:szCs w:val="24"/>
        </w:rPr>
        <w:t>и цифровой трансформации стран ЕАЭС</w:t>
      </w:r>
      <w:r w:rsidR="009B39F0" w:rsidRPr="006179F8">
        <w:rPr>
          <w:rFonts w:ascii="Times New Roman" w:hAnsi="Times New Roman" w:cs="Times New Roman"/>
          <w:sz w:val="24"/>
          <w:szCs w:val="24"/>
        </w:rPr>
        <w:t>.</w:t>
      </w:r>
      <w:r w:rsidRPr="006179F8">
        <w:rPr>
          <w:rFonts w:ascii="Times New Roman" w:hAnsi="Times New Roman" w:cs="Times New Roman"/>
          <w:sz w:val="24"/>
          <w:szCs w:val="24"/>
        </w:rPr>
        <w:t xml:space="preserve"> Так в</w:t>
      </w:r>
      <w:r w:rsidR="001C2D32" w:rsidRPr="006179F8">
        <w:rPr>
          <w:rFonts w:ascii="Times New Roman" w:eastAsia="Palatino Linotype" w:hAnsi="Times New Roman" w:cs="Times New Roman"/>
          <w:sz w:val="24"/>
          <w:szCs w:val="24"/>
        </w:rPr>
        <w:t xml:space="preserve"> соответствии с Решением ЕЭК «Об основных направлениях реализации цифровой повестки ЕАЭС» выделяются три основных этапа</w:t>
      </w:r>
      <w:r w:rsidR="00203263" w:rsidRPr="006179F8">
        <w:rPr>
          <w:rFonts w:ascii="Times New Roman" w:eastAsia="Palatino Linotype" w:hAnsi="Times New Roman" w:cs="Times New Roman"/>
          <w:sz w:val="24"/>
          <w:szCs w:val="24"/>
        </w:rPr>
        <w:t>, которые представлены на слайде</w:t>
      </w:r>
      <w:r w:rsidR="00433808" w:rsidRPr="006179F8">
        <w:rPr>
          <w:rFonts w:ascii="Times New Roman" w:eastAsia="Palatino Linotype" w:hAnsi="Times New Roman" w:cs="Times New Roman"/>
          <w:sz w:val="24"/>
          <w:szCs w:val="24"/>
        </w:rPr>
        <w:t>.</w:t>
      </w:r>
      <w:r w:rsidR="009B39F0" w:rsidRPr="006179F8">
        <w:rPr>
          <w:rFonts w:ascii="Times New Roman" w:eastAsia="Palatino Linotype" w:hAnsi="Times New Roman" w:cs="Times New Roman"/>
          <w:sz w:val="24"/>
          <w:szCs w:val="24"/>
        </w:rPr>
        <w:t xml:space="preserve"> </w:t>
      </w:r>
      <w:r w:rsidR="00C72EBB" w:rsidRPr="006179F8">
        <w:rPr>
          <w:rFonts w:ascii="Times New Roman" w:eastAsia="Palatino Linotype" w:hAnsi="Times New Roman" w:cs="Times New Roman"/>
          <w:sz w:val="24"/>
          <w:szCs w:val="24"/>
        </w:rPr>
        <w:t>При исследовании хода реализации перечисленных этапов цифровой повестки ЕАЭС можно выделить ее особенность, которая выражена в использовании проектного подхода к ее реализации</w:t>
      </w:r>
      <w:r w:rsidR="00AB1A7E" w:rsidRPr="006179F8">
        <w:rPr>
          <w:rFonts w:ascii="Times New Roman" w:eastAsia="Palatino Linotype" w:hAnsi="Times New Roman" w:cs="Times New Roman"/>
          <w:sz w:val="24"/>
          <w:szCs w:val="24"/>
        </w:rPr>
        <w:t xml:space="preserve"> </w:t>
      </w:r>
      <w:r w:rsidR="00A0748D" w:rsidRPr="00A0748D">
        <w:rPr>
          <w:rFonts w:ascii="Times New Roman" w:eastAsia="Palatino Linotype" w:hAnsi="Times New Roman" w:cs="Times New Roman"/>
          <w:sz w:val="24"/>
          <w:szCs w:val="24"/>
        </w:rPr>
        <w:t>[4]</w:t>
      </w:r>
      <w:r w:rsidR="00C72EBB" w:rsidRPr="006179F8">
        <w:rPr>
          <w:rFonts w:ascii="Times New Roman" w:eastAsia="Palatino Linotype" w:hAnsi="Times New Roman" w:cs="Times New Roman"/>
          <w:sz w:val="24"/>
          <w:szCs w:val="24"/>
        </w:rPr>
        <w:t>. Суть проектного подхода заключается в одобрении инициатив, которые впоследствии становятся проектами. В качестве примера такого подхода является созданный в июне 2020 года, Фонд цифровых инициатив Евразийского банка, задача которого заключается в обеспечении гармонизации процессов интеграции и цифровизации.</w:t>
      </w:r>
    </w:p>
    <w:p w14:paraId="2BADB6FB" w14:textId="46374B85" w:rsidR="00CB284E" w:rsidRPr="006179F8" w:rsidRDefault="00C72EBB" w:rsidP="006179F8">
      <w:pPr>
        <w:spacing w:after="0" w:line="300" w:lineRule="auto"/>
        <w:ind w:firstLine="709"/>
        <w:jc w:val="both"/>
        <w:rPr>
          <w:rFonts w:ascii="Times New Roman" w:eastAsia="Palatino Linotype" w:hAnsi="Times New Roman" w:cs="Times New Roman"/>
          <w:b/>
          <w:bCs/>
          <w:sz w:val="24"/>
          <w:szCs w:val="24"/>
        </w:rPr>
      </w:pPr>
      <w:r w:rsidRPr="006179F8">
        <w:rPr>
          <w:rFonts w:ascii="Times New Roman" w:eastAsia="Palatino Linotype" w:hAnsi="Times New Roman" w:cs="Times New Roman"/>
          <w:sz w:val="24"/>
          <w:szCs w:val="24"/>
        </w:rPr>
        <w:t xml:space="preserve">Обращаясь к аналитическому обзору Фонда цифровых инициатив ЕАБР о ходе реализации цифровой повестки указывается шесть приоритетных направлений ее реализации. </w:t>
      </w:r>
      <w:r w:rsidR="00FA0D8B" w:rsidRPr="006179F8">
        <w:rPr>
          <w:rFonts w:ascii="Times New Roman" w:eastAsia="Palatino Linotype" w:hAnsi="Times New Roman" w:cs="Times New Roman"/>
          <w:sz w:val="24"/>
          <w:szCs w:val="24"/>
        </w:rPr>
        <w:t xml:space="preserve"> Если анализировать достигнутый на сегодняшний день прогресс в реализации каждого пункта, то такие направления как электронная торговля, цифровые транспортные коридоры, регулирование оборота данных и система регулятивных песочниц находятся на этапе разработки концепций и дорожной карты мероприятий.  </w:t>
      </w:r>
      <w:r w:rsidR="00607DB6" w:rsidRPr="006179F8">
        <w:rPr>
          <w:rFonts w:ascii="Times New Roman" w:eastAsia="Palatino Linotype" w:hAnsi="Times New Roman" w:cs="Times New Roman"/>
          <w:sz w:val="24"/>
          <w:szCs w:val="24"/>
        </w:rPr>
        <w:t>Н</w:t>
      </w:r>
      <w:r w:rsidR="00FA0D8B" w:rsidRPr="006179F8">
        <w:rPr>
          <w:rFonts w:ascii="Times New Roman" w:eastAsia="Palatino Linotype" w:hAnsi="Times New Roman" w:cs="Times New Roman"/>
          <w:sz w:val="24"/>
          <w:szCs w:val="24"/>
        </w:rPr>
        <w:t>аиболее</w:t>
      </w:r>
      <w:r w:rsidR="00D26D02" w:rsidRPr="006179F8">
        <w:rPr>
          <w:rFonts w:ascii="Times New Roman" w:eastAsia="Palatino Linotype" w:hAnsi="Times New Roman" w:cs="Times New Roman"/>
          <w:sz w:val="24"/>
          <w:szCs w:val="24"/>
        </w:rPr>
        <w:t xml:space="preserve"> полно </w:t>
      </w:r>
      <w:r w:rsidRPr="006179F8">
        <w:rPr>
          <w:rFonts w:ascii="Times New Roman" w:eastAsia="Palatino Linotype" w:hAnsi="Times New Roman" w:cs="Times New Roman"/>
          <w:sz w:val="24"/>
          <w:szCs w:val="24"/>
        </w:rPr>
        <w:t>охватываются вопросы,</w:t>
      </w:r>
      <w:r w:rsidR="00D26D02" w:rsidRPr="006179F8">
        <w:rPr>
          <w:rFonts w:ascii="Times New Roman" w:eastAsia="Palatino Linotype" w:hAnsi="Times New Roman" w:cs="Times New Roman"/>
          <w:sz w:val="24"/>
          <w:szCs w:val="24"/>
        </w:rPr>
        <w:t xml:space="preserve"> лежащие в плоскости цифровизации таможенного регулирования и электронной </w:t>
      </w:r>
      <w:r w:rsidRPr="006179F8">
        <w:rPr>
          <w:rFonts w:ascii="Times New Roman" w:eastAsia="Palatino Linotype" w:hAnsi="Times New Roman" w:cs="Times New Roman"/>
          <w:sz w:val="24"/>
          <w:szCs w:val="24"/>
        </w:rPr>
        <w:t>торговли.</w:t>
      </w:r>
      <w:r w:rsidR="00D26D02" w:rsidRPr="006179F8">
        <w:rPr>
          <w:rFonts w:ascii="Times New Roman" w:eastAsia="Palatino Linotype" w:hAnsi="Times New Roman" w:cs="Times New Roman"/>
          <w:sz w:val="24"/>
          <w:szCs w:val="24"/>
        </w:rPr>
        <w:t xml:space="preserve"> Это вызвано активной практической реализацией цифровой повестки ЕАЭС в указанных сферах и в целом соотносится с положениями Договора о ЕАЭС</w:t>
      </w:r>
      <w:r w:rsidR="00D26D02" w:rsidRPr="006179F8">
        <w:rPr>
          <w:rStyle w:val="ae"/>
          <w:rFonts w:ascii="Times New Roman" w:eastAsia="Palatino Linotype" w:hAnsi="Times New Roman" w:cs="Times New Roman"/>
          <w:sz w:val="24"/>
          <w:szCs w:val="24"/>
        </w:rPr>
        <w:footnoteReference w:id="1"/>
      </w:r>
      <w:r w:rsidR="00D26D02" w:rsidRPr="006179F8">
        <w:rPr>
          <w:rFonts w:ascii="Times New Roman" w:eastAsia="Palatino Linotype" w:hAnsi="Times New Roman" w:cs="Times New Roman"/>
          <w:sz w:val="24"/>
          <w:szCs w:val="24"/>
        </w:rPr>
        <w:t xml:space="preserve"> в части информационного взаимодействия в рамках объединения (статья 23).</w:t>
      </w:r>
      <w:r w:rsidR="00CB284E" w:rsidRPr="006179F8">
        <w:rPr>
          <w:rFonts w:ascii="Times New Roman" w:eastAsia="Palatino Linotype" w:hAnsi="Times New Roman" w:cs="Times New Roman"/>
          <w:sz w:val="24"/>
          <w:szCs w:val="24"/>
        </w:rPr>
        <w:t xml:space="preserve"> </w:t>
      </w:r>
      <w:r w:rsidR="00B43370" w:rsidRPr="006179F8">
        <w:rPr>
          <w:rFonts w:ascii="Times New Roman" w:eastAsia="Palatino Linotype" w:hAnsi="Times New Roman" w:cs="Times New Roman"/>
          <w:sz w:val="24"/>
          <w:szCs w:val="24"/>
        </w:rPr>
        <w:t>В этом контексте наиболее активно развивающимся сегментом экономического взаимодействия между странами ЕАЭС стало распространение трансграничных электронных операций для потребителей и бизнеса как фундамента единой, интегрированной зоны свободной торговли с использованием преимуществ электронной коммерции.</w:t>
      </w:r>
    </w:p>
    <w:p w14:paraId="2DABD7A3" w14:textId="26C1A452" w:rsidR="002F724D" w:rsidRDefault="00BA7EDC" w:rsidP="006179F8">
      <w:pPr>
        <w:spacing w:after="0" w:line="300" w:lineRule="auto"/>
        <w:ind w:firstLine="709"/>
        <w:jc w:val="both"/>
        <w:rPr>
          <w:rFonts w:ascii="Times New Roman" w:eastAsia="Palatino Linotype" w:hAnsi="Times New Roman" w:cs="Times New Roman"/>
          <w:sz w:val="24"/>
          <w:szCs w:val="24"/>
        </w:rPr>
      </w:pPr>
      <w:r w:rsidRPr="006179F8">
        <w:rPr>
          <w:rFonts w:ascii="Times New Roman" w:eastAsia="Palatino Linotype" w:hAnsi="Times New Roman" w:cs="Times New Roman"/>
          <w:sz w:val="24"/>
          <w:szCs w:val="24"/>
        </w:rPr>
        <w:t xml:space="preserve">Большая часть экспертно-аналитических исследований и научных работ посвящена исследованию электронной модели </w:t>
      </w:r>
      <w:r w:rsidRPr="006179F8">
        <w:rPr>
          <w:rFonts w:ascii="Times New Roman" w:eastAsia="Palatino Linotype" w:hAnsi="Times New Roman" w:cs="Times New Roman"/>
          <w:sz w:val="24"/>
          <w:szCs w:val="24"/>
          <w:lang w:val="en-US"/>
        </w:rPr>
        <w:t>B</w:t>
      </w:r>
      <w:r w:rsidRPr="006179F8">
        <w:rPr>
          <w:rFonts w:ascii="Times New Roman" w:eastAsia="Palatino Linotype" w:hAnsi="Times New Roman" w:cs="Times New Roman"/>
          <w:sz w:val="24"/>
          <w:szCs w:val="24"/>
        </w:rPr>
        <w:t>2</w:t>
      </w:r>
      <w:r w:rsidRPr="006179F8">
        <w:rPr>
          <w:rFonts w:ascii="Times New Roman" w:eastAsia="Palatino Linotype" w:hAnsi="Times New Roman" w:cs="Times New Roman"/>
          <w:sz w:val="24"/>
          <w:szCs w:val="24"/>
          <w:lang w:val="en-US"/>
        </w:rPr>
        <w:t>C</w:t>
      </w:r>
      <w:r w:rsidRPr="006179F8">
        <w:rPr>
          <w:rFonts w:ascii="Times New Roman" w:eastAsia="Palatino Linotype" w:hAnsi="Times New Roman" w:cs="Times New Roman"/>
          <w:sz w:val="24"/>
          <w:szCs w:val="24"/>
        </w:rPr>
        <w:t xml:space="preserve"> (бизнес–потребитель) как наиболее распространенной модели электронной торговли в отличии от моделей </w:t>
      </w:r>
      <w:r w:rsidRPr="006179F8">
        <w:rPr>
          <w:rFonts w:ascii="Times New Roman" w:eastAsia="Palatino Linotype" w:hAnsi="Times New Roman" w:cs="Times New Roman"/>
          <w:sz w:val="24"/>
          <w:szCs w:val="24"/>
          <w:lang w:val="en-US"/>
        </w:rPr>
        <w:t>B</w:t>
      </w:r>
      <w:r w:rsidRPr="006179F8">
        <w:rPr>
          <w:rFonts w:ascii="Times New Roman" w:eastAsia="Palatino Linotype" w:hAnsi="Times New Roman" w:cs="Times New Roman"/>
          <w:sz w:val="24"/>
          <w:szCs w:val="24"/>
        </w:rPr>
        <w:t>2</w:t>
      </w:r>
      <w:r w:rsidRPr="006179F8">
        <w:rPr>
          <w:rFonts w:ascii="Times New Roman" w:eastAsia="Palatino Linotype" w:hAnsi="Times New Roman" w:cs="Times New Roman"/>
          <w:sz w:val="24"/>
          <w:szCs w:val="24"/>
          <w:lang w:val="en-US"/>
        </w:rPr>
        <w:t>B</w:t>
      </w:r>
      <w:r w:rsidRPr="006179F8">
        <w:rPr>
          <w:rFonts w:ascii="Times New Roman" w:eastAsia="Palatino Linotype" w:hAnsi="Times New Roman" w:cs="Times New Roman"/>
          <w:sz w:val="24"/>
          <w:szCs w:val="24"/>
        </w:rPr>
        <w:t xml:space="preserve"> (бизнес–бизнесу), </w:t>
      </w:r>
      <w:r w:rsidRPr="006179F8">
        <w:rPr>
          <w:rFonts w:ascii="Times New Roman" w:eastAsia="Palatino Linotype" w:hAnsi="Times New Roman" w:cs="Times New Roman"/>
          <w:sz w:val="24"/>
          <w:szCs w:val="24"/>
          <w:lang w:val="en-US"/>
        </w:rPr>
        <w:t>B</w:t>
      </w:r>
      <w:r w:rsidRPr="006179F8">
        <w:rPr>
          <w:rFonts w:ascii="Times New Roman" w:eastAsia="Palatino Linotype" w:hAnsi="Times New Roman" w:cs="Times New Roman"/>
          <w:sz w:val="24"/>
          <w:szCs w:val="24"/>
        </w:rPr>
        <w:t>2</w:t>
      </w:r>
      <w:r w:rsidRPr="006179F8">
        <w:rPr>
          <w:rFonts w:ascii="Times New Roman" w:eastAsia="Palatino Linotype" w:hAnsi="Times New Roman" w:cs="Times New Roman"/>
          <w:sz w:val="24"/>
          <w:szCs w:val="24"/>
          <w:lang w:val="en-US"/>
        </w:rPr>
        <w:t>G</w:t>
      </w:r>
      <w:r w:rsidRPr="006179F8">
        <w:rPr>
          <w:rFonts w:ascii="Times New Roman" w:eastAsia="Palatino Linotype" w:hAnsi="Times New Roman" w:cs="Times New Roman"/>
          <w:sz w:val="24"/>
          <w:szCs w:val="24"/>
        </w:rPr>
        <w:t xml:space="preserve"> (бизнес-государству), </w:t>
      </w:r>
      <w:r w:rsidRPr="006179F8">
        <w:rPr>
          <w:rFonts w:ascii="Times New Roman" w:eastAsia="Palatino Linotype" w:hAnsi="Times New Roman" w:cs="Times New Roman"/>
          <w:sz w:val="24"/>
          <w:szCs w:val="24"/>
          <w:lang w:val="en-US"/>
        </w:rPr>
        <w:t>C</w:t>
      </w:r>
      <w:r w:rsidRPr="006179F8">
        <w:rPr>
          <w:rFonts w:ascii="Times New Roman" w:eastAsia="Palatino Linotype" w:hAnsi="Times New Roman" w:cs="Times New Roman"/>
          <w:sz w:val="24"/>
          <w:szCs w:val="24"/>
        </w:rPr>
        <w:t>2</w:t>
      </w:r>
      <w:r w:rsidRPr="006179F8">
        <w:rPr>
          <w:rFonts w:ascii="Times New Roman" w:eastAsia="Palatino Linotype" w:hAnsi="Times New Roman" w:cs="Times New Roman"/>
          <w:sz w:val="24"/>
          <w:szCs w:val="24"/>
          <w:lang w:val="en-US"/>
        </w:rPr>
        <w:t>C</w:t>
      </w:r>
      <w:r w:rsidRPr="006179F8">
        <w:rPr>
          <w:rFonts w:ascii="Times New Roman" w:eastAsia="Palatino Linotype" w:hAnsi="Times New Roman" w:cs="Times New Roman"/>
          <w:sz w:val="24"/>
          <w:szCs w:val="24"/>
        </w:rPr>
        <w:t xml:space="preserve"> (потребитель-потребителю), </w:t>
      </w:r>
      <w:r w:rsidRPr="006179F8">
        <w:rPr>
          <w:rFonts w:ascii="Times New Roman" w:eastAsia="Palatino Linotype" w:hAnsi="Times New Roman" w:cs="Times New Roman"/>
          <w:sz w:val="24"/>
          <w:szCs w:val="24"/>
          <w:lang w:val="en-US"/>
        </w:rPr>
        <w:t>G</w:t>
      </w:r>
      <w:r w:rsidRPr="006179F8">
        <w:rPr>
          <w:rFonts w:ascii="Times New Roman" w:eastAsia="Palatino Linotype" w:hAnsi="Times New Roman" w:cs="Times New Roman"/>
          <w:sz w:val="24"/>
          <w:szCs w:val="24"/>
        </w:rPr>
        <w:t>2</w:t>
      </w:r>
      <w:r w:rsidRPr="006179F8">
        <w:rPr>
          <w:rFonts w:ascii="Times New Roman" w:eastAsia="Palatino Linotype" w:hAnsi="Times New Roman" w:cs="Times New Roman"/>
          <w:sz w:val="24"/>
          <w:szCs w:val="24"/>
          <w:lang w:val="en-US"/>
        </w:rPr>
        <w:t>C</w:t>
      </w:r>
      <w:r w:rsidRPr="006179F8">
        <w:rPr>
          <w:rFonts w:ascii="Times New Roman" w:eastAsia="Palatino Linotype" w:hAnsi="Times New Roman" w:cs="Times New Roman"/>
          <w:sz w:val="24"/>
          <w:szCs w:val="24"/>
        </w:rPr>
        <w:t xml:space="preserve"> (государство-потребителю) и прочих вариаций</w:t>
      </w:r>
      <w:r w:rsidR="00E23643" w:rsidRPr="00E23643">
        <w:rPr>
          <w:rFonts w:ascii="Times New Roman" w:eastAsia="Palatino Linotype" w:hAnsi="Times New Roman" w:cs="Times New Roman"/>
          <w:sz w:val="24"/>
          <w:szCs w:val="24"/>
        </w:rPr>
        <w:t xml:space="preserve"> [</w:t>
      </w:r>
      <w:r w:rsidR="00E23643" w:rsidRPr="00261AC2">
        <w:rPr>
          <w:rFonts w:ascii="Times New Roman" w:eastAsia="Palatino Linotype" w:hAnsi="Times New Roman" w:cs="Times New Roman"/>
          <w:sz w:val="24"/>
          <w:szCs w:val="24"/>
        </w:rPr>
        <w:t>5</w:t>
      </w:r>
      <w:r w:rsidR="00E23643" w:rsidRPr="00E23643">
        <w:rPr>
          <w:rFonts w:ascii="Times New Roman" w:eastAsia="Palatino Linotype" w:hAnsi="Times New Roman" w:cs="Times New Roman"/>
          <w:sz w:val="24"/>
          <w:szCs w:val="24"/>
        </w:rPr>
        <w:t>]</w:t>
      </w:r>
      <w:r w:rsidRPr="006179F8">
        <w:rPr>
          <w:rFonts w:ascii="Times New Roman" w:eastAsia="Palatino Linotype" w:hAnsi="Times New Roman" w:cs="Times New Roman"/>
          <w:sz w:val="24"/>
          <w:szCs w:val="24"/>
        </w:rPr>
        <w:t xml:space="preserve">. </w:t>
      </w:r>
      <w:r w:rsidR="002F724D">
        <w:rPr>
          <w:rFonts w:ascii="Times New Roman" w:eastAsia="Palatino Linotype" w:hAnsi="Times New Roman" w:cs="Times New Roman"/>
          <w:sz w:val="24"/>
          <w:szCs w:val="24"/>
        </w:rPr>
        <w:t xml:space="preserve">На рисунке 1 приводится динамика развития мирового рынка электронной коммерции. </w:t>
      </w:r>
    </w:p>
    <w:p w14:paraId="1EF650DC" w14:textId="7B56DBE6" w:rsidR="002F724D" w:rsidRDefault="002F724D" w:rsidP="002F724D">
      <w:pPr>
        <w:spacing w:after="0" w:line="300" w:lineRule="auto"/>
        <w:jc w:val="both"/>
        <w:rPr>
          <w:rFonts w:ascii="Times New Roman" w:eastAsia="Palatino Linotype" w:hAnsi="Times New Roman" w:cs="Times New Roman"/>
          <w:sz w:val="24"/>
          <w:szCs w:val="24"/>
        </w:rPr>
      </w:pPr>
      <w:r>
        <w:rPr>
          <w:noProof/>
        </w:rPr>
        <w:lastRenderedPageBreak/>
        <w:drawing>
          <wp:inline distT="0" distB="0" distL="0" distR="0" wp14:anchorId="4E3F1152" wp14:editId="249AD84C">
            <wp:extent cx="5940425" cy="2993018"/>
            <wp:effectExtent l="0" t="0" r="3175" b="17145"/>
            <wp:docPr id="74947731" name="Диаграмма 1">
              <a:extLst xmlns:a="http://schemas.openxmlformats.org/drawingml/2006/main">
                <a:ext uri="{FF2B5EF4-FFF2-40B4-BE49-F238E27FC236}">
                  <a16:creationId xmlns:a16="http://schemas.microsoft.com/office/drawing/2014/main" id="{81C704E2-71A5-5CF1-47F5-FCC8EF88D2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9273F84" w14:textId="16C3C310" w:rsidR="00DA5F17" w:rsidRPr="00DA5F17" w:rsidRDefault="00DA5F17" w:rsidP="00DA5F17">
      <w:pPr>
        <w:spacing w:after="0" w:line="300" w:lineRule="auto"/>
        <w:ind w:firstLine="709"/>
        <w:jc w:val="both"/>
        <w:rPr>
          <w:rFonts w:ascii="Times New Roman" w:eastAsia="Palatino Linotype" w:hAnsi="Times New Roman" w:cs="Times New Roman"/>
          <w:b/>
          <w:bCs/>
          <w:sz w:val="24"/>
          <w:szCs w:val="24"/>
        </w:rPr>
      </w:pPr>
      <w:r w:rsidRPr="00DA5F17">
        <w:rPr>
          <w:rFonts w:ascii="Times New Roman" w:eastAsia="Palatino Linotype" w:hAnsi="Times New Roman" w:cs="Times New Roman"/>
          <w:b/>
          <w:bCs/>
          <w:sz w:val="24"/>
          <w:szCs w:val="24"/>
        </w:rPr>
        <w:t>Рис.1. Доход от розничной электронной торговли (B2C) во всем мире 2019–2024 год по основным сегментам (в млрд $).</w:t>
      </w:r>
    </w:p>
    <w:p w14:paraId="0F27AFE4" w14:textId="01BC80D3" w:rsidR="00DA5F17" w:rsidRPr="00DA5F17" w:rsidRDefault="00DA5F17" w:rsidP="00DA5F17">
      <w:pPr>
        <w:spacing w:after="0" w:line="300" w:lineRule="auto"/>
        <w:ind w:firstLine="709"/>
        <w:jc w:val="both"/>
        <w:rPr>
          <w:rFonts w:ascii="Times New Roman" w:eastAsia="Palatino Linotype" w:hAnsi="Times New Roman" w:cs="Times New Roman"/>
          <w:sz w:val="24"/>
          <w:szCs w:val="24"/>
        </w:rPr>
      </w:pPr>
      <w:r w:rsidRPr="00DA5F17">
        <w:rPr>
          <w:rFonts w:ascii="Times New Roman" w:eastAsia="Palatino Linotype" w:hAnsi="Times New Roman" w:cs="Times New Roman"/>
          <w:sz w:val="24"/>
          <w:szCs w:val="24"/>
        </w:rPr>
        <w:t>Источник: составлено по данным Statista</w:t>
      </w:r>
    </w:p>
    <w:p w14:paraId="0BA5B51F" w14:textId="44551587" w:rsidR="00BA7EDC" w:rsidRPr="006179F8" w:rsidRDefault="00BA7EDC" w:rsidP="006179F8">
      <w:pPr>
        <w:spacing w:after="0" w:line="300" w:lineRule="auto"/>
        <w:ind w:firstLine="709"/>
        <w:jc w:val="both"/>
        <w:rPr>
          <w:rFonts w:ascii="Times New Roman" w:eastAsia="Palatino Linotype" w:hAnsi="Times New Roman" w:cs="Times New Roman"/>
          <w:sz w:val="24"/>
          <w:szCs w:val="24"/>
        </w:rPr>
      </w:pPr>
      <w:r w:rsidRPr="006179F8">
        <w:rPr>
          <w:rFonts w:ascii="Times New Roman" w:eastAsia="Palatino Linotype" w:hAnsi="Times New Roman" w:cs="Times New Roman"/>
          <w:sz w:val="24"/>
          <w:szCs w:val="24"/>
        </w:rPr>
        <w:t xml:space="preserve">За рассматриваемый период со средним темпом роста в 14,7% можно наблюдать, что доход от электронной торговли фактически удвоился. Большое влияние на активное развитие цифровой торговли оказала пандемия </w:t>
      </w:r>
      <w:r w:rsidRPr="006179F8">
        <w:rPr>
          <w:rFonts w:ascii="Times New Roman" w:eastAsia="Palatino Linotype" w:hAnsi="Times New Roman" w:cs="Times New Roman"/>
          <w:sz w:val="24"/>
          <w:szCs w:val="24"/>
          <w:lang w:val="en-US"/>
        </w:rPr>
        <w:t>Covid</w:t>
      </w:r>
      <w:r w:rsidRPr="006179F8">
        <w:rPr>
          <w:rFonts w:ascii="Times New Roman" w:eastAsia="Palatino Linotype" w:hAnsi="Times New Roman" w:cs="Times New Roman"/>
          <w:sz w:val="24"/>
          <w:szCs w:val="24"/>
        </w:rPr>
        <w:t>-19, которая в значительной степени усилила процесс перехода стран к электронной торговле</w:t>
      </w:r>
      <w:r w:rsidRPr="006179F8">
        <w:rPr>
          <w:rStyle w:val="ae"/>
          <w:rFonts w:ascii="Times New Roman" w:eastAsia="Palatino Linotype" w:hAnsi="Times New Roman" w:cs="Times New Roman"/>
          <w:sz w:val="24"/>
          <w:szCs w:val="24"/>
        </w:rPr>
        <w:footnoteReference w:id="2"/>
      </w:r>
      <w:r w:rsidRPr="006179F8">
        <w:rPr>
          <w:rFonts w:ascii="Times New Roman" w:eastAsia="Palatino Linotype" w:hAnsi="Times New Roman" w:cs="Times New Roman"/>
          <w:sz w:val="24"/>
          <w:szCs w:val="24"/>
        </w:rPr>
        <w:t xml:space="preserve">, что заметно по темпам роста за период с 2019 по 2020 год (32,28%) и с 2020 по 2021 год (25,76%). Основные категории товаров цифровой торговли представлены одеждой, продуктами питания, хозтоварами и электроникой, которые в 2024 году составили 76,4% общего дохода от розничной электронной торговли. </w:t>
      </w:r>
    </w:p>
    <w:p w14:paraId="02A23454" w14:textId="3C2333C5" w:rsidR="006179F8" w:rsidRPr="006179F8" w:rsidRDefault="00BA7EDC" w:rsidP="006179F8">
      <w:pPr>
        <w:spacing w:after="0" w:line="300" w:lineRule="auto"/>
        <w:ind w:firstLine="709"/>
        <w:jc w:val="both"/>
        <w:rPr>
          <w:rFonts w:ascii="Times New Roman" w:eastAsia="Palatino Linotype" w:hAnsi="Times New Roman" w:cs="Times New Roman"/>
          <w:sz w:val="24"/>
          <w:szCs w:val="24"/>
        </w:rPr>
      </w:pPr>
      <w:r w:rsidRPr="006179F8">
        <w:rPr>
          <w:rFonts w:ascii="Times New Roman" w:eastAsia="Palatino Linotype" w:hAnsi="Times New Roman" w:cs="Times New Roman"/>
          <w:sz w:val="24"/>
          <w:szCs w:val="24"/>
        </w:rPr>
        <w:t xml:space="preserve">Для определения роли ЕАЭС на глобальном рынке электронной коммерции </w:t>
      </w:r>
      <w:r w:rsidR="00677989" w:rsidRPr="006179F8">
        <w:rPr>
          <w:rFonts w:ascii="Times New Roman" w:eastAsia="Palatino Linotype" w:hAnsi="Times New Roman" w:cs="Times New Roman"/>
          <w:sz w:val="24"/>
          <w:szCs w:val="24"/>
        </w:rPr>
        <w:t xml:space="preserve">на рисунке </w:t>
      </w:r>
      <w:r w:rsidR="002F724D">
        <w:rPr>
          <w:rFonts w:ascii="Times New Roman" w:eastAsia="Palatino Linotype" w:hAnsi="Times New Roman" w:cs="Times New Roman"/>
          <w:sz w:val="24"/>
          <w:szCs w:val="24"/>
        </w:rPr>
        <w:t>2</w:t>
      </w:r>
      <w:r w:rsidRPr="006179F8">
        <w:rPr>
          <w:rFonts w:ascii="Times New Roman" w:eastAsia="Palatino Linotype" w:hAnsi="Times New Roman" w:cs="Times New Roman"/>
          <w:sz w:val="24"/>
          <w:szCs w:val="24"/>
        </w:rPr>
        <w:t xml:space="preserve"> обозначены крупнейшие рынки цифровой торговли по странам.</w:t>
      </w:r>
    </w:p>
    <w:p w14:paraId="3CFB7520" w14:textId="01EE65E2" w:rsidR="006179F8" w:rsidRDefault="006179F8" w:rsidP="006179F8">
      <w:pPr>
        <w:spacing w:after="0" w:line="360" w:lineRule="auto"/>
        <w:jc w:val="both"/>
        <w:rPr>
          <w:rFonts w:ascii="Times New Roman" w:eastAsia="Palatino Linotype" w:hAnsi="Times New Roman" w:cs="Times New Roman"/>
          <w:sz w:val="28"/>
          <w:szCs w:val="28"/>
        </w:rPr>
      </w:pPr>
      <w:r>
        <w:rPr>
          <w:noProof/>
        </w:rPr>
        <w:drawing>
          <wp:inline distT="0" distB="0" distL="0" distR="0" wp14:anchorId="31C74E44" wp14:editId="10AFF463">
            <wp:extent cx="5940425" cy="2583030"/>
            <wp:effectExtent l="0" t="0" r="3175" b="8255"/>
            <wp:docPr id="1075961494" name="Диаграмма 1">
              <a:extLst xmlns:a="http://schemas.openxmlformats.org/drawingml/2006/main">
                <a:ext uri="{FF2B5EF4-FFF2-40B4-BE49-F238E27FC236}">
                  <a16:creationId xmlns:a16="http://schemas.microsoft.com/office/drawing/2014/main" id="{8666E7E1-7D0C-B67E-D6E7-ACCC411AB1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8A5AD3" w:rsidRPr="008A5AD3">
        <w:rPr>
          <w:rFonts w:ascii="Times New Roman" w:eastAsia="Palatino Linotype" w:hAnsi="Times New Roman" w:cs="Times New Roman"/>
          <w:sz w:val="28"/>
          <w:szCs w:val="28"/>
        </w:rPr>
        <w:t xml:space="preserve"> </w:t>
      </w:r>
    </w:p>
    <w:p w14:paraId="2B294E55" w14:textId="150CC891" w:rsidR="002F724D" w:rsidRPr="002F724D" w:rsidRDefault="002F724D" w:rsidP="002F724D">
      <w:pPr>
        <w:spacing w:after="0" w:line="300" w:lineRule="auto"/>
        <w:ind w:firstLine="709"/>
        <w:jc w:val="both"/>
        <w:rPr>
          <w:rFonts w:ascii="Times New Roman" w:eastAsia="Palatino Linotype" w:hAnsi="Times New Roman" w:cs="Times New Roman"/>
          <w:b/>
          <w:bCs/>
          <w:sz w:val="24"/>
          <w:szCs w:val="24"/>
        </w:rPr>
      </w:pPr>
      <w:r w:rsidRPr="002F724D">
        <w:rPr>
          <w:rFonts w:ascii="Times New Roman" w:eastAsia="Palatino Linotype" w:hAnsi="Times New Roman" w:cs="Times New Roman"/>
          <w:b/>
          <w:bCs/>
          <w:sz w:val="24"/>
          <w:szCs w:val="24"/>
        </w:rPr>
        <w:lastRenderedPageBreak/>
        <w:t>Рис.</w:t>
      </w:r>
      <w:r>
        <w:rPr>
          <w:rFonts w:ascii="Times New Roman" w:eastAsia="Palatino Linotype" w:hAnsi="Times New Roman" w:cs="Times New Roman"/>
          <w:b/>
          <w:bCs/>
          <w:sz w:val="24"/>
          <w:szCs w:val="24"/>
        </w:rPr>
        <w:t>2</w:t>
      </w:r>
      <w:r w:rsidRPr="002F724D">
        <w:rPr>
          <w:rFonts w:ascii="Times New Roman" w:eastAsia="Palatino Linotype" w:hAnsi="Times New Roman" w:cs="Times New Roman"/>
          <w:b/>
          <w:bCs/>
          <w:sz w:val="24"/>
          <w:szCs w:val="24"/>
        </w:rPr>
        <w:t>.</w:t>
      </w:r>
      <w:r w:rsidRPr="002F724D">
        <w:rPr>
          <w:rFonts w:ascii="Times New Roman" w:hAnsi="Times New Roman" w:cs="Times New Roman"/>
          <w:b/>
          <w:bCs/>
          <w:sz w:val="24"/>
          <w:szCs w:val="24"/>
        </w:rPr>
        <w:t xml:space="preserve"> Прогноз о</w:t>
      </w:r>
      <w:r w:rsidRPr="002F724D">
        <w:rPr>
          <w:rFonts w:ascii="Times New Roman" w:eastAsia="Palatino Linotype" w:hAnsi="Times New Roman" w:cs="Times New Roman"/>
          <w:b/>
          <w:bCs/>
          <w:sz w:val="24"/>
          <w:szCs w:val="24"/>
        </w:rPr>
        <w:t xml:space="preserve">бъемов </w:t>
      </w:r>
      <w:r w:rsidRPr="002F724D">
        <w:rPr>
          <w:rFonts w:ascii="Times New Roman" w:hAnsi="Times New Roman" w:cs="Times New Roman"/>
          <w:b/>
          <w:bCs/>
          <w:sz w:val="24"/>
          <w:szCs w:val="24"/>
        </w:rPr>
        <w:t>к</w:t>
      </w:r>
      <w:r w:rsidRPr="002F724D">
        <w:rPr>
          <w:rFonts w:ascii="Times New Roman" w:eastAsia="Palatino Linotype" w:hAnsi="Times New Roman" w:cs="Times New Roman"/>
          <w:b/>
          <w:bCs/>
          <w:sz w:val="24"/>
          <w:szCs w:val="24"/>
        </w:rPr>
        <w:t>рупнейший рынков электронной коммерции к концу 2025 года (млрд $).</w:t>
      </w:r>
    </w:p>
    <w:p w14:paraId="01CC7935" w14:textId="769C6FCA" w:rsidR="002F724D" w:rsidRDefault="002F724D" w:rsidP="006179F8">
      <w:pPr>
        <w:spacing w:after="0" w:line="300" w:lineRule="auto"/>
        <w:ind w:firstLine="709"/>
        <w:jc w:val="both"/>
        <w:rPr>
          <w:rFonts w:ascii="Times New Roman" w:eastAsia="Palatino Linotype" w:hAnsi="Times New Roman" w:cs="Times New Roman"/>
          <w:sz w:val="24"/>
          <w:szCs w:val="24"/>
        </w:rPr>
      </w:pPr>
      <w:r>
        <w:rPr>
          <w:rFonts w:ascii="Times New Roman" w:eastAsia="Palatino Linotype" w:hAnsi="Times New Roman" w:cs="Times New Roman"/>
          <w:sz w:val="24"/>
          <w:szCs w:val="24"/>
        </w:rPr>
        <w:t xml:space="preserve">Источник: </w:t>
      </w:r>
      <w:r w:rsidRPr="002F724D">
        <w:rPr>
          <w:rFonts w:ascii="Times New Roman" w:eastAsia="Palatino Linotype" w:hAnsi="Times New Roman" w:cs="Times New Roman"/>
          <w:sz w:val="24"/>
          <w:szCs w:val="24"/>
        </w:rPr>
        <w:t>составлено по данным Sellers Commerce, eCommerce Database</w:t>
      </w:r>
    </w:p>
    <w:p w14:paraId="26D8FA53" w14:textId="1CFB69C9" w:rsidR="00B43370" w:rsidRPr="006179F8" w:rsidRDefault="008A5AD3" w:rsidP="006179F8">
      <w:pPr>
        <w:spacing w:after="0" w:line="300" w:lineRule="auto"/>
        <w:ind w:firstLine="709"/>
        <w:jc w:val="both"/>
        <w:rPr>
          <w:rFonts w:ascii="Times New Roman" w:hAnsi="Times New Roman" w:cs="Times New Roman"/>
          <w:sz w:val="24"/>
          <w:szCs w:val="24"/>
        </w:rPr>
      </w:pPr>
      <w:r w:rsidRPr="006179F8">
        <w:rPr>
          <w:rFonts w:ascii="Times New Roman" w:eastAsia="Palatino Linotype" w:hAnsi="Times New Roman" w:cs="Times New Roman"/>
          <w:sz w:val="24"/>
          <w:szCs w:val="24"/>
        </w:rPr>
        <w:t xml:space="preserve">Из приведенных данных можно наблюдать значительную дифференциацию по размеру рынка. На долю КНР и США совокупно приходится порядка 83% рынка электронной торговли. За пределами США и КНР остальные восемь участников имеют сравнительно небольшую долю рынка. Необходимо выделить, что сильная дифференциация наблюдается также на рынке </w:t>
      </w:r>
      <w:r w:rsidRPr="006179F8">
        <w:rPr>
          <w:rFonts w:ascii="Times New Roman" w:eastAsia="Palatino Linotype" w:hAnsi="Times New Roman" w:cs="Times New Roman"/>
          <w:sz w:val="24"/>
          <w:szCs w:val="24"/>
          <w:lang w:val="en-US"/>
        </w:rPr>
        <w:t>B</w:t>
      </w:r>
      <w:r w:rsidRPr="006179F8">
        <w:rPr>
          <w:rFonts w:ascii="Times New Roman" w:eastAsia="Palatino Linotype" w:hAnsi="Times New Roman" w:cs="Times New Roman"/>
          <w:sz w:val="24"/>
          <w:szCs w:val="24"/>
        </w:rPr>
        <w:t>2</w:t>
      </w:r>
      <w:r w:rsidRPr="006179F8">
        <w:rPr>
          <w:rFonts w:ascii="Times New Roman" w:eastAsia="Palatino Linotype" w:hAnsi="Times New Roman" w:cs="Times New Roman"/>
          <w:sz w:val="24"/>
          <w:szCs w:val="24"/>
          <w:lang w:val="en-US"/>
        </w:rPr>
        <w:t>B</w:t>
      </w:r>
      <w:r w:rsidRPr="006179F8">
        <w:rPr>
          <w:rFonts w:ascii="Times New Roman" w:eastAsia="Palatino Linotype" w:hAnsi="Times New Roman" w:cs="Times New Roman"/>
          <w:sz w:val="24"/>
          <w:szCs w:val="24"/>
        </w:rPr>
        <w:t xml:space="preserve"> </w:t>
      </w:r>
      <w:r w:rsidR="00203263" w:rsidRPr="006179F8">
        <w:rPr>
          <w:rFonts w:ascii="Times New Roman" w:eastAsia="Palatino Linotype" w:hAnsi="Times New Roman" w:cs="Times New Roman"/>
          <w:sz w:val="24"/>
          <w:szCs w:val="24"/>
        </w:rPr>
        <w:t>коммерции.</w:t>
      </w:r>
      <w:r w:rsidRPr="006179F8">
        <w:rPr>
          <w:rFonts w:ascii="Times New Roman" w:eastAsia="Palatino Linotype" w:hAnsi="Times New Roman" w:cs="Times New Roman"/>
          <w:sz w:val="24"/>
          <w:szCs w:val="24"/>
        </w:rPr>
        <w:t xml:space="preserve"> Так по состоянию на 2023 год порядка 79% валового объема товаров приходится на страны Азии</w:t>
      </w:r>
      <w:r w:rsidR="00B43370" w:rsidRPr="006179F8">
        <w:rPr>
          <w:rFonts w:ascii="Times New Roman" w:eastAsia="Palatino Linotype" w:hAnsi="Times New Roman" w:cs="Times New Roman"/>
          <w:sz w:val="24"/>
          <w:szCs w:val="24"/>
        </w:rPr>
        <w:t xml:space="preserve">. </w:t>
      </w:r>
      <w:r w:rsidR="00B43370" w:rsidRPr="006179F8">
        <w:rPr>
          <w:rFonts w:ascii="Times New Roman" w:hAnsi="Times New Roman" w:cs="Times New Roman"/>
          <w:sz w:val="24"/>
          <w:szCs w:val="24"/>
        </w:rPr>
        <w:t>Наряду с КНР, доля которого составляет 58,6%</w:t>
      </w:r>
      <w:r w:rsidR="00697923">
        <w:rPr>
          <w:rStyle w:val="ae"/>
          <w:rFonts w:ascii="Times New Roman" w:hAnsi="Times New Roman" w:cs="Times New Roman"/>
          <w:sz w:val="24"/>
          <w:szCs w:val="24"/>
        </w:rPr>
        <w:footnoteReference w:id="3"/>
      </w:r>
      <w:r w:rsidR="00B43370" w:rsidRPr="006179F8">
        <w:rPr>
          <w:rFonts w:ascii="Times New Roman" w:hAnsi="Times New Roman" w:cs="Times New Roman"/>
          <w:sz w:val="24"/>
          <w:szCs w:val="24"/>
        </w:rPr>
        <w:t xml:space="preserve"> на глобальном рынке электронной коммерции также фиксируется большой рост рынка в странах Юго-Восточной Азии и, в частности, Филиппин (24,10%), Индонезии (20%), Малайзии (18%), Таиланда (16%), Вьетнама (12,5%). Большой рост электронной коммерции также демонстрирует и Индия (22,3%)</w:t>
      </w:r>
      <w:r w:rsidR="00B43370" w:rsidRPr="006179F8">
        <w:rPr>
          <w:rStyle w:val="ae"/>
          <w:rFonts w:ascii="Times New Roman" w:hAnsi="Times New Roman" w:cs="Times New Roman"/>
          <w:sz w:val="24"/>
          <w:szCs w:val="24"/>
        </w:rPr>
        <w:footnoteReference w:id="4"/>
      </w:r>
      <w:r w:rsidR="00B43370" w:rsidRPr="006179F8">
        <w:rPr>
          <w:rFonts w:ascii="Times New Roman" w:hAnsi="Times New Roman" w:cs="Times New Roman"/>
          <w:sz w:val="24"/>
          <w:szCs w:val="24"/>
        </w:rPr>
        <w:t xml:space="preserve">. Важно подчеркнуть, что на сегодняшний день глобальный тренд развития </w:t>
      </w:r>
      <w:r w:rsidR="00B43370" w:rsidRPr="006179F8">
        <w:rPr>
          <w:rFonts w:ascii="Times New Roman" w:hAnsi="Times New Roman" w:cs="Times New Roman"/>
          <w:sz w:val="24"/>
          <w:szCs w:val="24"/>
          <w:lang w:val="en-US"/>
        </w:rPr>
        <w:t>B</w:t>
      </w:r>
      <w:r w:rsidR="00B43370" w:rsidRPr="006179F8">
        <w:rPr>
          <w:rFonts w:ascii="Times New Roman" w:hAnsi="Times New Roman" w:cs="Times New Roman"/>
          <w:sz w:val="24"/>
          <w:szCs w:val="24"/>
        </w:rPr>
        <w:t>2</w:t>
      </w:r>
      <w:r w:rsidR="00B43370" w:rsidRPr="006179F8">
        <w:rPr>
          <w:rFonts w:ascii="Times New Roman" w:hAnsi="Times New Roman" w:cs="Times New Roman"/>
          <w:sz w:val="24"/>
          <w:szCs w:val="24"/>
          <w:lang w:val="en-US"/>
        </w:rPr>
        <w:t>B</w:t>
      </w:r>
      <w:r w:rsidR="00B43370" w:rsidRPr="006179F8">
        <w:rPr>
          <w:rFonts w:ascii="Times New Roman" w:hAnsi="Times New Roman" w:cs="Times New Roman"/>
          <w:sz w:val="24"/>
          <w:szCs w:val="24"/>
        </w:rPr>
        <w:t xml:space="preserve"> торговли происходит за счет специализированных и универсальных площадок онлайн торговли. В первом случае на специализированных площадках (</w:t>
      </w:r>
      <w:r w:rsidR="00B43370" w:rsidRPr="006179F8">
        <w:rPr>
          <w:rFonts w:ascii="Times New Roman" w:hAnsi="Times New Roman" w:cs="Times New Roman"/>
          <w:sz w:val="24"/>
          <w:szCs w:val="24"/>
          <w:lang w:val="en-US"/>
        </w:rPr>
        <w:t>Adobe</w:t>
      </w:r>
      <w:r w:rsidR="00B43370" w:rsidRPr="006179F8">
        <w:rPr>
          <w:rFonts w:ascii="Times New Roman" w:hAnsi="Times New Roman" w:cs="Times New Roman"/>
          <w:sz w:val="24"/>
          <w:szCs w:val="24"/>
        </w:rPr>
        <w:t xml:space="preserve">, </w:t>
      </w:r>
      <w:r w:rsidR="00B43370" w:rsidRPr="006179F8">
        <w:rPr>
          <w:rFonts w:ascii="Times New Roman" w:hAnsi="Times New Roman" w:cs="Times New Roman"/>
          <w:sz w:val="24"/>
          <w:szCs w:val="24"/>
          <w:lang w:val="en-US"/>
        </w:rPr>
        <w:t>SAP</w:t>
      </w:r>
      <w:r w:rsidR="00B43370" w:rsidRPr="006179F8">
        <w:rPr>
          <w:rFonts w:ascii="Times New Roman" w:hAnsi="Times New Roman" w:cs="Times New Roman"/>
          <w:sz w:val="24"/>
          <w:szCs w:val="24"/>
        </w:rPr>
        <w:t>, Salesforce, Alibaba Cloud) происходит торговля определенными услугами. К определенным услугам можно отнести торговлю программным обеспечением по типу Software-as-a-Service (</w:t>
      </w:r>
      <w:r w:rsidR="00B43370" w:rsidRPr="006179F8">
        <w:rPr>
          <w:rFonts w:ascii="Times New Roman" w:hAnsi="Times New Roman" w:cs="Times New Roman"/>
          <w:sz w:val="24"/>
          <w:szCs w:val="24"/>
          <w:lang w:val="en-US"/>
        </w:rPr>
        <w:t>SaaS</w:t>
      </w:r>
      <w:r w:rsidR="00B43370" w:rsidRPr="006179F8">
        <w:rPr>
          <w:rFonts w:ascii="Times New Roman" w:hAnsi="Times New Roman" w:cs="Times New Roman"/>
          <w:sz w:val="24"/>
          <w:szCs w:val="24"/>
        </w:rPr>
        <w:t xml:space="preserve">), которая наиболее актуальна для крупных транснациональных компаний. Во втором случае продажу широкого ассортимента продукции или услуг бизнесу осуществляют универсальные площадки, которые одновременно работают по модели B2B и </w:t>
      </w:r>
      <w:r w:rsidR="00B43370" w:rsidRPr="006179F8">
        <w:rPr>
          <w:rFonts w:ascii="Times New Roman" w:hAnsi="Times New Roman" w:cs="Times New Roman"/>
          <w:sz w:val="24"/>
          <w:szCs w:val="24"/>
          <w:lang w:val="en-US"/>
        </w:rPr>
        <w:t>B</w:t>
      </w:r>
      <w:r w:rsidR="00B43370" w:rsidRPr="006179F8">
        <w:rPr>
          <w:rFonts w:ascii="Times New Roman" w:hAnsi="Times New Roman" w:cs="Times New Roman"/>
          <w:sz w:val="24"/>
          <w:szCs w:val="24"/>
        </w:rPr>
        <w:t>2</w:t>
      </w:r>
      <w:r w:rsidR="00B43370" w:rsidRPr="006179F8">
        <w:rPr>
          <w:rFonts w:ascii="Times New Roman" w:hAnsi="Times New Roman" w:cs="Times New Roman"/>
          <w:sz w:val="24"/>
          <w:szCs w:val="24"/>
          <w:lang w:val="en-US"/>
        </w:rPr>
        <w:t>C</w:t>
      </w:r>
      <w:r w:rsidR="00B43370" w:rsidRPr="006179F8">
        <w:rPr>
          <w:rFonts w:ascii="Times New Roman" w:hAnsi="Times New Roman" w:cs="Times New Roman"/>
          <w:sz w:val="24"/>
          <w:szCs w:val="24"/>
        </w:rPr>
        <w:t xml:space="preserve"> (</w:t>
      </w:r>
      <w:r w:rsidR="00B43370" w:rsidRPr="006179F8">
        <w:rPr>
          <w:rFonts w:ascii="Times New Roman" w:hAnsi="Times New Roman" w:cs="Times New Roman"/>
          <w:sz w:val="24"/>
          <w:szCs w:val="24"/>
          <w:lang w:val="en-US"/>
        </w:rPr>
        <w:t>Amazon</w:t>
      </w:r>
      <w:r w:rsidR="00B43370" w:rsidRPr="006179F8">
        <w:rPr>
          <w:rFonts w:ascii="Times New Roman" w:hAnsi="Times New Roman" w:cs="Times New Roman"/>
          <w:sz w:val="24"/>
          <w:szCs w:val="24"/>
        </w:rPr>
        <w:t xml:space="preserve">, </w:t>
      </w:r>
      <w:r w:rsidR="00B43370" w:rsidRPr="006179F8">
        <w:rPr>
          <w:rFonts w:ascii="Times New Roman" w:hAnsi="Times New Roman" w:cs="Times New Roman"/>
          <w:sz w:val="24"/>
          <w:szCs w:val="24"/>
          <w:lang w:val="en-US"/>
        </w:rPr>
        <w:t>JD</w:t>
      </w:r>
      <w:r w:rsidR="00B43370" w:rsidRPr="006179F8">
        <w:rPr>
          <w:rFonts w:ascii="Times New Roman" w:hAnsi="Times New Roman" w:cs="Times New Roman"/>
          <w:sz w:val="24"/>
          <w:szCs w:val="24"/>
        </w:rPr>
        <w:t>.</w:t>
      </w:r>
      <w:r w:rsidR="00B43370" w:rsidRPr="006179F8">
        <w:rPr>
          <w:rFonts w:ascii="Times New Roman" w:hAnsi="Times New Roman" w:cs="Times New Roman"/>
          <w:sz w:val="24"/>
          <w:szCs w:val="24"/>
          <w:lang w:val="en-US"/>
        </w:rPr>
        <w:t>com</w:t>
      </w:r>
      <w:r w:rsidR="00B43370" w:rsidRPr="006179F8">
        <w:rPr>
          <w:rFonts w:ascii="Times New Roman" w:hAnsi="Times New Roman" w:cs="Times New Roman"/>
          <w:sz w:val="24"/>
          <w:szCs w:val="24"/>
        </w:rPr>
        <w:t>).</w:t>
      </w:r>
    </w:p>
    <w:p w14:paraId="2C3D17D2" w14:textId="77777777" w:rsidR="00BB0414" w:rsidRDefault="00B43370" w:rsidP="006179F8">
      <w:pPr>
        <w:spacing w:after="0" w:line="300" w:lineRule="auto"/>
        <w:ind w:firstLine="709"/>
        <w:jc w:val="both"/>
        <w:rPr>
          <w:rFonts w:ascii="Times New Roman" w:eastAsia="Palatino Linotype" w:hAnsi="Times New Roman" w:cs="Times New Roman"/>
          <w:sz w:val="24"/>
          <w:szCs w:val="24"/>
        </w:rPr>
      </w:pPr>
      <w:r w:rsidRPr="006179F8">
        <w:rPr>
          <w:rFonts w:ascii="Times New Roman" w:eastAsia="Palatino Linotype" w:hAnsi="Times New Roman" w:cs="Times New Roman"/>
          <w:sz w:val="24"/>
          <w:szCs w:val="24"/>
        </w:rPr>
        <w:t>По состоянию на 2023 год объем рынка электронной торговли ЕАЭС по данным Министерства экономического развития России составляет 83 млрд $.</w:t>
      </w:r>
      <w:r w:rsidRPr="006179F8">
        <w:rPr>
          <w:rStyle w:val="ae"/>
          <w:rFonts w:ascii="Times New Roman" w:eastAsia="Palatino Linotype" w:hAnsi="Times New Roman" w:cs="Times New Roman"/>
          <w:sz w:val="24"/>
          <w:szCs w:val="24"/>
        </w:rPr>
        <w:footnoteReference w:id="5"/>
      </w:r>
      <w:r w:rsidRPr="006179F8">
        <w:rPr>
          <w:rFonts w:ascii="Times New Roman" w:eastAsia="Palatino Linotype" w:hAnsi="Times New Roman" w:cs="Times New Roman"/>
          <w:sz w:val="24"/>
          <w:szCs w:val="24"/>
        </w:rPr>
        <w:t xml:space="preserve"> Собственные расчеты с разделением объема рынка по странам с использованием данных национальных статистических служб и других открытых источников представлены </w:t>
      </w:r>
      <w:r w:rsidR="00697923">
        <w:rPr>
          <w:rFonts w:ascii="Times New Roman" w:eastAsia="Palatino Linotype" w:hAnsi="Times New Roman" w:cs="Times New Roman"/>
          <w:sz w:val="24"/>
          <w:szCs w:val="24"/>
        </w:rPr>
        <w:t>на рисунке 3.</w:t>
      </w:r>
    </w:p>
    <w:p w14:paraId="45A08D38" w14:textId="5F0794DC" w:rsidR="00700191" w:rsidRDefault="00700191" w:rsidP="00BB0414">
      <w:pPr>
        <w:spacing w:after="0" w:line="300" w:lineRule="auto"/>
        <w:jc w:val="both"/>
        <w:rPr>
          <w:rFonts w:ascii="Times New Roman" w:eastAsia="Palatino Linotype" w:hAnsi="Times New Roman" w:cs="Times New Roman"/>
          <w:sz w:val="24"/>
          <w:szCs w:val="24"/>
        </w:rPr>
      </w:pPr>
      <w:r w:rsidRPr="006179F8">
        <w:rPr>
          <w:rFonts w:ascii="Times New Roman" w:eastAsia="Palatino Linotype" w:hAnsi="Times New Roman" w:cs="Times New Roman"/>
          <w:sz w:val="24"/>
          <w:szCs w:val="24"/>
        </w:rPr>
        <w:lastRenderedPageBreak/>
        <w:t xml:space="preserve"> </w:t>
      </w:r>
      <w:r w:rsidR="00BB0414">
        <w:rPr>
          <w:noProof/>
        </w:rPr>
        <w:drawing>
          <wp:inline distT="0" distB="0" distL="0" distR="0" wp14:anchorId="40E6B648" wp14:editId="3A830B54">
            <wp:extent cx="5940425" cy="3165855"/>
            <wp:effectExtent l="0" t="0" r="3175" b="15875"/>
            <wp:docPr id="1264613268" name="Диаграмма 1">
              <a:extLst xmlns:a="http://schemas.openxmlformats.org/drawingml/2006/main">
                <a:ext uri="{FF2B5EF4-FFF2-40B4-BE49-F238E27FC236}">
                  <a16:creationId xmlns:a16="http://schemas.microsoft.com/office/drawing/2014/main" id="{E1D580F3-31BA-0A0F-F002-224605BC7B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6D471D8" w14:textId="1C4F39C8" w:rsidR="00BB0414" w:rsidRPr="00BB0414" w:rsidRDefault="00BB0414" w:rsidP="00BB0414">
      <w:pPr>
        <w:spacing w:after="0" w:line="300" w:lineRule="auto"/>
        <w:ind w:firstLine="709"/>
        <w:jc w:val="both"/>
        <w:rPr>
          <w:rFonts w:ascii="Times New Roman" w:eastAsia="Palatino Linotype" w:hAnsi="Times New Roman" w:cs="Times New Roman"/>
          <w:sz w:val="24"/>
          <w:szCs w:val="24"/>
        </w:rPr>
      </w:pPr>
      <w:r w:rsidRPr="00BB0414">
        <w:rPr>
          <w:rFonts w:ascii="Times New Roman" w:eastAsia="Palatino Linotype" w:hAnsi="Times New Roman" w:cs="Times New Roman"/>
          <w:sz w:val="24"/>
          <w:szCs w:val="24"/>
        </w:rPr>
        <w:t xml:space="preserve">Рис. </w:t>
      </w:r>
      <w:r w:rsidR="00024896">
        <w:rPr>
          <w:rFonts w:ascii="Times New Roman" w:eastAsia="Palatino Linotype" w:hAnsi="Times New Roman" w:cs="Times New Roman"/>
          <w:sz w:val="24"/>
          <w:szCs w:val="24"/>
        </w:rPr>
        <w:t>3</w:t>
      </w:r>
      <w:r w:rsidRPr="00BB0414">
        <w:rPr>
          <w:rFonts w:ascii="Times New Roman" w:eastAsia="Palatino Linotype" w:hAnsi="Times New Roman" w:cs="Times New Roman"/>
          <w:sz w:val="24"/>
          <w:szCs w:val="24"/>
        </w:rPr>
        <w:t>. Объем электронной торговли (B2C) в ЕАЭС за 2023 год.</w:t>
      </w:r>
    </w:p>
    <w:p w14:paraId="376CF4CE" w14:textId="77777777" w:rsidR="00BB0414" w:rsidRDefault="00BB0414" w:rsidP="00BB0414">
      <w:pPr>
        <w:spacing w:after="0" w:line="300" w:lineRule="auto"/>
        <w:ind w:firstLine="709"/>
        <w:jc w:val="both"/>
        <w:rPr>
          <w:rFonts w:ascii="Times New Roman" w:eastAsia="Palatino Linotype" w:hAnsi="Times New Roman" w:cs="Times New Roman"/>
          <w:sz w:val="24"/>
          <w:szCs w:val="24"/>
        </w:rPr>
      </w:pPr>
      <w:r w:rsidRPr="00BB0414">
        <w:rPr>
          <w:rFonts w:ascii="Times New Roman" w:eastAsia="Palatino Linotype" w:hAnsi="Times New Roman" w:cs="Times New Roman"/>
          <w:sz w:val="24"/>
          <w:szCs w:val="24"/>
        </w:rPr>
        <w:t>Источник: составлено и рассчитано по данным АКИТ, Белстата, Бюро национальной статистики Казахстана, Управления международной торговли при Министерстве торговли США</w:t>
      </w:r>
    </w:p>
    <w:p w14:paraId="29146A10" w14:textId="5794E3BB" w:rsidR="00B43370" w:rsidRPr="006179F8" w:rsidRDefault="00697923" w:rsidP="006179F8">
      <w:pPr>
        <w:spacing w:after="0" w:line="300" w:lineRule="auto"/>
        <w:ind w:firstLine="709"/>
        <w:jc w:val="both"/>
        <w:rPr>
          <w:rFonts w:ascii="Times New Roman" w:hAnsi="Times New Roman" w:cs="Times New Roman"/>
          <w:sz w:val="24"/>
          <w:szCs w:val="24"/>
        </w:rPr>
      </w:pPr>
      <w:r>
        <w:rPr>
          <w:rFonts w:ascii="Times New Roman" w:eastAsia="Palatino Linotype" w:hAnsi="Times New Roman" w:cs="Times New Roman"/>
          <w:sz w:val="24"/>
          <w:szCs w:val="24"/>
        </w:rPr>
        <w:t>Если</w:t>
      </w:r>
      <w:r w:rsidR="00700191" w:rsidRPr="006179F8">
        <w:rPr>
          <w:rFonts w:ascii="Times New Roman" w:eastAsia="Palatino Linotype" w:hAnsi="Times New Roman" w:cs="Times New Roman"/>
          <w:sz w:val="24"/>
          <w:szCs w:val="24"/>
        </w:rPr>
        <w:t xml:space="preserve"> кратко обозначить перспективные</w:t>
      </w:r>
      <w:r>
        <w:rPr>
          <w:rFonts w:ascii="Times New Roman" w:eastAsia="Palatino Linotype" w:hAnsi="Times New Roman" w:cs="Times New Roman"/>
          <w:sz w:val="24"/>
          <w:szCs w:val="24"/>
        </w:rPr>
        <w:t xml:space="preserve"> направления</w:t>
      </w:r>
      <w:r w:rsidR="00700191" w:rsidRPr="006179F8">
        <w:rPr>
          <w:rFonts w:ascii="Times New Roman" w:eastAsia="Palatino Linotype" w:hAnsi="Times New Roman" w:cs="Times New Roman"/>
          <w:sz w:val="24"/>
          <w:szCs w:val="24"/>
        </w:rPr>
        <w:t xml:space="preserve"> совместных инициатив России и стран ЕАЭС</w:t>
      </w:r>
      <w:r>
        <w:rPr>
          <w:rFonts w:ascii="Times New Roman" w:eastAsia="Palatino Linotype" w:hAnsi="Times New Roman" w:cs="Times New Roman"/>
          <w:sz w:val="24"/>
          <w:szCs w:val="24"/>
        </w:rPr>
        <w:t>, то можно отметить, что</w:t>
      </w:r>
      <w:r w:rsidR="00700191" w:rsidRPr="006179F8">
        <w:rPr>
          <w:rFonts w:ascii="Times New Roman" w:eastAsia="Palatino Linotype" w:hAnsi="Times New Roman" w:cs="Times New Roman"/>
          <w:sz w:val="24"/>
          <w:szCs w:val="24"/>
        </w:rPr>
        <w:t xml:space="preserve"> </w:t>
      </w:r>
      <w:r>
        <w:rPr>
          <w:rFonts w:ascii="Times New Roman" w:eastAsia="Palatino Linotype" w:hAnsi="Times New Roman" w:cs="Times New Roman"/>
          <w:sz w:val="24"/>
          <w:szCs w:val="24"/>
        </w:rPr>
        <w:t>р</w:t>
      </w:r>
      <w:r w:rsidR="00700191" w:rsidRPr="006179F8">
        <w:rPr>
          <w:rFonts w:ascii="Times New Roman" w:eastAsia="Palatino Linotype" w:hAnsi="Times New Roman" w:cs="Times New Roman"/>
          <w:sz w:val="24"/>
          <w:szCs w:val="24"/>
        </w:rPr>
        <w:t xml:space="preserve">азвитие рынка электронной коммерции России в целом соотносится с общемировым трендом развития </w:t>
      </w:r>
      <w:r w:rsidR="00700191" w:rsidRPr="006179F8">
        <w:rPr>
          <w:rFonts w:ascii="Times New Roman" w:eastAsia="Palatino Linotype" w:hAnsi="Times New Roman" w:cs="Times New Roman"/>
          <w:sz w:val="24"/>
          <w:szCs w:val="24"/>
          <w:lang w:val="en-US"/>
        </w:rPr>
        <w:t>B</w:t>
      </w:r>
      <w:r w:rsidR="00700191" w:rsidRPr="006179F8">
        <w:rPr>
          <w:rFonts w:ascii="Times New Roman" w:eastAsia="Palatino Linotype" w:hAnsi="Times New Roman" w:cs="Times New Roman"/>
          <w:sz w:val="24"/>
          <w:szCs w:val="24"/>
        </w:rPr>
        <w:t>2</w:t>
      </w:r>
      <w:r w:rsidR="00700191" w:rsidRPr="006179F8">
        <w:rPr>
          <w:rFonts w:ascii="Times New Roman" w:eastAsia="Palatino Linotype" w:hAnsi="Times New Roman" w:cs="Times New Roman"/>
          <w:sz w:val="24"/>
          <w:szCs w:val="24"/>
          <w:lang w:val="en-US"/>
        </w:rPr>
        <w:t>C</w:t>
      </w:r>
      <w:r w:rsidR="00700191" w:rsidRPr="006179F8">
        <w:rPr>
          <w:rFonts w:ascii="Times New Roman" w:eastAsia="Palatino Linotype" w:hAnsi="Times New Roman" w:cs="Times New Roman"/>
          <w:sz w:val="24"/>
          <w:szCs w:val="24"/>
        </w:rPr>
        <w:t xml:space="preserve"> торговли. Наибольшая активизация электронной торговли произошла в период пандемии </w:t>
      </w:r>
      <w:r w:rsidR="00700191" w:rsidRPr="006179F8">
        <w:rPr>
          <w:rFonts w:ascii="Times New Roman" w:eastAsia="Palatino Linotype" w:hAnsi="Times New Roman" w:cs="Times New Roman"/>
          <w:sz w:val="24"/>
          <w:szCs w:val="24"/>
          <w:lang w:val="en-US"/>
        </w:rPr>
        <w:t>Covid</w:t>
      </w:r>
      <w:r w:rsidR="00700191" w:rsidRPr="006179F8">
        <w:rPr>
          <w:rFonts w:ascii="Times New Roman" w:eastAsia="Palatino Linotype" w:hAnsi="Times New Roman" w:cs="Times New Roman"/>
          <w:sz w:val="24"/>
          <w:szCs w:val="24"/>
        </w:rPr>
        <w:t>-19. По итогам периода с июля 2023 года по июнь 2024 года четыре крупнейших российских маркетплейса (Ozon, Wildberries, «Яндекс Маркет» и «Мегамаркет») занимают 81% российского рынка интернет-торговли</w:t>
      </w:r>
      <w:r w:rsidR="00700191" w:rsidRPr="006179F8">
        <w:rPr>
          <w:rStyle w:val="ae"/>
          <w:rFonts w:ascii="Times New Roman" w:eastAsia="Palatino Linotype" w:hAnsi="Times New Roman" w:cs="Times New Roman"/>
          <w:sz w:val="24"/>
          <w:szCs w:val="24"/>
        </w:rPr>
        <w:footnoteReference w:id="6"/>
      </w:r>
      <w:r w:rsidR="00700191" w:rsidRPr="006179F8">
        <w:rPr>
          <w:rFonts w:ascii="Times New Roman" w:eastAsia="Palatino Linotype" w:hAnsi="Times New Roman" w:cs="Times New Roman"/>
          <w:sz w:val="24"/>
          <w:szCs w:val="24"/>
        </w:rPr>
        <w:t>. После ввода масштабных санкций со стороны Евросоюза и США с февраля 2022 года и ухода зарубежных фирм с российского рынка, маркетплейсы стали основным каналам доставки зарубежной продукции через процедуру параллельного импорта. В тоже время следует отметить, что на сегодняшний день Российские маркетплейсы в большей степени ориентированы на внутренний рынок</w:t>
      </w:r>
      <w:r w:rsidR="00EA792D">
        <w:rPr>
          <w:rFonts w:ascii="Times New Roman" w:eastAsia="Palatino Linotype" w:hAnsi="Times New Roman" w:cs="Times New Roman"/>
          <w:sz w:val="24"/>
          <w:szCs w:val="24"/>
        </w:rPr>
        <w:t xml:space="preserve">. </w:t>
      </w:r>
      <w:r w:rsidR="00700191" w:rsidRPr="006179F8">
        <w:rPr>
          <w:rFonts w:ascii="Times New Roman" w:eastAsia="Palatino Linotype" w:hAnsi="Times New Roman" w:cs="Times New Roman"/>
          <w:sz w:val="24"/>
          <w:szCs w:val="24"/>
        </w:rPr>
        <w:t xml:space="preserve">Помимо сегмента </w:t>
      </w:r>
      <w:r w:rsidR="00700191" w:rsidRPr="006179F8">
        <w:rPr>
          <w:rFonts w:ascii="Times New Roman" w:eastAsia="Palatino Linotype" w:hAnsi="Times New Roman" w:cs="Times New Roman"/>
          <w:sz w:val="24"/>
          <w:szCs w:val="24"/>
          <w:lang w:val="en-US"/>
        </w:rPr>
        <w:t>B</w:t>
      </w:r>
      <w:r w:rsidR="00700191" w:rsidRPr="006179F8">
        <w:rPr>
          <w:rFonts w:ascii="Times New Roman" w:eastAsia="Palatino Linotype" w:hAnsi="Times New Roman" w:cs="Times New Roman"/>
          <w:sz w:val="24"/>
          <w:szCs w:val="24"/>
        </w:rPr>
        <w:t>2</w:t>
      </w:r>
      <w:r w:rsidR="00700191" w:rsidRPr="006179F8">
        <w:rPr>
          <w:rFonts w:ascii="Times New Roman" w:eastAsia="Palatino Linotype" w:hAnsi="Times New Roman" w:cs="Times New Roman"/>
          <w:sz w:val="24"/>
          <w:szCs w:val="24"/>
          <w:lang w:val="en-US"/>
        </w:rPr>
        <w:t>C</w:t>
      </w:r>
      <w:r w:rsidR="00700191" w:rsidRPr="006179F8">
        <w:rPr>
          <w:rFonts w:ascii="Times New Roman" w:eastAsia="Palatino Linotype" w:hAnsi="Times New Roman" w:cs="Times New Roman"/>
          <w:sz w:val="24"/>
          <w:szCs w:val="24"/>
        </w:rPr>
        <w:t xml:space="preserve"> другие модели электронной коммерции и, в частности, </w:t>
      </w:r>
      <w:r w:rsidR="00700191" w:rsidRPr="006179F8">
        <w:rPr>
          <w:rFonts w:ascii="Times New Roman" w:eastAsia="Palatino Linotype" w:hAnsi="Times New Roman" w:cs="Times New Roman"/>
          <w:sz w:val="24"/>
          <w:szCs w:val="24"/>
          <w:lang w:val="en-US"/>
        </w:rPr>
        <w:t>B</w:t>
      </w:r>
      <w:r w:rsidR="00700191" w:rsidRPr="006179F8">
        <w:rPr>
          <w:rFonts w:ascii="Times New Roman" w:eastAsia="Palatino Linotype" w:hAnsi="Times New Roman" w:cs="Times New Roman"/>
          <w:sz w:val="24"/>
          <w:szCs w:val="24"/>
        </w:rPr>
        <w:t>2</w:t>
      </w:r>
      <w:r w:rsidR="00700191" w:rsidRPr="006179F8">
        <w:rPr>
          <w:rFonts w:ascii="Times New Roman" w:eastAsia="Palatino Linotype" w:hAnsi="Times New Roman" w:cs="Times New Roman"/>
          <w:sz w:val="24"/>
          <w:szCs w:val="24"/>
          <w:lang w:val="en-US"/>
        </w:rPr>
        <w:t>B</w:t>
      </w:r>
      <w:r w:rsidR="00700191" w:rsidRPr="006179F8">
        <w:rPr>
          <w:rFonts w:ascii="Times New Roman" w:eastAsia="Palatino Linotype" w:hAnsi="Times New Roman" w:cs="Times New Roman"/>
          <w:sz w:val="24"/>
          <w:szCs w:val="24"/>
        </w:rPr>
        <w:t xml:space="preserve"> находятся на стадии становления. Крупнейшие маркетплейсы России такие как «Wildberries</w:t>
      </w:r>
      <w:r w:rsidR="00700191" w:rsidRPr="006179F8">
        <w:rPr>
          <w:rStyle w:val="ae"/>
          <w:rFonts w:ascii="Times New Roman" w:eastAsia="Palatino Linotype" w:hAnsi="Times New Roman" w:cs="Times New Roman"/>
          <w:sz w:val="24"/>
          <w:szCs w:val="24"/>
        </w:rPr>
        <w:footnoteReference w:id="7"/>
      </w:r>
      <w:r w:rsidR="00700191" w:rsidRPr="006179F8">
        <w:rPr>
          <w:rFonts w:ascii="Times New Roman" w:eastAsia="Palatino Linotype" w:hAnsi="Times New Roman" w:cs="Times New Roman"/>
          <w:sz w:val="24"/>
          <w:szCs w:val="24"/>
        </w:rPr>
        <w:t>» и «Яндекс Маркет»</w:t>
      </w:r>
      <w:r w:rsidR="00700191" w:rsidRPr="006179F8">
        <w:rPr>
          <w:rStyle w:val="ae"/>
          <w:rFonts w:ascii="Times New Roman" w:eastAsia="Palatino Linotype" w:hAnsi="Times New Roman" w:cs="Times New Roman"/>
          <w:sz w:val="24"/>
          <w:szCs w:val="24"/>
        </w:rPr>
        <w:footnoteReference w:id="8"/>
      </w:r>
      <w:r w:rsidR="00700191" w:rsidRPr="006179F8">
        <w:rPr>
          <w:rFonts w:ascii="Times New Roman" w:eastAsia="Palatino Linotype" w:hAnsi="Times New Roman" w:cs="Times New Roman"/>
          <w:sz w:val="24"/>
          <w:szCs w:val="24"/>
        </w:rPr>
        <w:t xml:space="preserve"> относительно недавно начали тестировать и адаптировать собственные сервисы по заключению </w:t>
      </w:r>
      <w:r w:rsidR="00700191" w:rsidRPr="006179F8">
        <w:rPr>
          <w:rFonts w:ascii="Times New Roman" w:eastAsia="Palatino Linotype" w:hAnsi="Times New Roman" w:cs="Times New Roman"/>
          <w:sz w:val="24"/>
          <w:szCs w:val="24"/>
          <w:lang w:val="en-US"/>
        </w:rPr>
        <w:t>B</w:t>
      </w:r>
      <w:r w:rsidR="00700191" w:rsidRPr="006179F8">
        <w:rPr>
          <w:rFonts w:ascii="Times New Roman" w:eastAsia="Palatino Linotype" w:hAnsi="Times New Roman" w:cs="Times New Roman"/>
          <w:sz w:val="24"/>
          <w:szCs w:val="24"/>
        </w:rPr>
        <w:t>2</w:t>
      </w:r>
      <w:r w:rsidR="00700191" w:rsidRPr="006179F8">
        <w:rPr>
          <w:rFonts w:ascii="Times New Roman" w:eastAsia="Palatino Linotype" w:hAnsi="Times New Roman" w:cs="Times New Roman"/>
          <w:sz w:val="24"/>
          <w:szCs w:val="24"/>
          <w:lang w:val="en-US"/>
        </w:rPr>
        <w:t>B</w:t>
      </w:r>
      <w:r w:rsidR="00700191" w:rsidRPr="006179F8">
        <w:rPr>
          <w:rFonts w:ascii="Times New Roman" w:eastAsia="Palatino Linotype" w:hAnsi="Times New Roman" w:cs="Times New Roman"/>
          <w:sz w:val="24"/>
          <w:szCs w:val="24"/>
        </w:rPr>
        <w:t xml:space="preserve">-сделок. С 2022 года происходит активизация Российских маркетплейсов в развитии складских рынков сопредельных странах.  </w:t>
      </w:r>
      <w:r w:rsidR="00700191" w:rsidRPr="006179F8">
        <w:rPr>
          <w:rFonts w:ascii="Times New Roman" w:hAnsi="Times New Roman" w:cs="Times New Roman"/>
          <w:sz w:val="24"/>
          <w:szCs w:val="24"/>
        </w:rPr>
        <w:t>Современные проблемы развития экономического взаимодействия России с</w:t>
      </w:r>
      <w:r w:rsidR="00D31B92" w:rsidRPr="006179F8">
        <w:rPr>
          <w:rFonts w:ascii="Times New Roman" w:hAnsi="Times New Roman" w:cs="Times New Roman"/>
          <w:sz w:val="24"/>
          <w:szCs w:val="24"/>
        </w:rPr>
        <w:t xml:space="preserve"> третьими странами </w:t>
      </w:r>
      <w:r w:rsidR="00D31B92" w:rsidRPr="006179F8">
        <w:rPr>
          <w:rFonts w:ascii="Times New Roman" w:hAnsi="Times New Roman" w:cs="Times New Roman"/>
          <w:sz w:val="24"/>
          <w:szCs w:val="24"/>
        </w:rPr>
        <w:lastRenderedPageBreak/>
        <w:t xml:space="preserve">преимущественно ШОС и Евразийских стран БРИКС </w:t>
      </w:r>
      <w:r w:rsidR="00700191" w:rsidRPr="006179F8">
        <w:rPr>
          <w:rFonts w:ascii="Times New Roman" w:hAnsi="Times New Roman" w:cs="Times New Roman"/>
          <w:sz w:val="24"/>
          <w:szCs w:val="24"/>
        </w:rPr>
        <w:t>связаны с необходимостью улучшения транспортной инфраструктуры и ликвидацией «узких мест» в странах ЦА</w:t>
      </w:r>
      <w:r w:rsidR="00700191" w:rsidRPr="006179F8">
        <w:rPr>
          <w:rStyle w:val="af"/>
          <w:rFonts w:ascii="Times New Roman" w:hAnsi="Times New Roman" w:cs="Times New Roman"/>
          <w:sz w:val="24"/>
          <w:szCs w:val="24"/>
        </w:rPr>
        <w:footnoteReference w:id="9"/>
      </w:r>
      <w:r w:rsidR="00700191" w:rsidRPr="006179F8">
        <w:rPr>
          <w:rFonts w:ascii="Times New Roman" w:hAnsi="Times New Roman" w:cs="Times New Roman"/>
          <w:sz w:val="24"/>
          <w:szCs w:val="24"/>
        </w:rPr>
        <w:t xml:space="preserve">. В частности, возросшая нагрузка на эти страны открывает возможности для сотрудничества с российскими маркетплейсами </w:t>
      </w:r>
      <w:r w:rsidR="00700191" w:rsidRPr="006179F8">
        <w:rPr>
          <w:rFonts w:ascii="Times New Roman" w:hAnsi="Times New Roman" w:cs="Times New Roman"/>
          <w:i/>
          <w:iCs/>
          <w:sz w:val="24"/>
          <w:szCs w:val="24"/>
          <w:lang w:val="en-US"/>
        </w:rPr>
        <w:t>Ozon</w:t>
      </w:r>
      <w:r w:rsidR="00700191" w:rsidRPr="006179F8">
        <w:rPr>
          <w:rFonts w:ascii="Times New Roman" w:hAnsi="Times New Roman" w:cs="Times New Roman"/>
          <w:sz w:val="24"/>
          <w:szCs w:val="24"/>
        </w:rPr>
        <w:t xml:space="preserve"> и </w:t>
      </w:r>
      <w:r w:rsidR="00700191" w:rsidRPr="006179F8">
        <w:rPr>
          <w:rFonts w:ascii="Times New Roman" w:hAnsi="Times New Roman" w:cs="Times New Roman"/>
          <w:i/>
          <w:iCs/>
          <w:sz w:val="24"/>
          <w:szCs w:val="24"/>
          <w:lang w:val="en-US"/>
        </w:rPr>
        <w:t>Wildberries</w:t>
      </w:r>
      <w:r w:rsidR="00700191" w:rsidRPr="006179F8">
        <w:rPr>
          <w:rFonts w:ascii="Times New Roman" w:hAnsi="Times New Roman" w:cs="Times New Roman"/>
          <w:sz w:val="24"/>
          <w:szCs w:val="24"/>
        </w:rPr>
        <w:t xml:space="preserve"> от которых поступают запросы на расширение складской инфраструктуры в Казахстане, Киргизии, Узбекистане. Некоторые проекты, например, центр обработки заказов </w:t>
      </w:r>
      <w:r w:rsidR="00700191" w:rsidRPr="006179F8">
        <w:rPr>
          <w:rFonts w:ascii="Times New Roman" w:hAnsi="Times New Roman" w:cs="Times New Roman"/>
          <w:i/>
          <w:iCs/>
          <w:sz w:val="24"/>
          <w:szCs w:val="24"/>
          <w:lang w:val="en-US"/>
        </w:rPr>
        <w:t>Ozon</w:t>
      </w:r>
      <w:r w:rsidR="00700191" w:rsidRPr="006179F8">
        <w:rPr>
          <w:rFonts w:ascii="Times New Roman" w:hAnsi="Times New Roman" w:cs="Times New Roman"/>
          <w:sz w:val="24"/>
          <w:szCs w:val="24"/>
        </w:rPr>
        <w:t xml:space="preserve"> площадью 38 000 кв. метров был открыт в Астане в 2023 г.</w:t>
      </w:r>
      <w:r w:rsidR="00700191" w:rsidRPr="006179F8">
        <w:rPr>
          <w:rStyle w:val="af"/>
          <w:rFonts w:ascii="Times New Roman" w:hAnsi="Times New Roman" w:cs="Times New Roman"/>
          <w:sz w:val="24"/>
          <w:szCs w:val="24"/>
        </w:rPr>
        <w:footnoteReference w:id="10"/>
      </w:r>
      <w:r w:rsidR="00700191" w:rsidRPr="006179F8">
        <w:rPr>
          <w:rFonts w:ascii="Times New Roman" w:hAnsi="Times New Roman" w:cs="Times New Roman"/>
          <w:sz w:val="24"/>
          <w:szCs w:val="24"/>
        </w:rPr>
        <w:t xml:space="preserve"> В декабре 2024 г. был запущен новый фулфилмент-центр</w:t>
      </w:r>
      <w:r w:rsidR="00700191" w:rsidRPr="006179F8">
        <w:rPr>
          <w:rFonts w:ascii="Times New Roman" w:hAnsi="Times New Roman" w:cs="Times New Roman"/>
          <w:i/>
          <w:iCs/>
          <w:sz w:val="24"/>
          <w:szCs w:val="24"/>
        </w:rPr>
        <w:t xml:space="preserve"> </w:t>
      </w:r>
      <w:r w:rsidR="00700191" w:rsidRPr="006179F8">
        <w:rPr>
          <w:rFonts w:ascii="Times New Roman" w:hAnsi="Times New Roman" w:cs="Times New Roman"/>
          <w:i/>
          <w:iCs/>
          <w:sz w:val="24"/>
          <w:szCs w:val="24"/>
          <w:lang w:val="en-US"/>
        </w:rPr>
        <w:t>Ozon</w:t>
      </w:r>
      <w:r w:rsidR="00700191" w:rsidRPr="006179F8">
        <w:rPr>
          <w:rFonts w:ascii="Times New Roman" w:hAnsi="Times New Roman" w:cs="Times New Roman"/>
          <w:sz w:val="24"/>
          <w:szCs w:val="24"/>
        </w:rPr>
        <w:t xml:space="preserve"> в Алматы</w:t>
      </w:r>
      <w:r w:rsidR="00700191" w:rsidRPr="006179F8">
        <w:rPr>
          <w:rStyle w:val="af"/>
          <w:rFonts w:ascii="Times New Roman" w:hAnsi="Times New Roman" w:cs="Times New Roman"/>
          <w:sz w:val="24"/>
          <w:szCs w:val="24"/>
        </w:rPr>
        <w:footnoteReference w:id="11"/>
      </w:r>
      <w:r w:rsidR="00700191" w:rsidRPr="006179F8">
        <w:rPr>
          <w:rFonts w:ascii="Times New Roman" w:hAnsi="Times New Roman" w:cs="Times New Roman"/>
          <w:sz w:val="24"/>
          <w:szCs w:val="24"/>
        </w:rPr>
        <w:t>. В Узбекистане к 2026 г. планируется построить первый из трех торгово-логистических центров</w:t>
      </w:r>
      <w:r w:rsidR="00700191" w:rsidRPr="006179F8">
        <w:rPr>
          <w:rStyle w:val="af"/>
          <w:rFonts w:ascii="Times New Roman" w:hAnsi="Times New Roman" w:cs="Times New Roman"/>
          <w:sz w:val="24"/>
          <w:szCs w:val="24"/>
        </w:rPr>
        <w:footnoteReference w:id="12"/>
      </w:r>
      <w:r w:rsidR="00700191" w:rsidRPr="006179F8">
        <w:rPr>
          <w:rFonts w:ascii="Times New Roman" w:hAnsi="Times New Roman" w:cs="Times New Roman"/>
          <w:sz w:val="24"/>
          <w:szCs w:val="24"/>
        </w:rPr>
        <w:t>.</w:t>
      </w:r>
      <w:r w:rsidR="00EA792D">
        <w:rPr>
          <w:rFonts w:ascii="Times New Roman" w:hAnsi="Times New Roman" w:cs="Times New Roman"/>
          <w:sz w:val="24"/>
          <w:szCs w:val="24"/>
        </w:rPr>
        <w:t xml:space="preserve"> </w:t>
      </w:r>
      <w:r w:rsidR="000346F0" w:rsidRPr="006179F8">
        <w:rPr>
          <w:rFonts w:ascii="Times New Roman" w:eastAsia="Palatino Linotype" w:hAnsi="Times New Roman" w:cs="Times New Roman"/>
          <w:sz w:val="24"/>
          <w:szCs w:val="24"/>
        </w:rPr>
        <w:t>В целом</w:t>
      </w:r>
      <w:r w:rsidR="00700191" w:rsidRPr="006179F8">
        <w:rPr>
          <w:rFonts w:ascii="Times New Roman" w:eastAsia="Palatino Linotype" w:hAnsi="Times New Roman" w:cs="Times New Roman"/>
          <w:sz w:val="24"/>
          <w:szCs w:val="24"/>
        </w:rPr>
        <w:t xml:space="preserve"> рынок складской недвижимости в странах Центральной Азии, Закавказья и Белоруссии за год вырос на 13,1%, до 4,3 млн кв. м</w:t>
      </w:r>
      <w:r w:rsidR="00700191" w:rsidRPr="006179F8">
        <w:rPr>
          <w:rStyle w:val="ae"/>
          <w:rFonts w:ascii="Times New Roman" w:eastAsia="Palatino Linotype" w:hAnsi="Times New Roman" w:cs="Times New Roman"/>
          <w:sz w:val="24"/>
          <w:szCs w:val="24"/>
        </w:rPr>
        <w:footnoteReference w:id="13"/>
      </w:r>
      <w:r w:rsidR="00700191" w:rsidRPr="006179F8">
        <w:rPr>
          <w:rFonts w:ascii="Times New Roman" w:eastAsia="Palatino Linotype" w:hAnsi="Times New Roman" w:cs="Times New Roman"/>
          <w:sz w:val="24"/>
          <w:szCs w:val="24"/>
        </w:rPr>
        <w:t xml:space="preserve">. Основная активность Российских маркетплейсов сосредоточена на развитие складской инфраструктуры в Казахстане и Узбекистане, что вызвано </w:t>
      </w:r>
      <w:r w:rsidR="00700191" w:rsidRPr="006179F8">
        <w:rPr>
          <w:rFonts w:ascii="Times New Roman" w:hAnsi="Times New Roman" w:cs="Times New Roman"/>
          <w:sz w:val="24"/>
          <w:szCs w:val="24"/>
        </w:rPr>
        <w:t>перестройкой торговых цепочек, последующим внедрением параллельного импорта и замещением продукции, поступавшей из стран Запада, аналогами из КНР и других дружественных стран ШОС и БРИКС</w:t>
      </w:r>
      <w:r w:rsidR="000346F0" w:rsidRPr="006179F8">
        <w:rPr>
          <w:rFonts w:ascii="Times New Roman" w:hAnsi="Times New Roman" w:cs="Times New Roman"/>
          <w:sz w:val="24"/>
          <w:szCs w:val="24"/>
        </w:rPr>
        <w:t xml:space="preserve">. Отражением этих процессов стало значительный рост интенсивности торговли как внутри </w:t>
      </w:r>
      <w:r w:rsidR="00A01C53" w:rsidRPr="006179F8">
        <w:rPr>
          <w:rFonts w:ascii="Times New Roman" w:hAnsi="Times New Roman" w:cs="Times New Roman"/>
          <w:sz w:val="24"/>
          <w:szCs w:val="24"/>
        </w:rPr>
        <w:t>ЕАЭС,</w:t>
      </w:r>
      <w:r w:rsidR="000346F0" w:rsidRPr="006179F8">
        <w:rPr>
          <w:rFonts w:ascii="Times New Roman" w:hAnsi="Times New Roman" w:cs="Times New Roman"/>
          <w:sz w:val="24"/>
          <w:szCs w:val="24"/>
        </w:rPr>
        <w:t xml:space="preserve"> так и</w:t>
      </w:r>
      <w:r w:rsidR="00C804CF" w:rsidRPr="006179F8">
        <w:rPr>
          <w:rFonts w:ascii="Times New Roman" w:hAnsi="Times New Roman" w:cs="Times New Roman"/>
          <w:sz w:val="24"/>
          <w:szCs w:val="24"/>
        </w:rPr>
        <w:t xml:space="preserve"> стран ЕАЭС</w:t>
      </w:r>
      <w:r w:rsidR="000346F0" w:rsidRPr="006179F8">
        <w:rPr>
          <w:rFonts w:ascii="Times New Roman" w:hAnsi="Times New Roman" w:cs="Times New Roman"/>
          <w:sz w:val="24"/>
          <w:szCs w:val="24"/>
        </w:rPr>
        <w:t xml:space="preserve"> с третьими </w:t>
      </w:r>
      <w:r w:rsidR="000346F0" w:rsidRPr="00261AC2">
        <w:rPr>
          <w:rFonts w:ascii="Times New Roman" w:hAnsi="Times New Roman" w:cs="Times New Roman"/>
          <w:sz w:val="24"/>
          <w:szCs w:val="24"/>
        </w:rPr>
        <w:t>странами</w:t>
      </w:r>
      <w:r w:rsidR="00EA792D" w:rsidRPr="00261AC2">
        <w:rPr>
          <w:rFonts w:ascii="Times New Roman" w:hAnsi="Times New Roman" w:cs="Times New Roman"/>
          <w:sz w:val="24"/>
          <w:szCs w:val="24"/>
        </w:rPr>
        <w:t xml:space="preserve"> </w:t>
      </w:r>
      <w:r w:rsidR="00261AC2" w:rsidRPr="00261AC2">
        <w:rPr>
          <w:rFonts w:ascii="Times New Roman" w:hAnsi="Times New Roman" w:cs="Times New Roman"/>
          <w:sz w:val="24"/>
          <w:szCs w:val="24"/>
        </w:rPr>
        <w:t>[6]</w:t>
      </w:r>
      <w:r w:rsidR="000346F0" w:rsidRPr="00261AC2">
        <w:rPr>
          <w:rFonts w:ascii="Times New Roman" w:hAnsi="Times New Roman" w:cs="Times New Roman"/>
          <w:sz w:val="24"/>
          <w:szCs w:val="24"/>
        </w:rPr>
        <w:t>.</w:t>
      </w:r>
      <w:r w:rsidR="000346F0" w:rsidRPr="006179F8">
        <w:rPr>
          <w:rFonts w:ascii="Times New Roman" w:hAnsi="Times New Roman" w:cs="Times New Roman"/>
          <w:sz w:val="24"/>
          <w:szCs w:val="24"/>
        </w:rPr>
        <w:t xml:space="preserve"> </w:t>
      </w:r>
    </w:p>
    <w:p w14:paraId="27C39C76" w14:textId="136DE7B2" w:rsidR="006E623A" w:rsidRPr="006179F8" w:rsidRDefault="00607DB6" w:rsidP="006179F8">
      <w:pPr>
        <w:spacing w:after="0" w:line="300" w:lineRule="auto"/>
        <w:ind w:firstLine="709"/>
        <w:jc w:val="both"/>
        <w:rPr>
          <w:rFonts w:ascii="Times New Roman" w:eastAsia="Palatino Linotype" w:hAnsi="Times New Roman" w:cs="Times New Roman"/>
          <w:sz w:val="24"/>
          <w:szCs w:val="24"/>
        </w:rPr>
      </w:pPr>
      <w:r w:rsidRPr="006179F8">
        <w:rPr>
          <w:rFonts w:ascii="Times New Roman" w:eastAsia="Palatino Linotype" w:hAnsi="Times New Roman" w:cs="Times New Roman"/>
          <w:sz w:val="24"/>
          <w:szCs w:val="24"/>
        </w:rPr>
        <w:t>Если обозначить некоторые промежуточные выводы по представленному обзору</w:t>
      </w:r>
      <w:r w:rsidR="00850BE6" w:rsidRPr="006179F8">
        <w:rPr>
          <w:rFonts w:ascii="Times New Roman" w:eastAsia="Palatino Linotype" w:hAnsi="Times New Roman" w:cs="Times New Roman"/>
          <w:sz w:val="24"/>
          <w:szCs w:val="24"/>
        </w:rPr>
        <w:t xml:space="preserve"> цифровой трансформации ЕАЭС</w:t>
      </w:r>
      <w:r w:rsidRPr="006179F8">
        <w:rPr>
          <w:rFonts w:ascii="Times New Roman" w:eastAsia="Palatino Linotype" w:hAnsi="Times New Roman" w:cs="Times New Roman"/>
          <w:sz w:val="24"/>
          <w:szCs w:val="24"/>
        </w:rPr>
        <w:t>, то ход цифровизации в интеграционном процессе ЕАЭС продолжает оставаться на низовом уровне, который опосредован конкретными точечными проектами по отдельным вопросам сотрудничества и взаимодействия. В большинстве рассматриваемых направлений цифровизации присутствует оцифровка именно таможенной составляющей как ключевого элемента развития проектов цифровизации. Это отчасти объясняется тем, что первоначальной платформой для интеграции стран в ЕАЭС был Таможенный союз, в рамках которого были унифицированы и гармонизированы нормы в области таможенного регулирования.</w:t>
      </w:r>
      <w:r w:rsidR="00026368" w:rsidRPr="006179F8">
        <w:rPr>
          <w:rFonts w:ascii="Times New Roman" w:eastAsia="Palatino Linotype" w:hAnsi="Times New Roman" w:cs="Times New Roman"/>
          <w:sz w:val="24"/>
          <w:szCs w:val="24"/>
        </w:rPr>
        <w:t xml:space="preserve"> </w:t>
      </w:r>
      <w:r w:rsidR="006E623A" w:rsidRPr="006179F8">
        <w:rPr>
          <w:rFonts w:ascii="Times New Roman" w:eastAsia="Palatino Linotype" w:hAnsi="Times New Roman" w:cs="Times New Roman"/>
          <w:sz w:val="24"/>
          <w:szCs w:val="24"/>
        </w:rPr>
        <w:t xml:space="preserve"> </w:t>
      </w:r>
      <w:r w:rsidR="00AB618B" w:rsidRPr="006179F8">
        <w:rPr>
          <w:rFonts w:ascii="Times New Roman" w:eastAsia="Palatino Linotype" w:hAnsi="Times New Roman" w:cs="Times New Roman"/>
          <w:sz w:val="24"/>
          <w:szCs w:val="24"/>
        </w:rPr>
        <w:t>Конечно,</w:t>
      </w:r>
      <w:r w:rsidR="006E623A" w:rsidRPr="006179F8">
        <w:rPr>
          <w:rFonts w:ascii="Times New Roman" w:eastAsia="Palatino Linotype" w:hAnsi="Times New Roman" w:cs="Times New Roman"/>
          <w:sz w:val="24"/>
          <w:szCs w:val="24"/>
        </w:rPr>
        <w:t xml:space="preserve"> есть определенные успехи в развитии цифровых платформ в направленных на облегчения кооперационного взаимодействия между странами ЕАЭС. Например, </w:t>
      </w:r>
      <w:r w:rsidR="006E623A" w:rsidRPr="006179F8">
        <w:rPr>
          <w:rFonts w:ascii="Times New Roman" w:eastAsia="Palatino Linotype" w:hAnsi="Times New Roman" w:cs="Times New Roman"/>
          <w:sz w:val="24"/>
          <w:szCs w:val="24"/>
          <w:lang w:val="en-US"/>
        </w:rPr>
        <w:t>Bee</w:t>
      </w:r>
      <w:r w:rsidR="006E623A" w:rsidRPr="006179F8">
        <w:rPr>
          <w:rFonts w:ascii="Times New Roman" w:eastAsia="Palatino Linotype" w:hAnsi="Times New Roman" w:cs="Times New Roman"/>
          <w:sz w:val="24"/>
          <w:szCs w:val="24"/>
        </w:rPr>
        <w:t>-онлайн как мультинациональная платформа для участников рынка легкой промышленности и модной индустрии, которая получила поддержку Фонда Цифровых инициатив ЕАБР и успешно функционирует с 2023 года</w:t>
      </w:r>
      <w:r w:rsidR="006E623A" w:rsidRPr="006179F8">
        <w:rPr>
          <w:rStyle w:val="ae"/>
          <w:rFonts w:ascii="Times New Roman" w:eastAsia="Palatino Linotype" w:hAnsi="Times New Roman" w:cs="Times New Roman"/>
          <w:sz w:val="24"/>
          <w:szCs w:val="24"/>
        </w:rPr>
        <w:footnoteReference w:id="14"/>
      </w:r>
      <w:r w:rsidR="006E623A" w:rsidRPr="006179F8">
        <w:rPr>
          <w:rFonts w:ascii="Times New Roman" w:eastAsia="Palatino Linotype" w:hAnsi="Times New Roman" w:cs="Times New Roman"/>
          <w:sz w:val="24"/>
          <w:szCs w:val="24"/>
        </w:rPr>
        <w:t xml:space="preserve">. </w:t>
      </w:r>
      <w:r w:rsidR="002F27F4">
        <w:rPr>
          <w:rFonts w:ascii="Times New Roman" w:eastAsia="Palatino Linotype" w:hAnsi="Times New Roman" w:cs="Times New Roman"/>
          <w:sz w:val="24"/>
          <w:szCs w:val="24"/>
        </w:rPr>
        <w:t>Тем не менее</w:t>
      </w:r>
      <w:r w:rsidR="00046734">
        <w:rPr>
          <w:rFonts w:ascii="Times New Roman" w:eastAsia="Palatino Linotype" w:hAnsi="Times New Roman" w:cs="Times New Roman"/>
          <w:sz w:val="24"/>
          <w:szCs w:val="24"/>
        </w:rPr>
        <w:t xml:space="preserve"> </w:t>
      </w:r>
      <w:r w:rsidR="003C0ADF">
        <w:rPr>
          <w:rFonts w:ascii="Times New Roman" w:eastAsia="Palatino Linotype" w:hAnsi="Times New Roman" w:cs="Times New Roman"/>
          <w:sz w:val="24"/>
          <w:szCs w:val="24"/>
        </w:rPr>
        <w:t>развитие подобных платформ на сегодняшний день носит</w:t>
      </w:r>
      <w:r w:rsidR="002F27F4">
        <w:rPr>
          <w:rFonts w:ascii="Times New Roman" w:eastAsia="Palatino Linotype" w:hAnsi="Times New Roman" w:cs="Times New Roman"/>
          <w:sz w:val="24"/>
          <w:szCs w:val="24"/>
        </w:rPr>
        <w:t xml:space="preserve"> скорее</w:t>
      </w:r>
      <w:r w:rsidR="003C0ADF">
        <w:rPr>
          <w:rFonts w:ascii="Times New Roman" w:eastAsia="Palatino Linotype" w:hAnsi="Times New Roman" w:cs="Times New Roman"/>
          <w:sz w:val="24"/>
          <w:szCs w:val="24"/>
        </w:rPr>
        <w:t xml:space="preserve"> точечный характер.</w:t>
      </w:r>
    </w:p>
    <w:p w14:paraId="4E2C5071" w14:textId="77777777" w:rsidR="00AF26B7" w:rsidRDefault="00AF26B7" w:rsidP="00607DB6">
      <w:pPr>
        <w:spacing w:after="0" w:line="360" w:lineRule="auto"/>
        <w:ind w:firstLine="709"/>
        <w:jc w:val="both"/>
        <w:rPr>
          <w:rFonts w:ascii="Times New Roman" w:eastAsia="Palatino Linotype" w:hAnsi="Times New Roman" w:cs="Times New Roman"/>
          <w:b/>
          <w:bCs/>
          <w:sz w:val="28"/>
          <w:szCs w:val="28"/>
        </w:rPr>
      </w:pPr>
    </w:p>
    <w:p w14:paraId="2AAFE45B" w14:textId="6EFC6B78" w:rsidR="00AE7F28" w:rsidRDefault="00AE7F28" w:rsidP="00AE7F28">
      <w:pPr>
        <w:spacing w:after="0" w:line="360" w:lineRule="auto"/>
        <w:jc w:val="center"/>
        <w:rPr>
          <w:rFonts w:ascii="Times New Roman" w:eastAsia="Palatino Linotype" w:hAnsi="Times New Roman" w:cs="Times New Roman"/>
          <w:b/>
          <w:bCs/>
          <w:sz w:val="28"/>
          <w:szCs w:val="28"/>
        </w:rPr>
      </w:pPr>
      <w:r>
        <w:rPr>
          <w:rFonts w:ascii="Times New Roman" w:eastAsia="Palatino Linotype" w:hAnsi="Times New Roman" w:cs="Times New Roman"/>
          <w:b/>
          <w:bCs/>
          <w:sz w:val="28"/>
          <w:szCs w:val="28"/>
        </w:rPr>
        <w:lastRenderedPageBreak/>
        <w:t>Литература</w:t>
      </w:r>
    </w:p>
    <w:p w14:paraId="1DB9A012" w14:textId="47775895" w:rsidR="00480B35" w:rsidRPr="00480B35" w:rsidRDefault="00480B35" w:rsidP="00752D17">
      <w:pPr>
        <w:pStyle w:val="a7"/>
        <w:numPr>
          <w:ilvl w:val="0"/>
          <w:numId w:val="5"/>
        </w:numPr>
        <w:spacing w:after="0" w:line="25" w:lineRule="atLeast"/>
        <w:ind w:left="0" w:firstLine="709"/>
        <w:jc w:val="both"/>
        <w:rPr>
          <w:rFonts w:ascii="Times New Roman" w:eastAsia="Palatino Linotype" w:hAnsi="Times New Roman" w:cs="Times New Roman"/>
          <w:sz w:val="24"/>
          <w:szCs w:val="24"/>
        </w:rPr>
      </w:pPr>
      <w:r w:rsidRPr="00480B35">
        <w:rPr>
          <w:rFonts w:ascii="Times New Roman" w:eastAsia="Palatino Linotype" w:hAnsi="Times New Roman" w:cs="Times New Roman"/>
          <w:sz w:val="24"/>
          <w:szCs w:val="24"/>
        </w:rPr>
        <w:t>Медведев И.В. Специфика цифровизации интеграции во взаимодействии России со странами ЕАЭС–ШОС–БРИКС // Мир перемен. 2025. №1. С. 96-113.</w:t>
      </w:r>
      <w:r w:rsidR="000201FD" w:rsidRPr="00261AC2">
        <w:rPr>
          <w:rFonts w:ascii="Times New Roman" w:eastAsia="Palatino Linotype" w:hAnsi="Times New Roman" w:cs="Times New Roman"/>
          <w:sz w:val="24"/>
          <w:szCs w:val="24"/>
          <w:lang w:val="en-US"/>
        </w:rPr>
        <w:t xml:space="preserve"> DOI: 10.51905/2073-3038_2025_1_115</w:t>
      </w:r>
    </w:p>
    <w:p w14:paraId="4A8FE6BD" w14:textId="0ED5F658" w:rsidR="00AE7F28" w:rsidRPr="00261AC2" w:rsidRDefault="000201FD" w:rsidP="00752D17">
      <w:pPr>
        <w:pStyle w:val="a7"/>
        <w:numPr>
          <w:ilvl w:val="0"/>
          <w:numId w:val="5"/>
        </w:numPr>
        <w:spacing w:after="0" w:line="25" w:lineRule="atLeast"/>
        <w:ind w:left="0" w:firstLine="709"/>
        <w:jc w:val="both"/>
        <w:rPr>
          <w:rFonts w:ascii="Times New Roman" w:eastAsia="Palatino Linotype" w:hAnsi="Times New Roman" w:cs="Times New Roman"/>
          <w:sz w:val="24"/>
          <w:szCs w:val="24"/>
        </w:rPr>
      </w:pPr>
      <w:r w:rsidRPr="00261AC2">
        <w:rPr>
          <w:rFonts w:ascii="Times New Roman" w:eastAsia="Palatino Linotype" w:hAnsi="Times New Roman" w:cs="Times New Roman"/>
          <w:sz w:val="24"/>
          <w:szCs w:val="24"/>
        </w:rPr>
        <w:t>Сушенцов А. А., Офицеров-Бельский Д. В. Инструменты политической стратегии России в Восточной Европе: экономическая взаимозависимость // Современная Европа. 2019. №3 (88). С 139-150. DOI: 10.15211/soveurope32019139149</w:t>
      </w:r>
    </w:p>
    <w:p w14:paraId="1EB14D2C" w14:textId="3FC93EFF" w:rsidR="000201FD" w:rsidRPr="000201FD" w:rsidRDefault="000201FD" w:rsidP="00752D17">
      <w:pPr>
        <w:pStyle w:val="a7"/>
        <w:numPr>
          <w:ilvl w:val="0"/>
          <w:numId w:val="5"/>
        </w:numPr>
        <w:spacing w:after="0" w:line="25" w:lineRule="atLeast"/>
        <w:ind w:left="0" w:firstLine="709"/>
        <w:jc w:val="both"/>
        <w:rPr>
          <w:rFonts w:ascii="Times New Roman" w:eastAsia="Palatino Linotype" w:hAnsi="Times New Roman" w:cs="Times New Roman"/>
          <w:sz w:val="24"/>
          <w:szCs w:val="24"/>
        </w:rPr>
      </w:pPr>
      <w:r w:rsidRPr="000201FD">
        <w:rPr>
          <w:rFonts w:ascii="Times New Roman" w:eastAsia="Palatino Linotype" w:hAnsi="Times New Roman" w:cs="Times New Roman"/>
          <w:sz w:val="24"/>
          <w:szCs w:val="24"/>
        </w:rPr>
        <w:t>Медведев И.В. Евразийский интеграционный проект в условиях цифровой трансформации экономики России // Вестник ИЭ РАН. 2024. №2. С.137-157.</w:t>
      </w:r>
      <w:r w:rsidRPr="00261AC2">
        <w:rPr>
          <w:rFonts w:ascii="Times New Roman" w:eastAsia="Palatino Linotype" w:hAnsi="Times New Roman" w:cs="Times New Roman"/>
          <w:sz w:val="24"/>
          <w:szCs w:val="24"/>
        </w:rPr>
        <w:t xml:space="preserve"> </w:t>
      </w:r>
      <w:r w:rsidRPr="00261AC2">
        <w:rPr>
          <w:rFonts w:ascii="Times New Roman" w:eastAsia="Palatino Linotype" w:hAnsi="Times New Roman" w:cs="Times New Roman"/>
          <w:sz w:val="24"/>
          <w:szCs w:val="24"/>
          <w:lang w:val="en-US"/>
        </w:rPr>
        <w:t>DOI: 10.52180/2073-6487_2024_2_137_157</w:t>
      </w:r>
    </w:p>
    <w:p w14:paraId="4C8B2942" w14:textId="77777777" w:rsidR="00A0748D" w:rsidRPr="00261AC2" w:rsidRDefault="00A0748D" w:rsidP="00752D17">
      <w:pPr>
        <w:pStyle w:val="a7"/>
        <w:numPr>
          <w:ilvl w:val="0"/>
          <w:numId w:val="5"/>
        </w:numPr>
        <w:spacing w:after="0" w:line="25" w:lineRule="atLeast"/>
        <w:ind w:left="0" w:firstLine="709"/>
        <w:jc w:val="both"/>
        <w:rPr>
          <w:rFonts w:ascii="Times New Roman" w:eastAsia="Palatino Linotype" w:hAnsi="Times New Roman" w:cs="Times New Roman"/>
          <w:sz w:val="24"/>
          <w:szCs w:val="24"/>
        </w:rPr>
      </w:pPr>
      <w:r w:rsidRPr="00261AC2">
        <w:rPr>
          <w:rFonts w:ascii="Times New Roman" w:eastAsia="Palatino Linotype" w:hAnsi="Times New Roman" w:cs="Times New Roman"/>
          <w:sz w:val="24"/>
          <w:szCs w:val="24"/>
        </w:rPr>
        <w:t>Попова И. М. Проблемы реализации цифровой повестки ЕАЭС. Вестник международных организаций. 2021. Т. 16. №1. С. 127–141.</w:t>
      </w:r>
      <w:r w:rsidRPr="00261AC2">
        <w:rPr>
          <w:sz w:val="24"/>
          <w:szCs w:val="24"/>
        </w:rPr>
        <w:t xml:space="preserve"> </w:t>
      </w:r>
      <w:r w:rsidRPr="00261AC2">
        <w:rPr>
          <w:rFonts w:ascii="Times New Roman" w:eastAsia="Palatino Linotype" w:hAnsi="Times New Roman" w:cs="Times New Roman"/>
          <w:sz w:val="24"/>
          <w:szCs w:val="24"/>
        </w:rPr>
        <w:t>DOI:10.17323/1996-7845-2021-01-06</w:t>
      </w:r>
    </w:p>
    <w:p w14:paraId="0F3119D5" w14:textId="10947B8F" w:rsidR="000201FD" w:rsidRPr="00261AC2" w:rsidRDefault="00A0748D" w:rsidP="00752D17">
      <w:pPr>
        <w:pStyle w:val="a7"/>
        <w:numPr>
          <w:ilvl w:val="0"/>
          <w:numId w:val="5"/>
        </w:numPr>
        <w:spacing w:after="0" w:line="25" w:lineRule="atLeast"/>
        <w:ind w:left="0" w:firstLine="709"/>
        <w:jc w:val="both"/>
        <w:rPr>
          <w:rFonts w:ascii="Times New Roman" w:eastAsia="Palatino Linotype" w:hAnsi="Times New Roman" w:cs="Times New Roman"/>
          <w:sz w:val="24"/>
          <w:szCs w:val="24"/>
        </w:rPr>
      </w:pPr>
      <w:r w:rsidRPr="00261AC2">
        <w:rPr>
          <w:rFonts w:ascii="Times New Roman" w:eastAsia="Palatino Linotype" w:hAnsi="Times New Roman" w:cs="Times New Roman"/>
          <w:sz w:val="24"/>
          <w:szCs w:val="24"/>
        </w:rPr>
        <w:t xml:space="preserve"> </w:t>
      </w:r>
      <w:r w:rsidR="00F769D7" w:rsidRPr="00261AC2">
        <w:rPr>
          <w:rFonts w:ascii="Times New Roman" w:eastAsia="Palatino Linotype" w:hAnsi="Times New Roman" w:cs="Times New Roman"/>
          <w:sz w:val="24"/>
          <w:szCs w:val="24"/>
        </w:rPr>
        <w:t xml:space="preserve">Домнин П.И., Казярян С.А., Кинжигалиев А.Г., Соколова Т.Е.  Актуальный подход к сегментации клиентской базы для цифровых </w:t>
      </w:r>
      <w:r w:rsidR="00F769D7" w:rsidRPr="00261AC2">
        <w:rPr>
          <w:rFonts w:ascii="Times New Roman" w:eastAsia="Palatino Linotype" w:hAnsi="Times New Roman" w:cs="Times New Roman"/>
          <w:sz w:val="24"/>
          <w:szCs w:val="24"/>
          <w:lang w:val="en-US"/>
        </w:rPr>
        <w:t>b</w:t>
      </w:r>
      <w:r w:rsidR="00F769D7" w:rsidRPr="00261AC2">
        <w:rPr>
          <w:rFonts w:ascii="Times New Roman" w:eastAsia="Palatino Linotype" w:hAnsi="Times New Roman" w:cs="Times New Roman"/>
          <w:sz w:val="24"/>
          <w:szCs w:val="24"/>
        </w:rPr>
        <w:t>2</w:t>
      </w:r>
      <w:r w:rsidR="00F769D7" w:rsidRPr="00261AC2">
        <w:rPr>
          <w:rFonts w:ascii="Times New Roman" w:eastAsia="Palatino Linotype" w:hAnsi="Times New Roman" w:cs="Times New Roman"/>
          <w:sz w:val="24"/>
          <w:szCs w:val="24"/>
          <w:lang w:val="en-US"/>
        </w:rPr>
        <w:t>c</w:t>
      </w:r>
      <w:r w:rsidR="00F769D7" w:rsidRPr="00261AC2">
        <w:rPr>
          <w:rFonts w:ascii="Times New Roman" w:eastAsia="Palatino Linotype" w:hAnsi="Times New Roman" w:cs="Times New Roman"/>
          <w:sz w:val="24"/>
          <w:szCs w:val="24"/>
        </w:rPr>
        <w:t xml:space="preserve"> и </w:t>
      </w:r>
      <w:r w:rsidR="00F769D7" w:rsidRPr="00261AC2">
        <w:rPr>
          <w:rFonts w:ascii="Times New Roman" w:eastAsia="Palatino Linotype" w:hAnsi="Times New Roman" w:cs="Times New Roman"/>
          <w:sz w:val="24"/>
          <w:szCs w:val="24"/>
          <w:lang w:val="en-US"/>
        </w:rPr>
        <w:t>b</w:t>
      </w:r>
      <w:r w:rsidR="00F769D7" w:rsidRPr="00261AC2">
        <w:rPr>
          <w:rFonts w:ascii="Times New Roman" w:eastAsia="Palatino Linotype" w:hAnsi="Times New Roman" w:cs="Times New Roman"/>
          <w:sz w:val="24"/>
          <w:szCs w:val="24"/>
        </w:rPr>
        <w:t>2</w:t>
      </w:r>
      <w:r w:rsidR="00F769D7" w:rsidRPr="00261AC2">
        <w:rPr>
          <w:rFonts w:ascii="Times New Roman" w:eastAsia="Palatino Linotype" w:hAnsi="Times New Roman" w:cs="Times New Roman"/>
          <w:sz w:val="24"/>
          <w:szCs w:val="24"/>
          <w:lang w:val="en-US"/>
        </w:rPr>
        <w:t>b</w:t>
      </w:r>
      <w:r w:rsidR="00F769D7" w:rsidRPr="00261AC2">
        <w:rPr>
          <w:rFonts w:ascii="Times New Roman" w:eastAsia="Palatino Linotype" w:hAnsi="Times New Roman" w:cs="Times New Roman"/>
          <w:sz w:val="24"/>
          <w:szCs w:val="24"/>
        </w:rPr>
        <w:t xml:space="preserve"> компаний // Вестник Академии знаний. 2024. №3 (62). С174-179.</w:t>
      </w:r>
      <w:r w:rsidR="00F769D7" w:rsidRPr="00261AC2">
        <w:rPr>
          <w:rFonts w:ascii="Times New Roman" w:eastAsia="Palatino Linotype" w:hAnsi="Times New Roman" w:cs="Times New Roman"/>
          <w:sz w:val="24"/>
          <w:szCs w:val="24"/>
          <w:lang w:val="en-US"/>
        </w:rPr>
        <w:t xml:space="preserve"> EDN: FXXZYI</w:t>
      </w:r>
    </w:p>
    <w:p w14:paraId="016A431A" w14:textId="74528A2E" w:rsidR="00CB284E" w:rsidRPr="00024896" w:rsidRDefault="00261AC2" w:rsidP="00752D17">
      <w:pPr>
        <w:pStyle w:val="a7"/>
        <w:numPr>
          <w:ilvl w:val="0"/>
          <w:numId w:val="5"/>
        </w:numPr>
        <w:spacing w:after="0" w:line="25" w:lineRule="atLeast"/>
        <w:ind w:left="0" w:firstLine="709"/>
        <w:jc w:val="both"/>
        <w:rPr>
          <w:rFonts w:ascii="Times New Roman" w:hAnsi="Times New Roman" w:cs="Times New Roman"/>
          <w:sz w:val="28"/>
          <w:szCs w:val="28"/>
        </w:rPr>
      </w:pPr>
      <w:r w:rsidRPr="00261AC2">
        <w:rPr>
          <w:rFonts w:ascii="Times New Roman" w:eastAsia="Palatino Linotype" w:hAnsi="Times New Roman" w:cs="Times New Roman"/>
          <w:sz w:val="24"/>
          <w:szCs w:val="24"/>
        </w:rPr>
        <w:t>Медведев И.В. Внешнеторговое взаимодействие СГ-ЕАЭС-БРИКС: современные тренды и перспективы // Общество и экономика. 2024. №12. С. 92-105.</w:t>
      </w:r>
      <w:r w:rsidRPr="00752D17">
        <w:rPr>
          <w:rFonts w:ascii="Times New Roman" w:eastAsia="Palatino Linotype" w:hAnsi="Times New Roman" w:cs="Times New Roman"/>
          <w:sz w:val="24"/>
          <w:szCs w:val="24"/>
        </w:rPr>
        <w:t xml:space="preserve"> </w:t>
      </w:r>
      <w:r w:rsidRPr="00752D17">
        <w:rPr>
          <w:rFonts w:ascii="Times New Roman" w:eastAsia="Palatino Linotype" w:hAnsi="Times New Roman" w:cs="Times New Roman"/>
          <w:sz w:val="24"/>
          <w:szCs w:val="24"/>
          <w:lang w:val="en-US"/>
        </w:rPr>
        <w:t>DOI: 10.31857/S0207367624120074</w:t>
      </w:r>
    </w:p>
    <w:p w14:paraId="484E160A" w14:textId="77777777" w:rsidR="00024896" w:rsidRDefault="00024896" w:rsidP="00024896">
      <w:pPr>
        <w:spacing w:after="0" w:line="25" w:lineRule="atLeast"/>
        <w:jc w:val="both"/>
        <w:rPr>
          <w:rFonts w:ascii="Times New Roman" w:hAnsi="Times New Roman" w:cs="Times New Roman"/>
          <w:sz w:val="28"/>
          <w:szCs w:val="28"/>
        </w:rPr>
      </w:pPr>
    </w:p>
    <w:p w14:paraId="20B9EC96" w14:textId="77777777" w:rsidR="00024896" w:rsidRPr="00024896" w:rsidRDefault="00024896" w:rsidP="00024896">
      <w:pPr>
        <w:widowControl w:val="0"/>
        <w:autoSpaceDE w:val="0"/>
        <w:spacing w:after="0" w:line="240" w:lineRule="auto"/>
        <w:ind w:left="284" w:hanging="284"/>
        <w:jc w:val="both"/>
        <w:rPr>
          <w:rFonts w:ascii="Times New Roman" w:hAnsi="Times New Roman" w:cs="Times New Roman"/>
          <w:sz w:val="24"/>
          <w:szCs w:val="24"/>
        </w:rPr>
      </w:pPr>
      <w:r w:rsidRPr="00024896">
        <w:rPr>
          <w:rFonts w:ascii="Times New Roman" w:hAnsi="Times New Roman" w:cs="Times New Roman"/>
          <w:sz w:val="24"/>
          <w:szCs w:val="24"/>
        </w:rPr>
        <w:t>ИНФОРМАЦИЯ ОБ АВТОРЕ:</w:t>
      </w:r>
    </w:p>
    <w:p w14:paraId="17B5F06A" w14:textId="77777777" w:rsidR="00024896" w:rsidRPr="00024896" w:rsidRDefault="00024896" w:rsidP="00024896">
      <w:pPr>
        <w:widowControl w:val="0"/>
        <w:spacing w:after="0" w:line="240" w:lineRule="auto"/>
        <w:jc w:val="both"/>
        <w:rPr>
          <w:rFonts w:ascii="Times New Roman" w:hAnsi="Times New Roman" w:cs="Times New Roman"/>
          <w:bCs/>
          <w:iCs/>
          <w:sz w:val="24"/>
          <w:szCs w:val="24"/>
        </w:rPr>
      </w:pPr>
      <w:r w:rsidRPr="00024896">
        <w:rPr>
          <w:rFonts w:ascii="Times New Roman" w:hAnsi="Times New Roman" w:cs="Times New Roman"/>
          <w:b/>
          <w:iCs/>
          <w:sz w:val="24"/>
          <w:szCs w:val="24"/>
        </w:rPr>
        <w:t xml:space="preserve">Медведев Илья Витальевич </w:t>
      </w:r>
      <w:r w:rsidRPr="00024896">
        <w:rPr>
          <w:rFonts w:ascii="Times New Roman" w:hAnsi="Times New Roman" w:cs="Times New Roman"/>
          <w:bCs/>
          <w:iCs/>
          <w:sz w:val="24"/>
          <w:szCs w:val="24"/>
        </w:rPr>
        <w:t xml:space="preserve">– научный сотрудник Института экономики РАН, Центр постсоветских исследований, Москва, Россия </w:t>
      </w:r>
    </w:p>
    <w:p w14:paraId="39D4D5A5" w14:textId="77777777" w:rsidR="00024896" w:rsidRPr="00024896" w:rsidRDefault="00024896" w:rsidP="00024896">
      <w:pPr>
        <w:widowControl w:val="0"/>
        <w:spacing w:after="0" w:line="240" w:lineRule="auto"/>
        <w:jc w:val="both"/>
        <w:rPr>
          <w:rFonts w:ascii="Times New Roman" w:hAnsi="Times New Roman" w:cs="Times New Roman"/>
          <w:bCs/>
          <w:iCs/>
          <w:sz w:val="24"/>
          <w:szCs w:val="24"/>
          <w:lang w:val="en-US"/>
        </w:rPr>
      </w:pPr>
      <w:r w:rsidRPr="00024896">
        <w:rPr>
          <w:rFonts w:ascii="Times New Roman" w:hAnsi="Times New Roman" w:cs="Times New Roman"/>
          <w:sz w:val="24"/>
          <w:szCs w:val="24"/>
          <w:lang w:val="en-US"/>
        </w:rPr>
        <w:t>ORCID:0000-0003-3754-0409</w:t>
      </w:r>
      <w:r w:rsidRPr="00024896">
        <w:rPr>
          <w:rFonts w:ascii="Times New Roman" w:hAnsi="Times New Roman" w:cs="Times New Roman"/>
          <w:bCs/>
          <w:iCs/>
          <w:sz w:val="24"/>
          <w:szCs w:val="24"/>
          <w:lang w:val="en-US"/>
        </w:rPr>
        <w:t xml:space="preserve"> </w:t>
      </w:r>
    </w:p>
    <w:p w14:paraId="3514EB31" w14:textId="77777777" w:rsidR="00024896" w:rsidRPr="00024896" w:rsidRDefault="00024896" w:rsidP="00024896">
      <w:pPr>
        <w:widowControl w:val="0"/>
        <w:spacing w:after="0" w:line="240" w:lineRule="auto"/>
        <w:jc w:val="both"/>
        <w:rPr>
          <w:rFonts w:ascii="Times New Roman" w:hAnsi="Times New Roman" w:cs="Times New Roman"/>
          <w:bCs/>
          <w:iCs/>
          <w:sz w:val="24"/>
          <w:szCs w:val="24"/>
          <w:lang w:val="en-US"/>
        </w:rPr>
      </w:pPr>
      <w:r w:rsidRPr="00024896">
        <w:rPr>
          <w:rFonts w:ascii="Times New Roman" w:hAnsi="Times New Roman" w:cs="Times New Roman"/>
          <w:bCs/>
          <w:iCs/>
          <w:sz w:val="24"/>
          <w:szCs w:val="24"/>
          <w:lang w:val="en-US"/>
        </w:rPr>
        <w:t>ilya13092@yandex.ru</w:t>
      </w:r>
    </w:p>
    <w:p w14:paraId="7E8F7EE1" w14:textId="77777777" w:rsidR="00024896" w:rsidRPr="00024896" w:rsidRDefault="00024896" w:rsidP="00024896">
      <w:pPr>
        <w:widowControl w:val="0"/>
        <w:spacing w:after="0" w:line="240" w:lineRule="auto"/>
        <w:jc w:val="both"/>
        <w:rPr>
          <w:rFonts w:ascii="Times New Roman" w:hAnsi="Times New Roman" w:cs="Times New Roman"/>
          <w:bCs/>
          <w:iCs/>
          <w:sz w:val="24"/>
          <w:szCs w:val="24"/>
          <w:u w:val="single"/>
          <w:lang w:val="en-US"/>
        </w:rPr>
      </w:pPr>
    </w:p>
    <w:p w14:paraId="620373E6" w14:textId="77777777" w:rsidR="00024896" w:rsidRPr="00024896" w:rsidRDefault="00024896" w:rsidP="00024896">
      <w:pPr>
        <w:widowControl w:val="0"/>
        <w:autoSpaceDE w:val="0"/>
        <w:spacing w:after="0" w:line="240" w:lineRule="auto"/>
        <w:jc w:val="both"/>
        <w:rPr>
          <w:rFonts w:ascii="Times New Roman" w:hAnsi="Times New Roman" w:cs="Times New Roman"/>
          <w:sz w:val="24"/>
          <w:szCs w:val="24"/>
          <w:lang w:val="en-US"/>
        </w:rPr>
      </w:pPr>
    </w:p>
    <w:p w14:paraId="3C3348E8" w14:textId="5DA465AB" w:rsidR="00024896" w:rsidRDefault="00024896" w:rsidP="00024896">
      <w:pPr>
        <w:widowControl w:val="0"/>
        <w:shd w:val="clear" w:color="auto" w:fill="FFFFFF"/>
        <w:spacing w:after="0" w:line="240" w:lineRule="auto"/>
        <w:jc w:val="both"/>
        <w:rPr>
          <w:rFonts w:ascii="Times New Roman" w:eastAsia="Times New Roman" w:hAnsi="Times New Roman" w:cs="Times New Roman"/>
          <w:bCs/>
          <w:caps/>
          <w:sz w:val="24"/>
          <w:szCs w:val="24"/>
          <w:lang w:val="en-US"/>
        </w:rPr>
      </w:pPr>
      <w:r w:rsidRPr="00024896">
        <w:rPr>
          <w:rFonts w:ascii="Times New Roman" w:eastAsia="Times New Roman" w:hAnsi="Times New Roman" w:cs="Times New Roman"/>
          <w:bCs/>
          <w:caps/>
          <w:sz w:val="24"/>
          <w:szCs w:val="24"/>
          <w:lang w:val="en-US"/>
        </w:rPr>
        <w:t>Digital transformation of the EAEU in the context of global trends in the development of e-commerce</w:t>
      </w:r>
    </w:p>
    <w:p w14:paraId="00D19263" w14:textId="77777777" w:rsidR="00024896" w:rsidRDefault="00024896" w:rsidP="00024896">
      <w:pPr>
        <w:widowControl w:val="0"/>
        <w:shd w:val="clear" w:color="auto" w:fill="FFFFFF"/>
        <w:spacing w:after="0" w:line="240" w:lineRule="auto"/>
        <w:jc w:val="both"/>
        <w:rPr>
          <w:rFonts w:ascii="Times New Roman" w:eastAsia="Times New Roman" w:hAnsi="Times New Roman" w:cs="Times New Roman"/>
          <w:bCs/>
          <w:caps/>
          <w:sz w:val="24"/>
          <w:szCs w:val="24"/>
          <w:lang w:val="en-US"/>
        </w:rPr>
      </w:pPr>
    </w:p>
    <w:p w14:paraId="327156F3" w14:textId="45C930C8" w:rsidR="00024896" w:rsidRPr="00024896" w:rsidRDefault="00024896" w:rsidP="00024896">
      <w:pPr>
        <w:widowControl w:val="0"/>
        <w:shd w:val="clear" w:color="auto" w:fill="FFFFFF"/>
        <w:spacing w:after="0" w:line="240" w:lineRule="auto"/>
        <w:jc w:val="both"/>
        <w:rPr>
          <w:rFonts w:ascii="Times New Roman" w:eastAsia="Times New Roman" w:hAnsi="Times New Roman" w:cs="Times New Roman"/>
          <w:bCs/>
          <w:caps/>
          <w:sz w:val="24"/>
          <w:szCs w:val="24"/>
          <w:lang w:val="en-US"/>
        </w:rPr>
      </w:pPr>
      <w:r w:rsidRPr="00024896">
        <w:rPr>
          <w:rFonts w:ascii="Times New Roman" w:eastAsia="Times New Roman" w:hAnsi="Times New Roman" w:cs="Times New Roman"/>
          <w:b/>
          <w:sz w:val="24"/>
          <w:szCs w:val="24"/>
          <w:lang w:val="en-US"/>
        </w:rPr>
        <w:t>Abstract:</w:t>
      </w:r>
      <w:r w:rsidRPr="00024896">
        <w:rPr>
          <w:rFonts w:ascii="Times New Roman" w:eastAsia="Times New Roman" w:hAnsi="Times New Roman" w:cs="Times New Roman"/>
          <w:bCs/>
          <w:sz w:val="24"/>
          <w:szCs w:val="24"/>
          <w:lang w:val="en-US"/>
        </w:rPr>
        <w:t xml:space="preserve"> since the approval of the «digital agenda of the EAEU» plan in 2016, issues of digitalization and innovative development have become an important part of the development of the </w:t>
      </w:r>
      <w:r w:rsidR="00F408DF" w:rsidRPr="00024896">
        <w:rPr>
          <w:rFonts w:ascii="Times New Roman" w:eastAsia="Times New Roman" w:hAnsi="Times New Roman" w:cs="Times New Roman"/>
          <w:bCs/>
          <w:sz w:val="24"/>
          <w:szCs w:val="24"/>
          <w:lang w:val="en-US"/>
        </w:rPr>
        <w:t>Eurasian</w:t>
      </w:r>
      <w:r w:rsidRPr="00024896">
        <w:rPr>
          <w:rFonts w:ascii="Times New Roman" w:eastAsia="Times New Roman" w:hAnsi="Times New Roman" w:cs="Times New Roman"/>
          <w:bCs/>
          <w:sz w:val="24"/>
          <w:szCs w:val="24"/>
          <w:lang w:val="en-US"/>
        </w:rPr>
        <w:t xml:space="preserve"> </w:t>
      </w:r>
      <w:r w:rsidR="004C5904">
        <w:rPr>
          <w:rFonts w:ascii="Times New Roman" w:eastAsia="Times New Roman" w:hAnsi="Times New Roman" w:cs="Times New Roman"/>
          <w:bCs/>
          <w:sz w:val="24"/>
          <w:szCs w:val="24"/>
          <w:lang w:val="en-US"/>
        </w:rPr>
        <w:t>E</w:t>
      </w:r>
      <w:r w:rsidRPr="00024896">
        <w:rPr>
          <w:rFonts w:ascii="Times New Roman" w:eastAsia="Times New Roman" w:hAnsi="Times New Roman" w:cs="Times New Roman"/>
          <w:bCs/>
          <w:sz w:val="24"/>
          <w:szCs w:val="24"/>
          <w:lang w:val="en-US"/>
        </w:rPr>
        <w:t xml:space="preserve">conomic </w:t>
      </w:r>
      <w:r w:rsidR="004C5904">
        <w:rPr>
          <w:rFonts w:ascii="Times New Roman" w:eastAsia="Times New Roman" w:hAnsi="Times New Roman" w:cs="Times New Roman"/>
          <w:bCs/>
          <w:sz w:val="24"/>
          <w:szCs w:val="24"/>
          <w:lang w:val="en-US"/>
        </w:rPr>
        <w:t>U</w:t>
      </w:r>
      <w:r w:rsidRPr="00024896">
        <w:rPr>
          <w:rFonts w:ascii="Times New Roman" w:eastAsia="Times New Roman" w:hAnsi="Times New Roman" w:cs="Times New Roman"/>
          <w:bCs/>
          <w:sz w:val="24"/>
          <w:szCs w:val="24"/>
          <w:lang w:val="en-US"/>
        </w:rPr>
        <w:t>nion. the expiration of the digital agenda in 2025 requires an analysis of the achievements and unresolved issues within the framework of the projects and initiatives being implemented. based on the results of the analysis of global trends in the development of e-commerce, an overview of the directions of e-commerce development in the EAEU countries in the context of the implementation of the digital agenda is provided.</w:t>
      </w:r>
    </w:p>
    <w:p w14:paraId="5579AB58" w14:textId="2DFD8B38" w:rsidR="00024896" w:rsidRDefault="00024896" w:rsidP="00024896">
      <w:pPr>
        <w:widowControl w:val="0"/>
        <w:shd w:val="clear" w:color="auto" w:fill="FFFFFF"/>
        <w:spacing w:after="0" w:line="240" w:lineRule="auto"/>
        <w:jc w:val="both"/>
        <w:rPr>
          <w:rFonts w:ascii="Times New Roman" w:eastAsia="Times New Roman" w:hAnsi="Times New Roman" w:cs="Times New Roman"/>
          <w:bCs/>
          <w:caps/>
          <w:sz w:val="24"/>
          <w:szCs w:val="24"/>
          <w:lang w:val="en-US"/>
        </w:rPr>
      </w:pPr>
      <w:r w:rsidRPr="00024896">
        <w:rPr>
          <w:rFonts w:ascii="Times New Roman" w:eastAsia="Times New Roman" w:hAnsi="Times New Roman" w:cs="Times New Roman"/>
          <w:b/>
          <w:sz w:val="24"/>
          <w:szCs w:val="24"/>
          <w:lang w:val="en-US"/>
        </w:rPr>
        <w:t>Keywords:</w:t>
      </w:r>
      <w:r w:rsidRPr="00024896">
        <w:rPr>
          <w:rFonts w:ascii="Times New Roman" w:eastAsia="Times New Roman" w:hAnsi="Times New Roman" w:cs="Times New Roman"/>
          <w:bCs/>
          <w:sz w:val="24"/>
          <w:szCs w:val="24"/>
          <w:lang w:val="en-US"/>
        </w:rPr>
        <w:t xml:space="preserve"> EAEU, digital economy, e-commerce, digital agenda of the EAEU, connectivity.</w:t>
      </w:r>
    </w:p>
    <w:p w14:paraId="66515884" w14:textId="77777777" w:rsidR="00024896" w:rsidRDefault="00024896" w:rsidP="00024896">
      <w:pPr>
        <w:widowControl w:val="0"/>
        <w:shd w:val="clear" w:color="auto" w:fill="FFFFFF"/>
        <w:spacing w:after="0" w:line="240" w:lineRule="auto"/>
        <w:jc w:val="both"/>
        <w:rPr>
          <w:rFonts w:ascii="Times New Roman" w:eastAsia="Times New Roman" w:hAnsi="Times New Roman" w:cs="Times New Roman"/>
          <w:bCs/>
          <w:caps/>
          <w:sz w:val="24"/>
          <w:szCs w:val="24"/>
          <w:lang w:val="en-US"/>
        </w:rPr>
      </w:pPr>
    </w:p>
    <w:p w14:paraId="398229A1" w14:textId="1680CD51" w:rsidR="00024896" w:rsidRPr="00024896" w:rsidRDefault="00024896" w:rsidP="00024896">
      <w:pPr>
        <w:widowControl w:val="0"/>
        <w:shd w:val="clear" w:color="auto" w:fill="FFFFFF"/>
        <w:spacing w:after="0" w:line="240" w:lineRule="auto"/>
        <w:jc w:val="both"/>
        <w:rPr>
          <w:rFonts w:ascii="Times New Roman" w:eastAsia="Times New Roman" w:hAnsi="Times New Roman" w:cs="Times New Roman"/>
          <w:bCs/>
          <w:caps/>
          <w:sz w:val="24"/>
          <w:szCs w:val="24"/>
          <w:lang w:val="en-US"/>
        </w:rPr>
      </w:pPr>
      <w:r w:rsidRPr="00024896">
        <w:rPr>
          <w:rFonts w:ascii="Times New Roman" w:eastAsia="Times New Roman" w:hAnsi="Times New Roman" w:cs="Times New Roman"/>
          <w:bCs/>
          <w:caps/>
          <w:sz w:val="24"/>
          <w:szCs w:val="24"/>
          <w:lang w:val="en-US"/>
        </w:rPr>
        <w:t>about the author</w:t>
      </w:r>
    </w:p>
    <w:p w14:paraId="5183CE9E" w14:textId="77777777" w:rsidR="00024896" w:rsidRPr="00024896" w:rsidRDefault="00024896" w:rsidP="00024896">
      <w:pPr>
        <w:spacing w:after="0"/>
        <w:jc w:val="both"/>
        <w:rPr>
          <w:rFonts w:ascii="Times New Roman" w:hAnsi="Times New Roman" w:cs="Times New Roman"/>
          <w:sz w:val="24"/>
          <w:szCs w:val="24"/>
          <w:lang w:val="en-US"/>
        </w:rPr>
      </w:pPr>
      <w:r w:rsidRPr="00024896">
        <w:rPr>
          <w:rFonts w:ascii="Times New Roman" w:hAnsi="Times New Roman" w:cs="Times New Roman"/>
          <w:b/>
          <w:bCs/>
          <w:sz w:val="24"/>
          <w:szCs w:val="24"/>
          <w:lang w:val="en-US"/>
        </w:rPr>
        <w:t xml:space="preserve">Ilya V. Medvedev </w:t>
      </w:r>
      <w:r w:rsidRPr="00024896">
        <w:rPr>
          <w:rFonts w:ascii="Times New Roman" w:hAnsi="Times New Roman" w:cs="Times New Roman"/>
          <w:bCs/>
          <w:iCs/>
          <w:sz w:val="24"/>
          <w:szCs w:val="24"/>
          <w:lang w:val="en-US"/>
        </w:rPr>
        <w:t xml:space="preserve">– </w:t>
      </w:r>
      <w:r w:rsidRPr="00024896">
        <w:rPr>
          <w:rFonts w:ascii="Times New Roman" w:hAnsi="Times New Roman" w:cs="Times New Roman"/>
          <w:sz w:val="24"/>
          <w:szCs w:val="24"/>
          <w:lang w:val="en-US"/>
        </w:rPr>
        <w:t>Researcher, Institute of Economics, Russian Academy of Sciences, Center for post-Soviet Studies, Moscow, Russia</w:t>
      </w:r>
    </w:p>
    <w:p w14:paraId="489A6807" w14:textId="77777777" w:rsidR="00024896" w:rsidRPr="00024896" w:rsidRDefault="00024896" w:rsidP="00024896">
      <w:pPr>
        <w:spacing w:after="0"/>
        <w:jc w:val="both"/>
        <w:rPr>
          <w:rFonts w:ascii="Times New Roman" w:hAnsi="Times New Roman" w:cs="Times New Roman"/>
          <w:sz w:val="24"/>
          <w:szCs w:val="24"/>
          <w:lang w:val="en-US"/>
        </w:rPr>
      </w:pPr>
      <w:r w:rsidRPr="00024896">
        <w:rPr>
          <w:rFonts w:ascii="Times New Roman" w:hAnsi="Times New Roman" w:cs="Times New Roman"/>
          <w:sz w:val="24"/>
          <w:szCs w:val="24"/>
          <w:lang w:val="en-US"/>
        </w:rPr>
        <w:t>ORCID:0000-0003-3754-0409</w:t>
      </w:r>
    </w:p>
    <w:p w14:paraId="6695AC35" w14:textId="77777777" w:rsidR="00024896" w:rsidRPr="00024896" w:rsidRDefault="00024896" w:rsidP="00024896">
      <w:pPr>
        <w:spacing w:after="0"/>
        <w:jc w:val="both"/>
        <w:rPr>
          <w:rFonts w:ascii="Times New Roman" w:hAnsi="Times New Roman" w:cs="Times New Roman"/>
          <w:sz w:val="24"/>
          <w:szCs w:val="24"/>
          <w:lang w:val="en-US"/>
        </w:rPr>
      </w:pPr>
      <w:r w:rsidRPr="00024896">
        <w:rPr>
          <w:rFonts w:ascii="Times New Roman" w:hAnsi="Times New Roman" w:cs="Times New Roman"/>
          <w:sz w:val="24"/>
          <w:szCs w:val="24"/>
          <w:lang w:val="en-US"/>
        </w:rPr>
        <w:t>ilya13092@yandex.ru</w:t>
      </w:r>
    </w:p>
    <w:p w14:paraId="33C17BDF" w14:textId="77777777" w:rsidR="00024896" w:rsidRPr="00024896" w:rsidRDefault="00024896" w:rsidP="00024896">
      <w:pPr>
        <w:spacing w:after="0" w:line="25" w:lineRule="atLeast"/>
        <w:jc w:val="both"/>
        <w:rPr>
          <w:rFonts w:ascii="Times New Roman" w:hAnsi="Times New Roman" w:cs="Times New Roman"/>
          <w:sz w:val="28"/>
          <w:szCs w:val="28"/>
        </w:rPr>
      </w:pPr>
    </w:p>
    <w:sectPr w:rsidR="00024896" w:rsidRPr="0002489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61CBCD" w14:textId="77777777" w:rsidR="0048710D" w:rsidRDefault="0048710D" w:rsidP="001C2D32">
      <w:pPr>
        <w:spacing w:after="0" w:line="240" w:lineRule="auto"/>
      </w:pPr>
      <w:r>
        <w:separator/>
      </w:r>
    </w:p>
  </w:endnote>
  <w:endnote w:type="continuationSeparator" w:id="0">
    <w:p w14:paraId="5F7CF009" w14:textId="77777777" w:rsidR="0048710D" w:rsidRDefault="0048710D" w:rsidP="001C2D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CC"/>
    <w:family w:val="roman"/>
    <w:pitch w:val="variable"/>
    <w:sig w:usb0="E0000287" w:usb1="40000013" w:usb2="00000000" w:usb3="00000000" w:csb0="0000019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F4EAEA" w14:textId="77777777" w:rsidR="0048710D" w:rsidRDefault="0048710D" w:rsidP="001C2D32">
      <w:pPr>
        <w:spacing w:after="0" w:line="240" w:lineRule="auto"/>
      </w:pPr>
      <w:r>
        <w:separator/>
      </w:r>
    </w:p>
  </w:footnote>
  <w:footnote w:type="continuationSeparator" w:id="0">
    <w:p w14:paraId="20C43082" w14:textId="77777777" w:rsidR="0048710D" w:rsidRDefault="0048710D" w:rsidP="001C2D32">
      <w:pPr>
        <w:spacing w:after="0" w:line="240" w:lineRule="auto"/>
      </w:pPr>
      <w:r>
        <w:continuationSeparator/>
      </w:r>
    </w:p>
  </w:footnote>
  <w:footnote w:id="1">
    <w:p w14:paraId="16E4F077" w14:textId="77777777" w:rsidR="00D26D02" w:rsidRPr="00697923" w:rsidRDefault="00D26D02" w:rsidP="00046734">
      <w:pPr>
        <w:pStyle w:val="ac"/>
        <w:jc w:val="both"/>
        <w:rPr>
          <w:rFonts w:ascii="Times New Roman" w:hAnsi="Times New Roman" w:cs="Times New Roman"/>
        </w:rPr>
      </w:pPr>
      <w:r w:rsidRPr="00697923">
        <w:rPr>
          <w:rStyle w:val="ae"/>
          <w:rFonts w:ascii="Times New Roman" w:hAnsi="Times New Roman" w:cs="Times New Roman"/>
        </w:rPr>
        <w:footnoteRef/>
      </w:r>
      <w:r w:rsidRPr="00697923">
        <w:rPr>
          <w:rFonts w:ascii="Times New Roman" w:hAnsi="Times New Roman" w:cs="Times New Roman"/>
        </w:rPr>
        <w:t xml:space="preserve"> Договор о Евразийском экономическом союзе (Подписан в г. Астане 29.05.2014) (ред. от 25.05.2023) (с изм. и доп., вступ. в силу с 24.06.2024) // СПС Консультант (дата обращения 20.02.2025).</w:t>
      </w:r>
    </w:p>
  </w:footnote>
  <w:footnote w:id="2">
    <w:p w14:paraId="616F2FA7" w14:textId="77777777" w:rsidR="00BA7EDC" w:rsidRPr="00697923" w:rsidRDefault="00BA7EDC" w:rsidP="00046734">
      <w:pPr>
        <w:pStyle w:val="ac"/>
        <w:jc w:val="both"/>
        <w:rPr>
          <w:rFonts w:ascii="Times New Roman" w:hAnsi="Times New Roman" w:cs="Times New Roman"/>
        </w:rPr>
      </w:pPr>
      <w:r w:rsidRPr="00697923">
        <w:rPr>
          <w:rStyle w:val="ae"/>
          <w:rFonts w:ascii="Times New Roman" w:hAnsi="Times New Roman" w:cs="Times New Roman"/>
        </w:rPr>
        <w:footnoteRef/>
      </w:r>
      <w:r w:rsidRPr="00697923">
        <w:rPr>
          <w:rFonts w:ascii="Times New Roman" w:hAnsi="Times New Roman" w:cs="Times New Roman"/>
        </w:rPr>
        <w:t xml:space="preserve"> Электронная торговля в эпоху COVID-19 </w:t>
      </w:r>
      <w:r w:rsidRPr="00697923">
        <w:rPr>
          <w:rFonts w:ascii="Times New Roman" w:hAnsi="Times New Roman" w:cs="Times New Roman"/>
          <w:lang w:val="en-US"/>
        </w:rPr>
        <w:t>URL</w:t>
      </w:r>
      <w:r w:rsidRPr="00697923">
        <w:rPr>
          <w:rFonts w:ascii="Times New Roman" w:hAnsi="Times New Roman" w:cs="Times New Roman"/>
        </w:rPr>
        <w:t>: https://roscongress.org/materials/elektronnaya-torgovlya-v-epokhu-covid-19/ (дата обращения 20.02.2025).</w:t>
      </w:r>
    </w:p>
  </w:footnote>
  <w:footnote w:id="3">
    <w:p w14:paraId="7415FD7D" w14:textId="493A83DA" w:rsidR="00697923" w:rsidRPr="00697923" w:rsidRDefault="00697923" w:rsidP="00046734">
      <w:pPr>
        <w:pStyle w:val="ac"/>
        <w:rPr>
          <w:rFonts w:ascii="Times New Roman" w:hAnsi="Times New Roman" w:cs="Times New Roman"/>
          <w:lang w:val="en-US"/>
        </w:rPr>
      </w:pPr>
      <w:r w:rsidRPr="00697923">
        <w:rPr>
          <w:rStyle w:val="ae"/>
          <w:rFonts w:ascii="Times New Roman" w:hAnsi="Times New Roman" w:cs="Times New Roman"/>
        </w:rPr>
        <w:footnoteRef/>
      </w:r>
      <w:r w:rsidRPr="00697923">
        <w:rPr>
          <w:rFonts w:ascii="Times New Roman" w:hAnsi="Times New Roman" w:cs="Times New Roman"/>
          <w:lang w:val="en-US"/>
        </w:rPr>
        <w:t xml:space="preserve"> B2B E-Commerce URL: https://www.statista.com/markets/413/topic/458/b2b-e-commerce/#overview (</w:t>
      </w:r>
      <w:r w:rsidRPr="00697923">
        <w:rPr>
          <w:rFonts w:ascii="Times New Roman" w:hAnsi="Times New Roman" w:cs="Times New Roman"/>
        </w:rPr>
        <w:t>дата</w:t>
      </w:r>
      <w:r w:rsidRPr="00697923">
        <w:rPr>
          <w:rFonts w:ascii="Times New Roman" w:hAnsi="Times New Roman" w:cs="Times New Roman"/>
          <w:lang w:val="en-US"/>
        </w:rPr>
        <w:t xml:space="preserve"> </w:t>
      </w:r>
      <w:r w:rsidRPr="00697923">
        <w:rPr>
          <w:rFonts w:ascii="Times New Roman" w:hAnsi="Times New Roman" w:cs="Times New Roman"/>
        </w:rPr>
        <w:t>обращения</w:t>
      </w:r>
      <w:r w:rsidRPr="00697923">
        <w:rPr>
          <w:rFonts w:ascii="Times New Roman" w:hAnsi="Times New Roman" w:cs="Times New Roman"/>
          <w:lang w:val="en-US"/>
        </w:rPr>
        <w:t xml:space="preserve"> 20.02.2025)</w:t>
      </w:r>
    </w:p>
  </w:footnote>
  <w:footnote w:id="4">
    <w:p w14:paraId="66A8E4AC" w14:textId="77777777" w:rsidR="00B43370" w:rsidRPr="00697923" w:rsidRDefault="00B43370" w:rsidP="00046734">
      <w:pPr>
        <w:pStyle w:val="ac"/>
        <w:jc w:val="both"/>
        <w:rPr>
          <w:rFonts w:ascii="Times New Roman" w:hAnsi="Times New Roman" w:cs="Times New Roman"/>
          <w:lang w:val="en-US"/>
        </w:rPr>
      </w:pPr>
      <w:r w:rsidRPr="00697923">
        <w:rPr>
          <w:rStyle w:val="ae"/>
          <w:rFonts w:ascii="Times New Roman" w:hAnsi="Times New Roman" w:cs="Times New Roman"/>
        </w:rPr>
        <w:footnoteRef/>
      </w:r>
      <w:r w:rsidRPr="00697923">
        <w:rPr>
          <w:rFonts w:ascii="Times New Roman" w:hAnsi="Times New Roman" w:cs="Times New Roman"/>
          <w:lang w:val="en-US"/>
        </w:rPr>
        <w:t xml:space="preserve"> Ecommerce Market Size by Country [Updated 2025] URL: https://www.mobiloud.com/blog/ecommerce-market-size-by-country (</w:t>
      </w:r>
      <w:r w:rsidRPr="00697923">
        <w:rPr>
          <w:rFonts w:ascii="Times New Roman" w:hAnsi="Times New Roman" w:cs="Times New Roman"/>
        </w:rPr>
        <w:t>дата</w:t>
      </w:r>
      <w:r w:rsidRPr="00697923">
        <w:rPr>
          <w:rFonts w:ascii="Times New Roman" w:hAnsi="Times New Roman" w:cs="Times New Roman"/>
          <w:lang w:val="en-US"/>
        </w:rPr>
        <w:t xml:space="preserve"> </w:t>
      </w:r>
      <w:r w:rsidRPr="00697923">
        <w:rPr>
          <w:rFonts w:ascii="Times New Roman" w:hAnsi="Times New Roman" w:cs="Times New Roman"/>
        </w:rPr>
        <w:t>обращения</w:t>
      </w:r>
      <w:r w:rsidRPr="00697923">
        <w:rPr>
          <w:rFonts w:ascii="Times New Roman" w:hAnsi="Times New Roman" w:cs="Times New Roman"/>
          <w:lang w:val="en-US"/>
        </w:rPr>
        <w:t xml:space="preserve"> 20.02.2025)</w:t>
      </w:r>
    </w:p>
  </w:footnote>
  <w:footnote w:id="5">
    <w:p w14:paraId="0F359F1D" w14:textId="77777777" w:rsidR="00B43370" w:rsidRPr="00697923" w:rsidRDefault="00B43370" w:rsidP="00046734">
      <w:pPr>
        <w:pStyle w:val="ac"/>
        <w:jc w:val="both"/>
        <w:rPr>
          <w:rFonts w:ascii="Times New Roman" w:hAnsi="Times New Roman" w:cs="Times New Roman"/>
        </w:rPr>
      </w:pPr>
      <w:r w:rsidRPr="00697923">
        <w:rPr>
          <w:rStyle w:val="ae"/>
          <w:rFonts w:ascii="Times New Roman" w:hAnsi="Times New Roman" w:cs="Times New Roman"/>
        </w:rPr>
        <w:footnoteRef/>
      </w:r>
      <w:r w:rsidRPr="00697923">
        <w:rPr>
          <w:rFonts w:ascii="Times New Roman" w:hAnsi="Times New Roman" w:cs="Times New Roman"/>
        </w:rPr>
        <w:t xml:space="preserve"> Дмитрий Вольвач: соглашение об электронной торговле товарами в ЕАЭС находится на финальной стадии согласования </w:t>
      </w:r>
      <w:r w:rsidRPr="00697923">
        <w:rPr>
          <w:rFonts w:ascii="Times New Roman" w:hAnsi="Times New Roman" w:cs="Times New Roman"/>
          <w:lang w:val="en-US"/>
        </w:rPr>
        <w:t>URL</w:t>
      </w:r>
      <w:r w:rsidRPr="00697923">
        <w:rPr>
          <w:rFonts w:ascii="Times New Roman" w:hAnsi="Times New Roman" w:cs="Times New Roman"/>
        </w:rPr>
        <w:t>: https://www.economy.gov.ru/material/news/dmitriy_volvach_soglashenie_ob_elektronnoy_torgovle_tovarami_v_eaes_nahoditsya_na_finalnoy_stadii_soglasovaniya.html (дата обращения 20.02.2025)</w:t>
      </w:r>
    </w:p>
  </w:footnote>
  <w:footnote w:id="6">
    <w:p w14:paraId="623EB000" w14:textId="77777777" w:rsidR="00700191" w:rsidRPr="00697923" w:rsidRDefault="00700191" w:rsidP="00046734">
      <w:pPr>
        <w:pStyle w:val="ac"/>
        <w:jc w:val="both"/>
        <w:rPr>
          <w:rFonts w:ascii="Times New Roman" w:hAnsi="Times New Roman" w:cs="Times New Roman"/>
        </w:rPr>
      </w:pPr>
      <w:r w:rsidRPr="00697923">
        <w:rPr>
          <w:rStyle w:val="ae"/>
          <w:rFonts w:ascii="Times New Roman" w:hAnsi="Times New Roman" w:cs="Times New Roman"/>
        </w:rPr>
        <w:footnoteRef/>
      </w:r>
      <w:r w:rsidRPr="00697923">
        <w:rPr>
          <w:rFonts w:ascii="Times New Roman" w:hAnsi="Times New Roman" w:cs="Times New Roman"/>
        </w:rPr>
        <w:t xml:space="preserve"> Интернет-торговля рынок России </w:t>
      </w:r>
      <w:r w:rsidRPr="00697923">
        <w:rPr>
          <w:rFonts w:ascii="Times New Roman" w:hAnsi="Times New Roman" w:cs="Times New Roman"/>
          <w:lang w:val="en-US"/>
        </w:rPr>
        <w:t>URL</w:t>
      </w:r>
      <w:r w:rsidRPr="00697923">
        <w:rPr>
          <w:rFonts w:ascii="Times New Roman" w:hAnsi="Times New Roman" w:cs="Times New Roman"/>
        </w:rPr>
        <w:t>: https://www.tadviser.ru/ (дата обращения 20.02.2025).</w:t>
      </w:r>
    </w:p>
  </w:footnote>
  <w:footnote w:id="7">
    <w:p w14:paraId="0A835FAD" w14:textId="77777777" w:rsidR="00700191" w:rsidRPr="00697923" w:rsidRDefault="00700191" w:rsidP="00046734">
      <w:pPr>
        <w:pStyle w:val="ac"/>
        <w:jc w:val="both"/>
        <w:rPr>
          <w:rFonts w:ascii="Times New Roman" w:hAnsi="Times New Roman" w:cs="Times New Roman"/>
        </w:rPr>
      </w:pPr>
      <w:r w:rsidRPr="00697923">
        <w:rPr>
          <w:rStyle w:val="ae"/>
          <w:rFonts w:ascii="Times New Roman" w:hAnsi="Times New Roman" w:cs="Times New Roman"/>
        </w:rPr>
        <w:footnoteRef/>
      </w:r>
      <w:r w:rsidRPr="00697923">
        <w:rPr>
          <w:rFonts w:ascii="Times New Roman" w:hAnsi="Times New Roman" w:cs="Times New Roman"/>
        </w:rPr>
        <w:t xml:space="preserve"> Wildberries начал тестировать сервис по заключению B2B-сделок </w:t>
      </w:r>
      <w:r w:rsidRPr="00697923">
        <w:rPr>
          <w:rFonts w:ascii="Times New Roman" w:hAnsi="Times New Roman" w:cs="Times New Roman"/>
          <w:lang w:val="en-US"/>
        </w:rPr>
        <w:t>URL</w:t>
      </w:r>
      <w:r w:rsidRPr="00697923">
        <w:rPr>
          <w:rFonts w:ascii="Times New Roman" w:hAnsi="Times New Roman" w:cs="Times New Roman"/>
        </w:rPr>
        <w:t>: https://adindex.ru/news/digital/2024/10/28/326797.phtml (дата обращения 20.02.2025).</w:t>
      </w:r>
    </w:p>
  </w:footnote>
  <w:footnote w:id="8">
    <w:p w14:paraId="6CFA1EFA" w14:textId="77777777" w:rsidR="00700191" w:rsidRPr="00697923" w:rsidRDefault="00700191" w:rsidP="00046734">
      <w:pPr>
        <w:pStyle w:val="ac"/>
        <w:jc w:val="both"/>
        <w:rPr>
          <w:rFonts w:ascii="Times New Roman" w:hAnsi="Times New Roman" w:cs="Times New Roman"/>
        </w:rPr>
      </w:pPr>
      <w:r w:rsidRPr="00697923">
        <w:rPr>
          <w:rStyle w:val="ae"/>
          <w:rFonts w:ascii="Times New Roman" w:hAnsi="Times New Roman" w:cs="Times New Roman"/>
        </w:rPr>
        <w:footnoteRef/>
      </w:r>
      <w:r w:rsidRPr="00697923">
        <w:rPr>
          <w:rFonts w:ascii="Times New Roman" w:hAnsi="Times New Roman" w:cs="Times New Roman"/>
        </w:rPr>
        <w:t xml:space="preserve"> Яндекс Маркет адаптировал свой сервис B2B-закупок для малого и среднего бизнеса </w:t>
      </w:r>
      <w:r w:rsidRPr="00697923">
        <w:rPr>
          <w:rFonts w:ascii="Times New Roman" w:hAnsi="Times New Roman" w:cs="Times New Roman"/>
          <w:lang w:val="en-US"/>
        </w:rPr>
        <w:t>URL</w:t>
      </w:r>
      <w:r w:rsidRPr="00697923">
        <w:rPr>
          <w:rFonts w:ascii="Times New Roman" w:hAnsi="Times New Roman" w:cs="Times New Roman"/>
        </w:rPr>
        <w:t>: https://www.retail.ru/rbc/pressreleases/yandeks-market-adaptiroval-svoy-servis-b2b-zakupok-dlya-malogo-i-srednego-biznesa/ (дата обращения 20.02.2025).</w:t>
      </w:r>
    </w:p>
  </w:footnote>
  <w:footnote w:id="9">
    <w:p w14:paraId="1157C879" w14:textId="77777777" w:rsidR="00700191" w:rsidRPr="00697923" w:rsidRDefault="00700191" w:rsidP="00046734">
      <w:pPr>
        <w:pStyle w:val="ac"/>
        <w:jc w:val="both"/>
        <w:rPr>
          <w:rFonts w:ascii="Times New Roman" w:hAnsi="Times New Roman" w:cs="Times New Roman"/>
          <w:lang w:val="en-US"/>
        </w:rPr>
      </w:pPr>
      <w:r w:rsidRPr="00697923">
        <w:rPr>
          <w:rStyle w:val="af0"/>
          <w:rFonts w:ascii="Times New Roman" w:hAnsi="Times New Roman" w:cs="Times New Roman"/>
        </w:rPr>
        <w:footnoteRef/>
      </w:r>
      <w:r w:rsidRPr="00697923">
        <w:rPr>
          <w:rFonts w:ascii="Times New Roman" w:hAnsi="Times New Roman" w:cs="Times New Roman"/>
          <w:lang w:val="en-US"/>
        </w:rPr>
        <w:t xml:space="preserve"> Russia’s parallel imports hindered by Central Asia bottleneck. https://eurasianet.org/russias-parallel-imports-hindered-by-central-asia-bottleneck (</w:t>
      </w:r>
      <w:r w:rsidRPr="00697923">
        <w:rPr>
          <w:rFonts w:ascii="Times New Roman" w:hAnsi="Times New Roman" w:cs="Times New Roman"/>
        </w:rPr>
        <w:t>дата</w:t>
      </w:r>
      <w:r w:rsidRPr="00697923">
        <w:rPr>
          <w:rFonts w:ascii="Times New Roman" w:hAnsi="Times New Roman" w:cs="Times New Roman"/>
          <w:lang w:val="en-US"/>
        </w:rPr>
        <w:t xml:space="preserve"> </w:t>
      </w:r>
      <w:r w:rsidRPr="00697923">
        <w:rPr>
          <w:rFonts w:ascii="Times New Roman" w:hAnsi="Times New Roman" w:cs="Times New Roman"/>
        </w:rPr>
        <w:t>обращения</w:t>
      </w:r>
      <w:r w:rsidRPr="00697923">
        <w:rPr>
          <w:rFonts w:ascii="Times New Roman" w:hAnsi="Times New Roman" w:cs="Times New Roman"/>
          <w:lang w:val="en-US"/>
        </w:rPr>
        <w:t xml:space="preserve"> 07.02.2025).</w:t>
      </w:r>
    </w:p>
  </w:footnote>
  <w:footnote w:id="10">
    <w:p w14:paraId="6FB2817A" w14:textId="77777777" w:rsidR="00700191" w:rsidRPr="00697923" w:rsidRDefault="00700191" w:rsidP="00046734">
      <w:pPr>
        <w:pStyle w:val="ac"/>
        <w:jc w:val="both"/>
        <w:rPr>
          <w:rFonts w:ascii="Times New Roman" w:hAnsi="Times New Roman" w:cs="Times New Roman"/>
        </w:rPr>
      </w:pPr>
      <w:r w:rsidRPr="00697923">
        <w:rPr>
          <w:rStyle w:val="af0"/>
          <w:rFonts w:ascii="Times New Roman" w:hAnsi="Times New Roman" w:cs="Times New Roman"/>
        </w:rPr>
        <w:footnoteRef/>
      </w:r>
      <w:r w:rsidRPr="00697923">
        <w:rPr>
          <w:rFonts w:ascii="Times New Roman" w:hAnsi="Times New Roman" w:cs="Times New Roman"/>
        </w:rPr>
        <w:t xml:space="preserve"> Ozon создал крупнейший логистический комплекс в Казахстане 2023. </w:t>
      </w:r>
      <w:r w:rsidRPr="00697923">
        <w:rPr>
          <w:rFonts w:ascii="Times New Roman" w:hAnsi="Times New Roman" w:cs="Times New Roman"/>
          <w:lang w:val="en-US"/>
        </w:rPr>
        <w:t>https</w:t>
      </w:r>
      <w:r w:rsidRPr="00697923">
        <w:rPr>
          <w:rFonts w:ascii="Times New Roman" w:hAnsi="Times New Roman" w:cs="Times New Roman"/>
        </w:rPr>
        <w:t>://</w:t>
      </w:r>
      <w:r w:rsidRPr="00697923">
        <w:rPr>
          <w:rFonts w:ascii="Times New Roman" w:hAnsi="Times New Roman" w:cs="Times New Roman"/>
          <w:lang w:val="en-US"/>
        </w:rPr>
        <w:t>corp</w:t>
      </w:r>
      <w:r w:rsidRPr="00697923">
        <w:rPr>
          <w:rFonts w:ascii="Times New Roman" w:hAnsi="Times New Roman" w:cs="Times New Roman"/>
        </w:rPr>
        <w:t>.</w:t>
      </w:r>
      <w:r w:rsidRPr="00697923">
        <w:rPr>
          <w:rFonts w:ascii="Times New Roman" w:hAnsi="Times New Roman" w:cs="Times New Roman"/>
          <w:lang w:val="en-US"/>
        </w:rPr>
        <w:t>ozon</w:t>
      </w:r>
      <w:r w:rsidRPr="00697923">
        <w:rPr>
          <w:rFonts w:ascii="Times New Roman" w:hAnsi="Times New Roman" w:cs="Times New Roman"/>
        </w:rPr>
        <w:t>.</w:t>
      </w:r>
      <w:r w:rsidRPr="00697923">
        <w:rPr>
          <w:rFonts w:ascii="Times New Roman" w:hAnsi="Times New Roman" w:cs="Times New Roman"/>
          <w:lang w:val="en-US"/>
        </w:rPr>
        <w:t>ru</w:t>
      </w:r>
      <w:r w:rsidRPr="00697923">
        <w:rPr>
          <w:rFonts w:ascii="Times New Roman" w:hAnsi="Times New Roman" w:cs="Times New Roman"/>
        </w:rPr>
        <w:t>/</w:t>
      </w:r>
      <w:r w:rsidRPr="00697923">
        <w:rPr>
          <w:rFonts w:ascii="Times New Roman" w:hAnsi="Times New Roman" w:cs="Times New Roman"/>
          <w:lang w:val="en-US"/>
        </w:rPr>
        <w:t>tpost</w:t>
      </w:r>
      <w:r w:rsidRPr="00697923">
        <w:rPr>
          <w:rFonts w:ascii="Times New Roman" w:hAnsi="Times New Roman" w:cs="Times New Roman"/>
        </w:rPr>
        <w:t>/</w:t>
      </w:r>
      <w:r w:rsidRPr="00697923">
        <w:rPr>
          <w:rFonts w:ascii="Times New Roman" w:hAnsi="Times New Roman" w:cs="Times New Roman"/>
          <w:lang w:val="en-US"/>
        </w:rPr>
        <w:t>gi</w:t>
      </w:r>
      <w:r w:rsidRPr="00697923">
        <w:rPr>
          <w:rFonts w:ascii="Times New Roman" w:hAnsi="Times New Roman" w:cs="Times New Roman"/>
        </w:rPr>
        <w:t>81</w:t>
      </w:r>
      <w:r w:rsidRPr="00697923">
        <w:rPr>
          <w:rFonts w:ascii="Times New Roman" w:hAnsi="Times New Roman" w:cs="Times New Roman"/>
          <w:lang w:val="en-US"/>
        </w:rPr>
        <w:t>rxle</w:t>
      </w:r>
      <w:r w:rsidRPr="00697923">
        <w:rPr>
          <w:rFonts w:ascii="Times New Roman" w:hAnsi="Times New Roman" w:cs="Times New Roman"/>
        </w:rPr>
        <w:t>41-</w:t>
      </w:r>
      <w:r w:rsidRPr="00697923">
        <w:rPr>
          <w:rFonts w:ascii="Times New Roman" w:hAnsi="Times New Roman" w:cs="Times New Roman"/>
          <w:lang w:val="en-US"/>
        </w:rPr>
        <w:t>ozon</w:t>
      </w:r>
      <w:r w:rsidRPr="00697923">
        <w:rPr>
          <w:rFonts w:ascii="Times New Roman" w:hAnsi="Times New Roman" w:cs="Times New Roman"/>
        </w:rPr>
        <w:t>-</w:t>
      </w:r>
      <w:r w:rsidRPr="00697923">
        <w:rPr>
          <w:rFonts w:ascii="Times New Roman" w:hAnsi="Times New Roman" w:cs="Times New Roman"/>
          <w:lang w:val="en-US"/>
        </w:rPr>
        <w:t>sozdal</w:t>
      </w:r>
      <w:r w:rsidRPr="00697923">
        <w:rPr>
          <w:rFonts w:ascii="Times New Roman" w:hAnsi="Times New Roman" w:cs="Times New Roman"/>
        </w:rPr>
        <w:t>-</w:t>
      </w:r>
      <w:r w:rsidRPr="00697923">
        <w:rPr>
          <w:rFonts w:ascii="Times New Roman" w:hAnsi="Times New Roman" w:cs="Times New Roman"/>
          <w:lang w:val="en-US"/>
        </w:rPr>
        <w:t>krupneishii</w:t>
      </w:r>
      <w:r w:rsidRPr="00697923">
        <w:rPr>
          <w:rFonts w:ascii="Times New Roman" w:hAnsi="Times New Roman" w:cs="Times New Roman"/>
        </w:rPr>
        <w:t>-</w:t>
      </w:r>
      <w:r w:rsidRPr="00697923">
        <w:rPr>
          <w:rFonts w:ascii="Times New Roman" w:hAnsi="Times New Roman" w:cs="Times New Roman"/>
          <w:lang w:val="en-US"/>
        </w:rPr>
        <w:t>logisticheskii</w:t>
      </w:r>
      <w:r w:rsidRPr="00697923">
        <w:rPr>
          <w:rFonts w:ascii="Times New Roman" w:hAnsi="Times New Roman" w:cs="Times New Roman"/>
        </w:rPr>
        <w:t>-</w:t>
      </w:r>
      <w:r w:rsidRPr="00697923">
        <w:rPr>
          <w:rFonts w:ascii="Times New Roman" w:hAnsi="Times New Roman" w:cs="Times New Roman"/>
          <w:lang w:val="en-US"/>
        </w:rPr>
        <w:t>k</w:t>
      </w:r>
      <w:r w:rsidRPr="00697923">
        <w:rPr>
          <w:rFonts w:ascii="Times New Roman" w:hAnsi="Times New Roman" w:cs="Times New Roman"/>
        </w:rPr>
        <w:t>?__</w:t>
      </w:r>
      <w:r w:rsidRPr="00697923">
        <w:rPr>
          <w:rFonts w:ascii="Times New Roman" w:hAnsi="Times New Roman" w:cs="Times New Roman"/>
          <w:lang w:val="en-US"/>
        </w:rPr>
        <w:t>rr</w:t>
      </w:r>
      <w:r w:rsidRPr="00697923">
        <w:rPr>
          <w:rFonts w:ascii="Times New Roman" w:hAnsi="Times New Roman" w:cs="Times New Roman"/>
        </w:rPr>
        <w:t>=1 (дата обращения 07.02.2025).</w:t>
      </w:r>
    </w:p>
  </w:footnote>
  <w:footnote w:id="11">
    <w:p w14:paraId="2E1E1604" w14:textId="77777777" w:rsidR="00700191" w:rsidRPr="00697923" w:rsidRDefault="00700191" w:rsidP="00046734">
      <w:pPr>
        <w:pStyle w:val="ac"/>
        <w:jc w:val="both"/>
        <w:rPr>
          <w:rFonts w:ascii="Times New Roman" w:hAnsi="Times New Roman" w:cs="Times New Roman"/>
        </w:rPr>
      </w:pPr>
      <w:r w:rsidRPr="00697923">
        <w:rPr>
          <w:rStyle w:val="af0"/>
          <w:rFonts w:ascii="Times New Roman" w:hAnsi="Times New Roman" w:cs="Times New Roman"/>
        </w:rPr>
        <w:footnoteRef/>
      </w:r>
      <w:r w:rsidRPr="00697923">
        <w:rPr>
          <w:rFonts w:ascii="Times New Roman" w:hAnsi="Times New Roman" w:cs="Times New Roman"/>
        </w:rPr>
        <w:t xml:space="preserve"> Ozon Казахстан открывает новый фулфилмент-центр в Алматы 2024. https://corp.ozon.ru/tpost/m6jz4lcpf1-ozon-kazahstan-otkrivaet-novii-fulfilmen (дата обращения 07.02.2025).</w:t>
      </w:r>
    </w:p>
  </w:footnote>
  <w:footnote w:id="12">
    <w:p w14:paraId="533F521F" w14:textId="77777777" w:rsidR="00700191" w:rsidRPr="00697923" w:rsidRDefault="00700191" w:rsidP="00046734">
      <w:pPr>
        <w:pStyle w:val="ac"/>
        <w:jc w:val="both"/>
        <w:rPr>
          <w:rFonts w:ascii="Times New Roman" w:hAnsi="Times New Roman" w:cs="Times New Roman"/>
        </w:rPr>
      </w:pPr>
      <w:r w:rsidRPr="00697923">
        <w:rPr>
          <w:rStyle w:val="af0"/>
          <w:rFonts w:ascii="Times New Roman" w:hAnsi="Times New Roman" w:cs="Times New Roman"/>
        </w:rPr>
        <w:footnoteRef/>
      </w:r>
      <w:r w:rsidRPr="00697923">
        <w:rPr>
          <w:rFonts w:ascii="Times New Roman" w:hAnsi="Times New Roman" w:cs="Times New Roman"/>
        </w:rPr>
        <w:t xml:space="preserve"> Узбекистан вышел на первое место среди стран ЦА и Закавказья по темпам прироста складской недвижимости. https://vzglyad.uz/ru/post/2025/02/04/prirosk-skladov (дата обращения 07.02.2025).</w:t>
      </w:r>
    </w:p>
  </w:footnote>
  <w:footnote w:id="13">
    <w:p w14:paraId="52834053" w14:textId="77777777" w:rsidR="00700191" w:rsidRPr="00697923" w:rsidRDefault="00700191" w:rsidP="00046734">
      <w:pPr>
        <w:pStyle w:val="ac"/>
        <w:jc w:val="both"/>
        <w:rPr>
          <w:rFonts w:ascii="Times New Roman" w:hAnsi="Times New Roman" w:cs="Times New Roman"/>
        </w:rPr>
      </w:pPr>
      <w:r w:rsidRPr="00697923">
        <w:rPr>
          <w:rStyle w:val="ae"/>
          <w:rFonts w:ascii="Times New Roman" w:hAnsi="Times New Roman" w:cs="Times New Roman"/>
        </w:rPr>
        <w:footnoteRef/>
      </w:r>
      <w:r w:rsidRPr="00697923">
        <w:rPr>
          <w:rFonts w:ascii="Times New Roman" w:hAnsi="Times New Roman" w:cs="Times New Roman"/>
        </w:rPr>
        <w:t xml:space="preserve"> Как российские маркетплейсы развивают складской рынок сопредельных стран </w:t>
      </w:r>
      <w:r w:rsidRPr="00697923">
        <w:rPr>
          <w:rFonts w:ascii="Times New Roman" w:hAnsi="Times New Roman" w:cs="Times New Roman"/>
          <w:lang w:val="en-US"/>
        </w:rPr>
        <w:t>URL</w:t>
      </w:r>
      <w:r w:rsidRPr="00697923">
        <w:rPr>
          <w:rFonts w:ascii="Times New Roman" w:hAnsi="Times New Roman" w:cs="Times New Roman"/>
        </w:rPr>
        <w:t>: https://www.forbes.ru/biznes/524745-kak-rossijskie-marketplejsy-razvivaut-skladskoj-rynok-sopredel-nyh-stran (дата обращения 20.02.2025).</w:t>
      </w:r>
    </w:p>
  </w:footnote>
  <w:footnote w:id="14">
    <w:p w14:paraId="045ED35C" w14:textId="77777777" w:rsidR="006E623A" w:rsidRPr="00697923" w:rsidRDefault="006E623A" w:rsidP="00046734">
      <w:pPr>
        <w:pStyle w:val="ac"/>
        <w:jc w:val="both"/>
        <w:rPr>
          <w:rFonts w:ascii="Times New Roman" w:hAnsi="Times New Roman" w:cs="Times New Roman"/>
        </w:rPr>
      </w:pPr>
      <w:r w:rsidRPr="00697923">
        <w:rPr>
          <w:rStyle w:val="ae"/>
          <w:rFonts w:ascii="Times New Roman" w:hAnsi="Times New Roman" w:cs="Times New Roman"/>
        </w:rPr>
        <w:footnoteRef/>
      </w:r>
      <w:r w:rsidRPr="00697923">
        <w:rPr>
          <w:rFonts w:ascii="Times New Roman" w:hAnsi="Times New Roman" w:cs="Times New Roman"/>
        </w:rPr>
        <w:t xml:space="preserve"> </w:t>
      </w:r>
      <w:r w:rsidRPr="00697923">
        <w:rPr>
          <w:rFonts w:ascii="Times New Roman" w:hAnsi="Times New Roman" w:cs="Times New Roman"/>
          <w:lang w:val="en-US"/>
        </w:rPr>
        <w:t>Bee</w:t>
      </w:r>
      <w:r w:rsidRPr="00697923">
        <w:rPr>
          <w:rFonts w:ascii="Times New Roman" w:hAnsi="Times New Roman" w:cs="Times New Roman"/>
        </w:rPr>
        <w:t>-</w:t>
      </w:r>
      <w:r w:rsidRPr="00697923">
        <w:rPr>
          <w:rFonts w:ascii="Times New Roman" w:hAnsi="Times New Roman" w:cs="Times New Roman"/>
          <w:lang w:val="en-US"/>
        </w:rPr>
        <w:t>Online</w:t>
      </w:r>
      <w:r w:rsidRPr="00697923">
        <w:rPr>
          <w:rFonts w:ascii="Times New Roman" w:hAnsi="Times New Roman" w:cs="Times New Roman"/>
        </w:rPr>
        <w:t xml:space="preserve">, экосистема для поиска партнеров в легкой промышленности </w:t>
      </w:r>
      <w:r w:rsidRPr="00697923">
        <w:rPr>
          <w:rFonts w:ascii="Times New Roman" w:hAnsi="Times New Roman" w:cs="Times New Roman"/>
          <w:lang w:val="en-US"/>
        </w:rPr>
        <w:t>URL</w:t>
      </w:r>
      <w:r w:rsidRPr="00697923">
        <w:rPr>
          <w:rFonts w:ascii="Times New Roman" w:hAnsi="Times New Roman" w:cs="Times New Roman"/>
        </w:rPr>
        <w:t>: https://bee-online.ru/ (дата обращения 20.02.2025)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320516"/>
    <w:multiLevelType w:val="hybridMultilevel"/>
    <w:tmpl w:val="AA3C5696"/>
    <w:lvl w:ilvl="0" w:tplc="968AA834">
      <w:start w:val="1"/>
      <w:numFmt w:val="decimal"/>
      <w:suff w:val="space"/>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7E26040"/>
    <w:multiLevelType w:val="hybridMultilevel"/>
    <w:tmpl w:val="E898C886"/>
    <w:lvl w:ilvl="0" w:tplc="73A4E2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51770A2"/>
    <w:multiLevelType w:val="hybridMultilevel"/>
    <w:tmpl w:val="835C05C6"/>
    <w:lvl w:ilvl="0" w:tplc="87FC70D8">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9D1375C"/>
    <w:multiLevelType w:val="hybridMultilevel"/>
    <w:tmpl w:val="5F3E57F4"/>
    <w:lvl w:ilvl="0" w:tplc="6FFECB3A">
      <w:start w:val="1"/>
      <w:numFmt w:val="bullet"/>
      <w:suff w:val="space"/>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49063AC8"/>
    <w:multiLevelType w:val="hybridMultilevel"/>
    <w:tmpl w:val="0D8AB93C"/>
    <w:lvl w:ilvl="0" w:tplc="391E817C">
      <w:start w:val="1"/>
      <w:numFmt w:val="decimal"/>
      <w:lvlText w:val="%1)"/>
      <w:lvlJc w:val="left"/>
      <w:pPr>
        <w:ind w:left="1069" w:hanging="360"/>
      </w:pPr>
      <w:rPr>
        <w:rFonts w:eastAsia="Palatino Linotype"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040057120">
    <w:abstractNumId w:val="0"/>
  </w:num>
  <w:num w:numId="2" w16cid:durableId="435638712">
    <w:abstractNumId w:val="1"/>
  </w:num>
  <w:num w:numId="3" w16cid:durableId="508107427">
    <w:abstractNumId w:val="4"/>
  </w:num>
  <w:num w:numId="4" w16cid:durableId="1149321741">
    <w:abstractNumId w:val="3"/>
  </w:num>
  <w:num w:numId="5" w16cid:durableId="10653005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B08"/>
    <w:rsid w:val="00012D78"/>
    <w:rsid w:val="000201FD"/>
    <w:rsid w:val="00024896"/>
    <w:rsid w:val="00026368"/>
    <w:rsid w:val="000346F0"/>
    <w:rsid w:val="00046734"/>
    <w:rsid w:val="00070F67"/>
    <w:rsid w:val="000728D2"/>
    <w:rsid w:val="000E31E0"/>
    <w:rsid w:val="0019000B"/>
    <w:rsid w:val="001B1D08"/>
    <w:rsid w:val="001C2D32"/>
    <w:rsid w:val="001D00C6"/>
    <w:rsid w:val="001D56CE"/>
    <w:rsid w:val="001E43EF"/>
    <w:rsid w:val="001F0AB4"/>
    <w:rsid w:val="00203263"/>
    <w:rsid w:val="00261AC2"/>
    <w:rsid w:val="00284776"/>
    <w:rsid w:val="002D218D"/>
    <w:rsid w:val="002F27F4"/>
    <w:rsid w:val="002F5E57"/>
    <w:rsid w:val="002F724D"/>
    <w:rsid w:val="00330C35"/>
    <w:rsid w:val="003749E5"/>
    <w:rsid w:val="003A3D19"/>
    <w:rsid w:val="003C0ADF"/>
    <w:rsid w:val="003F43C9"/>
    <w:rsid w:val="003F6663"/>
    <w:rsid w:val="00433808"/>
    <w:rsid w:val="00480B35"/>
    <w:rsid w:val="0048710D"/>
    <w:rsid w:val="00491441"/>
    <w:rsid w:val="004C5904"/>
    <w:rsid w:val="00607DB6"/>
    <w:rsid w:val="006179F8"/>
    <w:rsid w:val="00677989"/>
    <w:rsid w:val="006972C0"/>
    <w:rsid w:val="00697923"/>
    <w:rsid w:val="006E623A"/>
    <w:rsid w:val="00700191"/>
    <w:rsid w:val="007319AF"/>
    <w:rsid w:val="00734738"/>
    <w:rsid w:val="00752D17"/>
    <w:rsid w:val="0082093E"/>
    <w:rsid w:val="00824399"/>
    <w:rsid w:val="00850BE6"/>
    <w:rsid w:val="00895CE9"/>
    <w:rsid w:val="008A5AD3"/>
    <w:rsid w:val="008D2E6B"/>
    <w:rsid w:val="009116C8"/>
    <w:rsid w:val="00941AC0"/>
    <w:rsid w:val="00942C57"/>
    <w:rsid w:val="009B39F0"/>
    <w:rsid w:val="009C5210"/>
    <w:rsid w:val="009E4B08"/>
    <w:rsid w:val="00A014BE"/>
    <w:rsid w:val="00A01C53"/>
    <w:rsid w:val="00A0748D"/>
    <w:rsid w:val="00A50374"/>
    <w:rsid w:val="00A7074B"/>
    <w:rsid w:val="00AB1A7E"/>
    <w:rsid w:val="00AB618B"/>
    <w:rsid w:val="00AE7F28"/>
    <w:rsid w:val="00AF26B7"/>
    <w:rsid w:val="00B43370"/>
    <w:rsid w:val="00BA7EDC"/>
    <w:rsid w:val="00BB0414"/>
    <w:rsid w:val="00BD4D0E"/>
    <w:rsid w:val="00C31C47"/>
    <w:rsid w:val="00C50486"/>
    <w:rsid w:val="00C51256"/>
    <w:rsid w:val="00C72EBB"/>
    <w:rsid w:val="00C804CF"/>
    <w:rsid w:val="00CB284E"/>
    <w:rsid w:val="00CF01B2"/>
    <w:rsid w:val="00CF5E19"/>
    <w:rsid w:val="00D26D02"/>
    <w:rsid w:val="00D31B92"/>
    <w:rsid w:val="00D839EE"/>
    <w:rsid w:val="00D84CB8"/>
    <w:rsid w:val="00DA5F17"/>
    <w:rsid w:val="00DC6280"/>
    <w:rsid w:val="00E23643"/>
    <w:rsid w:val="00E364C1"/>
    <w:rsid w:val="00EA792D"/>
    <w:rsid w:val="00F1679F"/>
    <w:rsid w:val="00F258CD"/>
    <w:rsid w:val="00F3645A"/>
    <w:rsid w:val="00F408DF"/>
    <w:rsid w:val="00F4225B"/>
    <w:rsid w:val="00F769D7"/>
    <w:rsid w:val="00F86761"/>
    <w:rsid w:val="00FA0D8B"/>
    <w:rsid w:val="00FA3D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52EC7C"/>
  <w15:chartTrackingRefBased/>
  <w15:docId w15:val="{18711B35-8C40-4752-9760-AD6FE7BD2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E43EF"/>
  </w:style>
  <w:style w:type="paragraph" w:styleId="1">
    <w:name w:val="heading 1"/>
    <w:basedOn w:val="a"/>
    <w:next w:val="a"/>
    <w:link w:val="10"/>
    <w:uiPriority w:val="9"/>
    <w:qFormat/>
    <w:rsid w:val="009E4B0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9E4B0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9E4B08"/>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9E4B08"/>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9E4B08"/>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9E4B08"/>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E4B08"/>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E4B08"/>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E4B08"/>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E4B08"/>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9E4B08"/>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9E4B08"/>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9E4B08"/>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9E4B08"/>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9E4B0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9E4B08"/>
    <w:rPr>
      <w:rFonts w:eastAsiaTheme="majorEastAsia" w:cstheme="majorBidi"/>
      <w:color w:val="595959" w:themeColor="text1" w:themeTint="A6"/>
    </w:rPr>
  </w:style>
  <w:style w:type="character" w:customStyle="1" w:styleId="80">
    <w:name w:val="Заголовок 8 Знак"/>
    <w:basedOn w:val="a0"/>
    <w:link w:val="8"/>
    <w:uiPriority w:val="9"/>
    <w:semiHidden/>
    <w:rsid w:val="009E4B0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9E4B08"/>
    <w:rPr>
      <w:rFonts w:eastAsiaTheme="majorEastAsia" w:cstheme="majorBidi"/>
      <w:color w:val="272727" w:themeColor="text1" w:themeTint="D8"/>
    </w:rPr>
  </w:style>
  <w:style w:type="paragraph" w:styleId="a3">
    <w:name w:val="Title"/>
    <w:basedOn w:val="a"/>
    <w:next w:val="a"/>
    <w:link w:val="a4"/>
    <w:uiPriority w:val="10"/>
    <w:qFormat/>
    <w:rsid w:val="009E4B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9E4B0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E4B08"/>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9E4B08"/>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9E4B08"/>
    <w:pPr>
      <w:spacing w:before="160"/>
      <w:jc w:val="center"/>
    </w:pPr>
    <w:rPr>
      <w:i/>
      <w:iCs/>
      <w:color w:val="404040" w:themeColor="text1" w:themeTint="BF"/>
    </w:rPr>
  </w:style>
  <w:style w:type="character" w:customStyle="1" w:styleId="22">
    <w:name w:val="Цитата 2 Знак"/>
    <w:basedOn w:val="a0"/>
    <w:link w:val="21"/>
    <w:uiPriority w:val="29"/>
    <w:rsid w:val="009E4B08"/>
    <w:rPr>
      <w:i/>
      <w:iCs/>
      <w:color w:val="404040" w:themeColor="text1" w:themeTint="BF"/>
    </w:rPr>
  </w:style>
  <w:style w:type="paragraph" w:styleId="a7">
    <w:name w:val="List Paragraph"/>
    <w:basedOn w:val="a"/>
    <w:uiPriority w:val="34"/>
    <w:qFormat/>
    <w:rsid w:val="009E4B08"/>
    <w:pPr>
      <w:ind w:left="720"/>
      <w:contextualSpacing/>
    </w:pPr>
  </w:style>
  <w:style w:type="character" w:styleId="a8">
    <w:name w:val="Intense Emphasis"/>
    <w:basedOn w:val="a0"/>
    <w:uiPriority w:val="21"/>
    <w:qFormat/>
    <w:rsid w:val="009E4B08"/>
    <w:rPr>
      <w:i/>
      <w:iCs/>
      <w:color w:val="2F5496" w:themeColor="accent1" w:themeShade="BF"/>
    </w:rPr>
  </w:style>
  <w:style w:type="paragraph" w:styleId="a9">
    <w:name w:val="Intense Quote"/>
    <w:basedOn w:val="a"/>
    <w:next w:val="a"/>
    <w:link w:val="aa"/>
    <w:uiPriority w:val="30"/>
    <w:qFormat/>
    <w:rsid w:val="009E4B0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9E4B08"/>
    <w:rPr>
      <w:i/>
      <w:iCs/>
      <w:color w:val="2F5496" w:themeColor="accent1" w:themeShade="BF"/>
    </w:rPr>
  </w:style>
  <w:style w:type="character" w:styleId="ab">
    <w:name w:val="Intense Reference"/>
    <w:basedOn w:val="a0"/>
    <w:uiPriority w:val="32"/>
    <w:qFormat/>
    <w:rsid w:val="009E4B08"/>
    <w:rPr>
      <w:b/>
      <w:bCs/>
      <w:smallCaps/>
      <w:color w:val="2F5496" w:themeColor="accent1" w:themeShade="BF"/>
      <w:spacing w:val="5"/>
    </w:rPr>
  </w:style>
  <w:style w:type="paragraph" w:styleId="ac">
    <w:name w:val="footnote text"/>
    <w:basedOn w:val="a"/>
    <w:link w:val="ad"/>
    <w:uiPriority w:val="99"/>
    <w:unhideWhenUsed/>
    <w:qFormat/>
    <w:rsid w:val="001C2D32"/>
    <w:pPr>
      <w:spacing w:after="0" w:line="240" w:lineRule="auto"/>
    </w:pPr>
    <w:rPr>
      <w:sz w:val="20"/>
      <w:szCs w:val="20"/>
    </w:rPr>
  </w:style>
  <w:style w:type="character" w:customStyle="1" w:styleId="ad">
    <w:name w:val="Текст сноски Знак"/>
    <w:basedOn w:val="a0"/>
    <w:link w:val="ac"/>
    <w:uiPriority w:val="99"/>
    <w:rsid w:val="001C2D32"/>
    <w:rPr>
      <w:sz w:val="20"/>
      <w:szCs w:val="20"/>
    </w:rPr>
  </w:style>
  <w:style w:type="character" w:styleId="ae">
    <w:name w:val="footnote reference"/>
    <w:basedOn w:val="a0"/>
    <w:uiPriority w:val="99"/>
    <w:semiHidden/>
    <w:unhideWhenUsed/>
    <w:rsid w:val="001C2D32"/>
    <w:rPr>
      <w:vertAlign w:val="superscript"/>
    </w:rPr>
  </w:style>
  <w:style w:type="character" w:customStyle="1" w:styleId="af">
    <w:name w:val="Привязка сноски"/>
    <w:rsid w:val="00700191"/>
    <w:rPr>
      <w:vertAlign w:val="superscript"/>
    </w:rPr>
  </w:style>
  <w:style w:type="character" w:customStyle="1" w:styleId="af0">
    <w:name w:val="Символ сноски"/>
    <w:qFormat/>
    <w:rsid w:val="00700191"/>
  </w:style>
  <w:style w:type="table" w:styleId="af1">
    <w:name w:val="Table Grid"/>
    <w:basedOn w:val="a1"/>
    <w:uiPriority w:val="39"/>
    <w:rsid w:val="009B39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rsid w:val="00697923"/>
    <w:rPr>
      <w:color w:val="0563C1" w:themeColor="hyperlink"/>
      <w:u w:val="single"/>
    </w:rPr>
  </w:style>
  <w:style w:type="character" w:styleId="af3">
    <w:name w:val="Unresolved Mention"/>
    <w:basedOn w:val="a0"/>
    <w:uiPriority w:val="99"/>
    <w:semiHidden/>
    <w:unhideWhenUsed/>
    <w:rsid w:val="006979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493977">
      <w:bodyDiv w:val="1"/>
      <w:marLeft w:val="0"/>
      <w:marRight w:val="0"/>
      <w:marTop w:val="0"/>
      <w:marBottom w:val="0"/>
      <w:divBdr>
        <w:top w:val="none" w:sz="0" w:space="0" w:color="auto"/>
        <w:left w:val="none" w:sz="0" w:space="0" w:color="auto"/>
        <w:bottom w:val="none" w:sz="0" w:space="0" w:color="auto"/>
        <w:right w:val="none" w:sz="0" w:space="0" w:color="auto"/>
      </w:divBdr>
    </w:div>
    <w:div w:id="292911957">
      <w:bodyDiv w:val="1"/>
      <w:marLeft w:val="0"/>
      <w:marRight w:val="0"/>
      <w:marTop w:val="0"/>
      <w:marBottom w:val="0"/>
      <w:divBdr>
        <w:top w:val="none" w:sz="0" w:space="0" w:color="auto"/>
        <w:left w:val="none" w:sz="0" w:space="0" w:color="auto"/>
        <w:bottom w:val="none" w:sz="0" w:space="0" w:color="auto"/>
        <w:right w:val="none" w:sz="0" w:space="0" w:color="auto"/>
      </w:divBdr>
    </w:div>
    <w:div w:id="357705672">
      <w:bodyDiv w:val="1"/>
      <w:marLeft w:val="0"/>
      <w:marRight w:val="0"/>
      <w:marTop w:val="0"/>
      <w:marBottom w:val="0"/>
      <w:divBdr>
        <w:top w:val="none" w:sz="0" w:space="0" w:color="auto"/>
        <w:left w:val="none" w:sz="0" w:space="0" w:color="auto"/>
        <w:bottom w:val="none" w:sz="0" w:space="0" w:color="auto"/>
        <w:right w:val="none" w:sz="0" w:space="0" w:color="auto"/>
      </w:divBdr>
    </w:div>
    <w:div w:id="459569744">
      <w:bodyDiv w:val="1"/>
      <w:marLeft w:val="0"/>
      <w:marRight w:val="0"/>
      <w:marTop w:val="0"/>
      <w:marBottom w:val="0"/>
      <w:divBdr>
        <w:top w:val="none" w:sz="0" w:space="0" w:color="auto"/>
        <w:left w:val="none" w:sz="0" w:space="0" w:color="auto"/>
        <w:bottom w:val="none" w:sz="0" w:space="0" w:color="auto"/>
        <w:right w:val="none" w:sz="0" w:space="0" w:color="auto"/>
      </w:divBdr>
    </w:div>
    <w:div w:id="540556346">
      <w:bodyDiv w:val="1"/>
      <w:marLeft w:val="0"/>
      <w:marRight w:val="0"/>
      <w:marTop w:val="0"/>
      <w:marBottom w:val="0"/>
      <w:divBdr>
        <w:top w:val="none" w:sz="0" w:space="0" w:color="auto"/>
        <w:left w:val="none" w:sz="0" w:space="0" w:color="auto"/>
        <w:bottom w:val="none" w:sz="0" w:space="0" w:color="auto"/>
        <w:right w:val="none" w:sz="0" w:space="0" w:color="auto"/>
      </w:divBdr>
    </w:div>
    <w:div w:id="815681105">
      <w:bodyDiv w:val="1"/>
      <w:marLeft w:val="0"/>
      <w:marRight w:val="0"/>
      <w:marTop w:val="0"/>
      <w:marBottom w:val="0"/>
      <w:divBdr>
        <w:top w:val="none" w:sz="0" w:space="0" w:color="auto"/>
        <w:left w:val="none" w:sz="0" w:space="0" w:color="auto"/>
        <w:bottom w:val="none" w:sz="0" w:space="0" w:color="auto"/>
        <w:right w:val="none" w:sz="0" w:space="0" w:color="auto"/>
      </w:divBdr>
    </w:div>
    <w:div w:id="1071347895">
      <w:bodyDiv w:val="1"/>
      <w:marLeft w:val="0"/>
      <w:marRight w:val="0"/>
      <w:marTop w:val="0"/>
      <w:marBottom w:val="0"/>
      <w:divBdr>
        <w:top w:val="none" w:sz="0" w:space="0" w:color="auto"/>
        <w:left w:val="none" w:sz="0" w:space="0" w:color="auto"/>
        <w:bottom w:val="none" w:sz="0" w:space="0" w:color="auto"/>
        <w:right w:val="none" w:sz="0" w:space="0" w:color="auto"/>
      </w:divBdr>
    </w:div>
    <w:div w:id="1390226877">
      <w:bodyDiv w:val="1"/>
      <w:marLeft w:val="0"/>
      <w:marRight w:val="0"/>
      <w:marTop w:val="0"/>
      <w:marBottom w:val="0"/>
      <w:divBdr>
        <w:top w:val="none" w:sz="0" w:space="0" w:color="auto"/>
        <w:left w:val="none" w:sz="0" w:space="0" w:color="auto"/>
        <w:bottom w:val="none" w:sz="0" w:space="0" w:color="auto"/>
        <w:right w:val="none" w:sz="0" w:space="0" w:color="auto"/>
      </w:divBdr>
    </w:div>
    <w:div w:id="1464810452">
      <w:bodyDiv w:val="1"/>
      <w:marLeft w:val="0"/>
      <w:marRight w:val="0"/>
      <w:marTop w:val="0"/>
      <w:marBottom w:val="0"/>
      <w:divBdr>
        <w:top w:val="none" w:sz="0" w:space="0" w:color="auto"/>
        <w:left w:val="none" w:sz="0" w:space="0" w:color="auto"/>
        <w:bottom w:val="none" w:sz="0" w:space="0" w:color="auto"/>
        <w:right w:val="none" w:sz="0" w:space="0" w:color="auto"/>
      </w:divBdr>
    </w:div>
    <w:div w:id="1484933275">
      <w:bodyDiv w:val="1"/>
      <w:marLeft w:val="0"/>
      <w:marRight w:val="0"/>
      <w:marTop w:val="0"/>
      <w:marBottom w:val="0"/>
      <w:divBdr>
        <w:top w:val="none" w:sz="0" w:space="0" w:color="auto"/>
        <w:left w:val="none" w:sz="0" w:space="0" w:color="auto"/>
        <w:bottom w:val="none" w:sz="0" w:space="0" w:color="auto"/>
        <w:right w:val="none" w:sz="0" w:space="0" w:color="auto"/>
      </w:divBdr>
    </w:div>
    <w:div w:id="1757436113">
      <w:bodyDiv w:val="1"/>
      <w:marLeft w:val="0"/>
      <w:marRight w:val="0"/>
      <w:marTop w:val="0"/>
      <w:marBottom w:val="0"/>
      <w:divBdr>
        <w:top w:val="none" w:sz="0" w:space="0" w:color="auto"/>
        <w:left w:val="none" w:sz="0" w:space="0" w:color="auto"/>
        <w:bottom w:val="none" w:sz="0" w:space="0" w:color="auto"/>
        <w:right w:val="none" w:sz="0" w:space="0" w:color="auto"/>
      </w:divBdr>
    </w:div>
    <w:div w:id="1798447887">
      <w:bodyDiv w:val="1"/>
      <w:marLeft w:val="0"/>
      <w:marRight w:val="0"/>
      <w:marTop w:val="0"/>
      <w:marBottom w:val="0"/>
      <w:divBdr>
        <w:top w:val="none" w:sz="0" w:space="0" w:color="auto"/>
        <w:left w:val="none" w:sz="0" w:space="0" w:color="auto"/>
        <w:bottom w:val="none" w:sz="0" w:space="0" w:color="auto"/>
        <w:right w:val="none" w:sz="0" w:space="0" w:color="auto"/>
      </w:divBdr>
    </w:div>
    <w:div w:id="1925190435">
      <w:bodyDiv w:val="1"/>
      <w:marLeft w:val="0"/>
      <w:marRight w:val="0"/>
      <w:marTop w:val="0"/>
      <w:marBottom w:val="0"/>
      <w:divBdr>
        <w:top w:val="none" w:sz="0" w:space="0" w:color="auto"/>
        <w:left w:val="none" w:sz="0" w:space="0" w:color="auto"/>
        <w:bottom w:val="none" w:sz="0" w:space="0" w:color="auto"/>
        <w:right w:val="none" w:sz="0" w:space="0" w:color="auto"/>
      </w:divBdr>
    </w:div>
    <w:div w:id="1933510776">
      <w:bodyDiv w:val="1"/>
      <w:marLeft w:val="0"/>
      <w:marRight w:val="0"/>
      <w:marTop w:val="0"/>
      <w:marBottom w:val="0"/>
      <w:divBdr>
        <w:top w:val="none" w:sz="0" w:space="0" w:color="auto"/>
        <w:left w:val="none" w:sz="0" w:space="0" w:color="auto"/>
        <w:bottom w:val="none" w:sz="0" w:space="0" w:color="auto"/>
        <w:right w:val="none" w:sz="0" w:space="0" w:color="auto"/>
      </w:divBdr>
    </w:div>
    <w:div w:id="1994094418">
      <w:bodyDiv w:val="1"/>
      <w:marLeft w:val="0"/>
      <w:marRight w:val="0"/>
      <w:marTop w:val="0"/>
      <w:marBottom w:val="0"/>
      <w:divBdr>
        <w:top w:val="none" w:sz="0" w:space="0" w:color="auto"/>
        <w:left w:val="none" w:sz="0" w:space="0" w:color="auto"/>
        <w:bottom w:val="none" w:sz="0" w:space="0" w:color="auto"/>
        <w:right w:val="none" w:sz="0" w:space="0" w:color="auto"/>
      </w:divBdr>
    </w:div>
    <w:div w:id="2132047762">
      <w:bodyDiv w:val="1"/>
      <w:marLeft w:val="0"/>
      <w:marRight w:val="0"/>
      <w:marTop w:val="0"/>
      <w:marBottom w:val="0"/>
      <w:divBdr>
        <w:top w:val="none" w:sz="0" w:space="0" w:color="auto"/>
        <w:left w:val="none" w:sz="0" w:space="0" w:color="auto"/>
        <w:bottom w:val="none" w:sz="0" w:space="0" w:color="auto"/>
        <w:right w:val="none" w:sz="0" w:space="0" w:color="auto"/>
      </w:divBdr>
    </w:div>
    <w:div w:id="2141336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ily43\Desktop\&#1057;&#1073;&#1086;&#1088;&#1085;&#1080;&#1082;%2010%20&#1083;&#1077;&#1090;%20&#1045;&#1040;&#1069;&#1057;\&#1062;&#1080;&#1092;&#1088;&#1086;&#1074;&#1080;&#1079;&#1072;&#1094;&#1080;&#1103;\&#1044;&#1086;&#1087;%20&#1076;&#1072;&#1085;&#1085;&#1099;&#1077;\&#1075;&#1088;&#1072;&#1092;&#1080;&#1082;&#108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ly43\Desktop\&#1057;&#1073;&#1086;&#1088;&#1085;&#1080;&#1082;%2010%20&#1083;&#1077;&#1090;%20&#1045;&#1040;&#1069;&#1057;\&#1062;&#1080;&#1092;&#1088;&#1086;&#1074;&#1080;&#1079;&#1072;&#1094;&#1080;&#1103;\&#1044;&#1086;&#1087;%20&#1076;&#1072;&#1085;&#1085;&#1099;&#1077;\&#1075;&#1088;&#1072;&#1092;&#1080;&#1082;&#108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ily43\Desktop\&#1057;&#1073;&#1086;&#1088;&#1085;&#1080;&#1082;%2010%20&#1083;&#1077;&#1090;%20&#1045;&#1040;&#1069;&#1057;\&#1062;&#1080;&#1092;&#1088;&#1086;&#1074;&#1080;&#1079;&#1072;&#1094;&#1080;&#1103;\&#1044;&#1086;&#1087;%20&#1076;&#1072;&#1085;&#1085;&#1099;&#1077;\&#1075;&#1088;&#1072;&#1092;&#1080;&#1082;&#1080;.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Лист1!$A$80</c:f>
              <c:strCache>
                <c:ptCount val="1"/>
                <c:pt idx="0">
                  <c:v>Одежда ( ТНВЭД 50-63, 64-67)</c:v>
                </c:pt>
              </c:strCache>
            </c:strRef>
          </c:tx>
          <c:spPr>
            <a:solidFill>
              <a:schemeClr val="accent1"/>
            </a:solidFill>
            <a:ln>
              <a:noFill/>
            </a:ln>
            <a:effectLst/>
          </c:spPr>
          <c:invertIfNegative val="0"/>
          <c:dLbls>
            <c:delete val="1"/>
          </c:dLbls>
          <c:cat>
            <c:numRef>
              <c:f>Лист1!$B$79:$G$79</c:f>
              <c:numCache>
                <c:formatCode>General</c:formatCode>
                <c:ptCount val="6"/>
                <c:pt idx="0">
                  <c:v>2019</c:v>
                </c:pt>
                <c:pt idx="1">
                  <c:v>2020</c:v>
                </c:pt>
                <c:pt idx="2">
                  <c:v>2021</c:v>
                </c:pt>
                <c:pt idx="3">
                  <c:v>2022</c:v>
                </c:pt>
                <c:pt idx="4">
                  <c:v>2023</c:v>
                </c:pt>
                <c:pt idx="5">
                  <c:v>2024</c:v>
                </c:pt>
              </c:numCache>
            </c:numRef>
          </c:cat>
          <c:val>
            <c:numRef>
              <c:f>Лист1!$B$80:$G$80</c:f>
              <c:numCache>
                <c:formatCode>General</c:formatCode>
                <c:ptCount val="6"/>
                <c:pt idx="0">
                  <c:v>515.44000000000005</c:v>
                </c:pt>
                <c:pt idx="1">
                  <c:v>637.52</c:v>
                </c:pt>
                <c:pt idx="2">
                  <c:v>766.15</c:v>
                </c:pt>
                <c:pt idx="3">
                  <c:v>719.41</c:v>
                </c:pt>
                <c:pt idx="4">
                  <c:v>687.09</c:v>
                </c:pt>
                <c:pt idx="5">
                  <c:v>770.89</c:v>
                </c:pt>
              </c:numCache>
            </c:numRef>
          </c:val>
          <c:extLst>
            <c:ext xmlns:c16="http://schemas.microsoft.com/office/drawing/2014/chart" uri="{C3380CC4-5D6E-409C-BE32-E72D297353CC}">
              <c16:uniqueId val="{00000000-9B0C-4058-8C0D-FABB7F16CED6}"/>
            </c:ext>
          </c:extLst>
        </c:ser>
        <c:ser>
          <c:idx val="1"/>
          <c:order val="1"/>
          <c:tx>
            <c:strRef>
              <c:f>Лист1!$A$81</c:f>
              <c:strCache>
                <c:ptCount val="1"/>
                <c:pt idx="0">
                  <c:v>Продукты питания (ТНВЭД 01-15)</c:v>
                </c:pt>
              </c:strCache>
            </c:strRef>
          </c:tx>
          <c:spPr>
            <a:solidFill>
              <a:schemeClr val="accent2"/>
            </a:solidFill>
            <a:ln>
              <a:noFill/>
            </a:ln>
            <a:effectLst/>
          </c:spPr>
          <c:invertIfNegative val="0"/>
          <c:dLbls>
            <c:delete val="1"/>
          </c:dLbls>
          <c:cat>
            <c:numRef>
              <c:f>Лист1!$B$79:$G$79</c:f>
              <c:numCache>
                <c:formatCode>General</c:formatCode>
                <c:ptCount val="6"/>
                <c:pt idx="0">
                  <c:v>2019</c:v>
                </c:pt>
                <c:pt idx="1">
                  <c:v>2020</c:v>
                </c:pt>
                <c:pt idx="2">
                  <c:v>2021</c:v>
                </c:pt>
                <c:pt idx="3">
                  <c:v>2022</c:v>
                </c:pt>
                <c:pt idx="4">
                  <c:v>2023</c:v>
                </c:pt>
                <c:pt idx="5">
                  <c:v>2024</c:v>
                </c:pt>
              </c:numCache>
            </c:numRef>
          </c:cat>
          <c:val>
            <c:numRef>
              <c:f>Лист1!$B$81:$G$81</c:f>
              <c:numCache>
                <c:formatCode>General</c:formatCode>
                <c:ptCount val="6"/>
                <c:pt idx="0">
                  <c:v>228.18</c:v>
                </c:pt>
                <c:pt idx="1">
                  <c:v>342.49</c:v>
                </c:pt>
                <c:pt idx="2">
                  <c:v>481.13</c:v>
                </c:pt>
                <c:pt idx="3">
                  <c:v>509.76</c:v>
                </c:pt>
                <c:pt idx="4">
                  <c:v>553.46</c:v>
                </c:pt>
                <c:pt idx="5">
                  <c:v>680.06</c:v>
                </c:pt>
              </c:numCache>
            </c:numRef>
          </c:val>
          <c:extLst>
            <c:ext xmlns:c16="http://schemas.microsoft.com/office/drawing/2014/chart" uri="{C3380CC4-5D6E-409C-BE32-E72D297353CC}">
              <c16:uniqueId val="{00000001-9B0C-4058-8C0D-FABB7F16CED6}"/>
            </c:ext>
          </c:extLst>
        </c:ser>
        <c:ser>
          <c:idx val="2"/>
          <c:order val="2"/>
          <c:tx>
            <c:strRef>
              <c:f>Лист1!$A$82</c:f>
              <c:strCache>
                <c:ptCount val="1"/>
                <c:pt idx="0">
                  <c:v>Хозтовары (ТН ВЭД 28-38)</c:v>
                </c:pt>
              </c:strCache>
            </c:strRef>
          </c:tx>
          <c:spPr>
            <a:solidFill>
              <a:schemeClr val="accent3"/>
            </a:solidFill>
            <a:ln>
              <a:noFill/>
            </a:ln>
            <a:effectLst/>
          </c:spPr>
          <c:invertIfNegative val="0"/>
          <c:dLbls>
            <c:delete val="1"/>
          </c:dLbls>
          <c:cat>
            <c:numRef>
              <c:f>Лист1!$B$79:$G$79</c:f>
              <c:numCache>
                <c:formatCode>General</c:formatCode>
                <c:ptCount val="6"/>
                <c:pt idx="0">
                  <c:v>2019</c:v>
                </c:pt>
                <c:pt idx="1">
                  <c:v>2020</c:v>
                </c:pt>
                <c:pt idx="2">
                  <c:v>2021</c:v>
                </c:pt>
                <c:pt idx="3">
                  <c:v>2022</c:v>
                </c:pt>
                <c:pt idx="4">
                  <c:v>2023</c:v>
                </c:pt>
                <c:pt idx="5">
                  <c:v>2024</c:v>
                </c:pt>
              </c:numCache>
            </c:numRef>
          </c:cat>
          <c:val>
            <c:numRef>
              <c:f>Лист1!$B$82:$G$82</c:f>
              <c:numCache>
                <c:formatCode>General</c:formatCode>
                <c:ptCount val="6"/>
                <c:pt idx="0">
                  <c:v>220.06</c:v>
                </c:pt>
                <c:pt idx="1">
                  <c:v>318.14999999999998</c:v>
                </c:pt>
                <c:pt idx="2">
                  <c:v>411.76</c:v>
                </c:pt>
                <c:pt idx="3">
                  <c:v>423.43</c:v>
                </c:pt>
                <c:pt idx="4">
                  <c:v>439.93</c:v>
                </c:pt>
                <c:pt idx="5">
                  <c:v>493.77</c:v>
                </c:pt>
              </c:numCache>
            </c:numRef>
          </c:val>
          <c:extLst>
            <c:ext xmlns:c16="http://schemas.microsoft.com/office/drawing/2014/chart" uri="{C3380CC4-5D6E-409C-BE32-E72D297353CC}">
              <c16:uniqueId val="{00000002-9B0C-4058-8C0D-FABB7F16CED6}"/>
            </c:ext>
          </c:extLst>
        </c:ser>
        <c:ser>
          <c:idx val="3"/>
          <c:order val="3"/>
          <c:tx>
            <c:strRef>
              <c:f>Лист1!$A$83</c:f>
              <c:strCache>
                <c:ptCount val="1"/>
                <c:pt idx="0">
                  <c:v>Электроника (ТН ВЭД 84-85, 90-92)</c:v>
                </c:pt>
              </c:strCache>
            </c:strRef>
          </c:tx>
          <c:spPr>
            <a:solidFill>
              <a:schemeClr val="accent4"/>
            </a:solidFill>
            <a:ln>
              <a:noFill/>
            </a:ln>
            <a:effectLst/>
          </c:spPr>
          <c:invertIfNegative val="0"/>
          <c:dLbls>
            <c:delete val="1"/>
          </c:dLbls>
          <c:cat>
            <c:numRef>
              <c:f>Лист1!$B$79:$G$79</c:f>
              <c:numCache>
                <c:formatCode>General</c:formatCode>
                <c:ptCount val="6"/>
                <c:pt idx="0">
                  <c:v>2019</c:v>
                </c:pt>
                <c:pt idx="1">
                  <c:v>2020</c:v>
                </c:pt>
                <c:pt idx="2">
                  <c:v>2021</c:v>
                </c:pt>
                <c:pt idx="3">
                  <c:v>2022</c:v>
                </c:pt>
                <c:pt idx="4">
                  <c:v>2023</c:v>
                </c:pt>
                <c:pt idx="5">
                  <c:v>2024</c:v>
                </c:pt>
              </c:numCache>
            </c:numRef>
          </c:cat>
          <c:val>
            <c:numRef>
              <c:f>Лист1!$B$83:$G$83</c:f>
              <c:numCache>
                <c:formatCode>General</c:formatCode>
                <c:ptCount val="6"/>
                <c:pt idx="0">
                  <c:v>282.31</c:v>
                </c:pt>
                <c:pt idx="1">
                  <c:v>360.15</c:v>
                </c:pt>
                <c:pt idx="2">
                  <c:v>446.59</c:v>
                </c:pt>
                <c:pt idx="3">
                  <c:v>414.85</c:v>
                </c:pt>
                <c:pt idx="4">
                  <c:v>409.32</c:v>
                </c:pt>
                <c:pt idx="5">
                  <c:v>464.65</c:v>
                </c:pt>
              </c:numCache>
            </c:numRef>
          </c:val>
          <c:extLst>
            <c:ext xmlns:c16="http://schemas.microsoft.com/office/drawing/2014/chart" uri="{C3380CC4-5D6E-409C-BE32-E72D297353CC}">
              <c16:uniqueId val="{00000003-9B0C-4058-8C0D-FABB7F16CED6}"/>
            </c:ext>
          </c:extLst>
        </c:ser>
        <c:ser>
          <c:idx val="4"/>
          <c:order val="4"/>
          <c:tx>
            <c:strRef>
              <c:f>Лист1!$A$84</c:f>
              <c:strCache>
                <c:ptCount val="1"/>
                <c:pt idx="0">
                  <c:v>Мебель (ТН ВЭД 94-96)</c:v>
                </c:pt>
              </c:strCache>
            </c:strRef>
          </c:tx>
          <c:spPr>
            <a:solidFill>
              <a:schemeClr val="accent5"/>
            </a:solidFill>
            <a:ln>
              <a:noFill/>
            </a:ln>
            <a:effectLst/>
          </c:spPr>
          <c:invertIfNegative val="0"/>
          <c:dLbls>
            <c:delete val="1"/>
          </c:dLbls>
          <c:cat>
            <c:numRef>
              <c:f>Лист1!$B$79:$G$79</c:f>
              <c:numCache>
                <c:formatCode>General</c:formatCode>
                <c:ptCount val="6"/>
                <c:pt idx="0">
                  <c:v>2019</c:v>
                </c:pt>
                <c:pt idx="1">
                  <c:v>2020</c:v>
                </c:pt>
                <c:pt idx="2">
                  <c:v>2021</c:v>
                </c:pt>
                <c:pt idx="3">
                  <c:v>2022</c:v>
                </c:pt>
                <c:pt idx="4">
                  <c:v>2023</c:v>
                </c:pt>
                <c:pt idx="5">
                  <c:v>2024</c:v>
                </c:pt>
              </c:numCache>
            </c:numRef>
          </c:cat>
          <c:val>
            <c:numRef>
              <c:f>Лист1!$B$84:$G$84</c:f>
              <c:numCache>
                <c:formatCode>General</c:formatCode>
                <c:ptCount val="6"/>
                <c:pt idx="0">
                  <c:v>186.76</c:v>
                </c:pt>
                <c:pt idx="1">
                  <c:v>235.74</c:v>
                </c:pt>
                <c:pt idx="2">
                  <c:v>269.7</c:v>
                </c:pt>
                <c:pt idx="3">
                  <c:v>258.06</c:v>
                </c:pt>
                <c:pt idx="4">
                  <c:v>256.06</c:v>
                </c:pt>
                <c:pt idx="5">
                  <c:v>283.31</c:v>
                </c:pt>
              </c:numCache>
            </c:numRef>
          </c:val>
          <c:extLst>
            <c:ext xmlns:c16="http://schemas.microsoft.com/office/drawing/2014/chart" uri="{C3380CC4-5D6E-409C-BE32-E72D297353CC}">
              <c16:uniqueId val="{00000004-9B0C-4058-8C0D-FABB7F16CED6}"/>
            </c:ext>
          </c:extLst>
        </c:ser>
        <c:ser>
          <c:idx val="5"/>
          <c:order val="5"/>
          <c:tx>
            <c:strRef>
              <c:f>Лист1!$A$85</c:f>
              <c:strCache>
                <c:ptCount val="1"/>
                <c:pt idx="0">
                  <c:v>Напитки (ТН ВЭД 16-24)</c:v>
                </c:pt>
              </c:strCache>
            </c:strRef>
          </c:tx>
          <c:spPr>
            <a:solidFill>
              <a:schemeClr val="accent6"/>
            </a:solidFill>
            <a:ln>
              <a:noFill/>
            </a:ln>
            <a:effectLst/>
          </c:spPr>
          <c:invertIfNegative val="0"/>
          <c:dLbls>
            <c:delete val="1"/>
          </c:dLbls>
          <c:cat>
            <c:numRef>
              <c:f>Лист1!$B$79:$G$79</c:f>
              <c:numCache>
                <c:formatCode>General</c:formatCode>
                <c:ptCount val="6"/>
                <c:pt idx="0">
                  <c:v>2019</c:v>
                </c:pt>
                <c:pt idx="1">
                  <c:v>2020</c:v>
                </c:pt>
                <c:pt idx="2">
                  <c:v>2021</c:v>
                </c:pt>
                <c:pt idx="3">
                  <c:v>2022</c:v>
                </c:pt>
                <c:pt idx="4">
                  <c:v>2023</c:v>
                </c:pt>
                <c:pt idx="5">
                  <c:v>2024</c:v>
                </c:pt>
              </c:numCache>
            </c:numRef>
          </c:cat>
          <c:val>
            <c:numRef>
              <c:f>Лист1!$B$85:$G$85</c:f>
              <c:numCache>
                <c:formatCode>General</c:formatCode>
                <c:ptCount val="6"/>
                <c:pt idx="0">
                  <c:v>84.07</c:v>
                </c:pt>
                <c:pt idx="1">
                  <c:v>121.67</c:v>
                </c:pt>
                <c:pt idx="2">
                  <c:v>166.89</c:v>
                </c:pt>
                <c:pt idx="3">
                  <c:v>176.34</c:v>
                </c:pt>
                <c:pt idx="4">
                  <c:v>197.74</c:v>
                </c:pt>
                <c:pt idx="5">
                  <c:v>235.71</c:v>
                </c:pt>
              </c:numCache>
            </c:numRef>
          </c:val>
          <c:extLst>
            <c:ext xmlns:c16="http://schemas.microsoft.com/office/drawing/2014/chart" uri="{C3380CC4-5D6E-409C-BE32-E72D297353CC}">
              <c16:uniqueId val="{00000005-9B0C-4058-8C0D-FABB7F16CED6}"/>
            </c:ext>
          </c:extLst>
        </c:ser>
        <c:ser>
          <c:idx val="6"/>
          <c:order val="6"/>
          <c:tx>
            <c:strRef>
              <c:f>Лист1!$A$86</c:f>
              <c:strCache>
                <c:ptCount val="1"/>
                <c:pt idx="0">
                  <c:v>Косметика (ТН ВЭД 28-38)</c:v>
                </c:pt>
              </c:strCache>
            </c:strRef>
          </c:tx>
          <c:spPr>
            <a:solidFill>
              <a:schemeClr val="accent1">
                <a:lumMod val="60000"/>
              </a:schemeClr>
            </a:solidFill>
            <a:ln>
              <a:noFill/>
            </a:ln>
            <a:effectLst/>
          </c:spPr>
          <c:invertIfNegative val="0"/>
          <c:dLbls>
            <c:delete val="1"/>
          </c:dLbls>
          <c:cat>
            <c:numRef>
              <c:f>Лист1!$B$79:$G$79</c:f>
              <c:numCache>
                <c:formatCode>General</c:formatCode>
                <c:ptCount val="6"/>
                <c:pt idx="0">
                  <c:v>2019</c:v>
                </c:pt>
                <c:pt idx="1">
                  <c:v>2020</c:v>
                </c:pt>
                <c:pt idx="2">
                  <c:v>2021</c:v>
                </c:pt>
                <c:pt idx="3">
                  <c:v>2022</c:v>
                </c:pt>
                <c:pt idx="4">
                  <c:v>2023</c:v>
                </c:pt>
                <c:pt idx="5">
                  <c:v>2024</c:v>
                </c:pt>
              </c:numCache>
            </c:numRef>
          </c:cat>
          <c:val>
            <c:numRef>
              <c:f>Лист1!$B$86:$G$86</c:f>
              <c:numCache>
                <c:formatCode>General</c:formatCode>
                <c:ptCount val="6"/>
                <c:pt idx="0">
                  <c:v>132.6</c:v>
                </c:pt>
                <c:pt idx="1">
                  <c:v>166.06</c:v>
                </c:pt>
                <c:pt idx="2">
                  <c:v>201.66</c:v>
                </c:pt>
                <c:pt idx="3">
                  <c:v>196.56</c:v>
                </c:pt>
                <c:pt idx="4">
                  <c:v>202.65</c:v>
                </c:pt>
                <c:pt idx="5">
                  <c:v>227.26</c:v>
                </c:pt>
              </c:numCache>
            </c:numRef>
          </c:val>
          <c:extLst>
            <c:ext xmlns:c16="http://schemas.microsoft.com/office/drawing/2014/chart" uri="{C3380CC4-5D6E-409C-BE32-E72D297353CC}">
              <c16:uniqueId val="{00000006-9B0C-4058-8C0D-FABB7F16CED6}"/>
            </c:ext>
          </c:extLst>
        </c:ser>
        <c:dLbls>
          <c:showLegendKey val="0"/>
          <c:showVal val="1"/>
          <c:showCatName val="0"/>
          <c:showSerName val="0"/>
          <c:showPercent val="0"/>
          <c:showBubbleSize val="0"/>
        </c:dLbls>
        <c:gapWidth val="219"/>
        <c:overlap val="-27"/>
        <c:axId val="1151243328"/>
        <c:axId val="1151242368"/>
      </c:barChart>
      <c:lineChart>
        <c:grouping val="standard"/>
        <c:varyColors val="0"/>
        <c:ser>
          <c:idx val="7"/>
          <c:order val="7"/>
          <c:tx>
            <c:strRef>
              <c:f>Лист1!$A$87</c:f>
              <c:strCache>
                <c:ptCount val="1"/>
                <c:pt idx="0">
                  <c:v>Всего</c:v>
                </c:pt>
              </c:strCache>
            </c:strRef>
          </c:tx>
          <c:spPr>
            <a:ln w="22225" cap="rnd" cmpd="sng">
              <a:solidFill>
                <a:schemeClr val="bg2">
                  <a:lumMod val="75000"/>
                </a:schemeClr>
              </a:solidFill>
              <a:round/>
            </a:ln>
            <a:effectLst/>
          </c:spPr>
          <c:marker>
            <c:symbol val="circle"/>
            <c:size val="5"/>
            <c:spPr>
              <a:solidFill>
                <a:schemeClr val="bg2">
                  <a:lumMod val="75000"/>
                </a:schemeClr>
              </a:solidFill>
              <a:ln w="9525">
                <a:solidFill>
                  <a:schemeClr val="bg2">
                    <a:lumMod val="75000"/>
                  </a:schemeClr>
                </a:solidFill>
              </a:ln>
              <a:effectLst/>
            </c:spPr>
          </c:marker>
          <c:dLbls>
            <c:dLbl>
              <c:idx val="2"/>
              <c:layout>
                <c:manualLayout>
                  <c:x val="-8.3333333333333332E-3"/>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B0C-4058-8C0D-FABB7F16CED6}"/>
                </c:ext>
              </c:extLst>
            </c:dLbl>
            <c:dLbl>
              <c:idx val="3"/>
              <c:layout>
                <c:manualLayout>
                  <c:x val="-1.388888888888899E-2"/>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B0C-4058-8C0D-FABB7F16CED6}"/>
                </c:ext>
              </c:extLst>
            </c:dLbl>
            <c:dLbl>
              <c:idx val="4"/>
              <c:layout>
                <c:manualLayout>
                  <c:x val="-1.3888888888888888E-2"/>
                  <c:y val="1.85185185185184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B0C-4058-8C0D-FABB7F16CED6}"/>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Лист1!$B$79:$G$79</c:f>
              <c:numCache>
                <c:formatCode>General</c:formatCode>
                <c:ptCount val="6"/>
                <c:pt idx="0">
                  <c:v>2019</c:v>
                </c:pt>
                <c:pt idx="1">
                  <c:v>2020</c:v>
                </c:pt>
                <c:pt idx="2">
                  <c:v>2021</c:v>
                </c:pt>
                <c:pt idx="3">
                  <c:v>2022</c:v>
                </c:pt>
                <c:pt idx="4">
                  <c:v>2023</c:v>
                </c:pt>
                <c:pt idx="5">
                  <c:v>2024</c:v>
                </c:pt>
              </c:numCache>
            </c:numRef>
          </c:cat>
          <c:val>
            <c:numRef>
              <c:f>Лист1!$B$87:$G$87</c:f>
              <c:numCache>
                <c:formatCode>0.00</c:formatCode>
                <c:ptCount val="6"/>
                <c:pt idx="0">
                  <c:v>1649.4199999999998</c:v>
                </c:pt>
                <c:pt idx="1">
                  <c:v>2181.7800000000002</c:v>
                </c:pt>
                <c:pt idx="2">
                  <c:v>2743.8799999999997</c:v>
                </c:pt>
                <c:pt idx="3">
                  <c:v>2698.4100000000003</c:v>
                </c:pt>
                <c:pt idx="4">
                  <c:v>2746.2500000000005</c:v>
                </c:pt>
                <c:pt idx="5">
                  <c:v>3155.6499999999996</c:v>
                </c:pt>
              </c:numCache>
            </c:numRef>
          </c:val>
          <c:smooth val="0"/>
          <c:extLst>
            <c:ext xmlns:c16="http://schemas.microsoft.com/office/drawing/2014/chart" uri="{C3380CC4-5D6E-409C-BE32-E72D297353CC}">
              <c16:uniqueId val="{0000000A-9B0C-4058-8C0D-FABB7F16CED6}"/>
            </c:ext>
          </c:extLst>
        </c:ser>
        <c:dLbls>
          <c:showLegendKey val="0"/>
          <c:showVal val="1"/>
          <c:showCatName val="0"/>
          <c:showSerName val="0"/>
          <c:showPercent val="0"/>
          <c:showBubbleSize val="0"/>
        </c:dLbls>
        <c:marker val="1"/>
        <c:smooth val="0"/>
        <c:axId val="1151243328"/>
        <c:axId val="1151242368"/>
      </c:lineChart>
      <c:catAx>
        <c:axId val="1151243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51242368"/>
        <c:crosses val="autoZero"/>
        <c:auto val="1"/>
        <c:lblAlgn val="ctr"/>
        <c:lblOffset val="100"/>
        <c:noMultiLvlLbl val="0"/>
      </c:catAx>
      <c:valAx>
        <c:axId val="1151242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млрд</a:t>
                </a:r>
                <a:r>
                  <a:rPr lang="en-US"/>
                  <a:t> $</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51243328"/>
        <c:crosses val="autoZero"/>
        <c:crossBetween val="between"/>
      </c:valAx>
      <c:spPr>
        <a:noFill/>
        <a:ln>
          <a:noFill/>
        </a:ln>
        <a:effectLst/>
      </c:spPr>
    </c:plotArea>
    <c:legend>
      <c:legendPos val="b"/>
      <c:layout>
        <c:manualLayout>
          <c:xMode val="edge"/>
          <c:yMode val="edge"/>
          <c:x val="5.0722014593616499E-2"/>
          <c:y val="0.68903105861767278"/>
          <c:w val="0.88466686016335538"/>
          <c:h val="0.2831911636045494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2">
                <a:lumMod val="75000"/>
              </a:schemeClr>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Лист1!$A$110:$A$119</c:f>
              <c:strCache>
                <c:ptCount val="10"/>
                <c:pt idx="0">
                  <c:v>КНР</c:v>
                </c:pt>
                <c:pt idx="1">
                  <c:v>США</c:v>
                </c:pt>
                <c:pt idx="2">
                  <c:v>Британия</c:v>
                </c:pt>
                <c:pt idx="3">
                  <c:v>Япония</c:v>
                </c:pt>
                <c:pt idx="4">
                  <c:v>Южная Корея</c:v>
                </c:pt>
                <c:pt idx="5">
                  <c:v>Германия</c:v>
                </c:pt>
                <c:pt idx="6">
                  <c:v>Индия</c:v>
                </c:pt>
                <c:pt idx="7">
                  <c:v>Россия</c:v>
                </c:pt>
                <c:pt idx="8">
                  <c:v>Индонезия</c:v>
                </c:pt>
                <c:pt idx="9">
                  <c:v>Франция</c:v>
                </c:pt>
              </c:strCache>
            </c:strRef>
          </c:cat>
          <c:val>
            <c:numRef>
              <c:f>Лист1!$B$110:$B$119</c:f>
              <c:numCache>
                <c:formatCode>General</c:formatCode>
                <c:ptCount val="10"/>
                <c:pt idx="0">
                  <c:v>3340</c:v>
                </c:pt>
                <c:pt idx="1">
                  <c:v>1380</c:v>
                </c:pt>
                <c:pt idx="2">
                  <c:v>195</c:v>
                </c:pt>
                <c:pt idx="3">
                  <c:v>169</c:v>
                </c:pt>
                <c:pt idx="4">
                  <c:v>147</c:v>
                </c:pt>
                <c:pt idx="5">
                  <c:v>141</c:v>
                </c:pt>
                <c:pt idx="6">
                  <c:v>116</c:v>
                </c:pt>
                <c:pt idx="7">
                  <c:v>98</c:v>
                </c:pt>
                <c:pt idx="8">
                  <c:v>62</c:v>
                </c:pt>
                <c:pt idx="9">
                  <c:v>51</c:v>
                </c:pt>
              </c:numCache>
            </c:numRef>
          </c:val>
          <c:extLst>
            <c:ext xmlns:c16="http://schemas.microsoft.com/office/drawing/2014/chart" uri="{C3380CC4-5D6E-409C-BE32-E72D297353CC}">
              <c16:uniqueId val="{00000000-6388-4704-AD96-AB09E8C0965F}"/>
            </c:ext>
          </c:extLst>
        </c:ser>
        <c:dLbls>
          <c:dLblPos val="outEnd"/>
          <c:showLegendKey val="0"/>
          <c:showVal val="1"/>
          <c:showCatName val="0"/>
          <c:showSerName val="0"/>
          <c:showPercent val="0"/>
          <c:showBubbleSize val="0"/>
        </c:dLbls>
        <c:gapWidth val="219"/>
        <c:overlap val="-27"/>
        <c:axId val="1506655663"/>
        <c:axId val="1506656143"/>
      </c:barChart>
      <c:catAx>
        <c:axId val="15066556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506656143"/>
        <c:crosses val="autoZero"/>
        <c:auto val="1"/>
        <c:lblAlgn val="ctr"/>
        <c:lblOffset val="100"/>
        <c:noMultiLvlLbl val="0"/>
      </c:catAx>
      <c:valAx>
        <c:axId val="150665614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млрд</a:t>
                </a:r>
                <a:r>
                  <a:rPr lang="en-US"/>
                  <a:t> $</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50665566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2">
                <a:lumMod val="7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Лист1!$F$65:$F$69</c:f>
              <c:strCache>
                <c:ptCount val="5"/>
                <c:pt idx="0">
                  <c:v>Россия</c:v>
                </c:pt>
                <c:pt idx="1">
                  <c:v>Казахстан</c:v>
                </c:pt>
                <c:pt idx="2">
                  <c:v>Белоруссия</c:v>
                </c:pt>
                <c:pt idx="3">
                  <c:v>Армения</c:v>
                </c:pt>
                <c:pt idx="4">
                  <c:v>Киргизия</c:v>
                </c:pt>
              </c:strCache>
            </c:strRef>
          </c:cat>
          <c:val>
            <c:numRef>
              <c:f>Лист1!$G$65:$G$69</c:f>
              <c:numCache>
                <c:formatCode>General</c:formatCode>
                <c:ptCount val="5"/>
                <c:pt idx="0">
                  <c:v>73.599999999999994</c:v>
                </c:pt>
                <c:pt idx="1">
                  <c:v>4.9000000000000004</c:v>
                </c:pt>
                <c:pt idx="2">
                  <c:v>1.6</c:v>
                </c:pt>
                <c:pt idx="3">
                  <c:v>0.5</c:v>
                </c:pt>
                <c:pt idx="4">
                  <c:v>0.1</c:v>
                </c:pt>
              </c:numCache>
            </c:numRef>
          </c:val>
          <c:extLst>
            <c:ext xmlns:c16="http://schemas.microsoft.com/office/drawing/2014/chart" uri="{C3380CC4-5D6E-409C-BE32-E72D297353CC}">
              <c16:uniqueId val="{00000000-D47D-4D32-B6BD-594A4BC2A9F8}"/>
            </c:ext>
          </c:extLst>
        </c:ser>
        <c:dLbls>
          <c:showLegendKey val="0"/>
          <c:showVal val="0"/>
          <c:showCatName val="0"/>
          <c:showSerName val="0"/>
          <c:showPercent val="0"/>
          <c:showBubbleSize val="0"/>
        </c:dLbls>
        <c:gapWidth val="219"/>
        <c:overlap val="-27"/>
        <c:axId val="1240802928"/>
        <c:axId val="1240803888"/>
      </c:barChart>
      <c:catAx>
        <c:axId val="1240802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240803888"/>
        <c:crosses val="autoZero"/>
        <c:auto val="1"/>
        <c:lblAlgn val="ctr"/>
        <c:lblOffset val="100"/>
        <c:noMultiLvlLbl val="0"/>
      </c:catAx>
      <c:valAx>
        <c:axId val="12408038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мдрд</a:t>
                </a:r>
                <a:r>
                  <a:rPr lang="en-US"/>
                  <a:t> $</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240802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ECD782-68F8-4064-B124-E3239C85C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300</TotalTime>
  <Pages>7</Pages>
  <Words>2129</Words>
  <Characters>12138</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 M</dc:creator>
  <cp:keywords/>
  <dc:description/>
  <cp:lastModifiedBy>I M</cp:lastModifiedBy>
  <cp:revision>72</cp:revision>
  <dcterms:created xsi:type="dcterms:W3CDTF">2025-04-15T09:11:00Z</dcterms:created>
  <dcterms:modified xsi:type="dcterms:W3CDTF">2025-05-06T08:44:00Z</dcterms:modified>
</cp:coreProperties>
</file>