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DBBAA" w14:textId="77777777" w:rsidR="008D2CEA" w:rsidRPr="002E1784" w:rsidRDefault="008D2CEA" w:rsidP="008D2CEA">
      <w:pPr>
        <w:spacing w:after="0" w:line="240" w:lineRule="auto"/>
        <w:ind w:left="-540" w:firstLine="540"/>
        <w:rPr>
          <w:rFonts w:ascii="Times New Roman" w:eastAsia="Times New Roman" w:hAnsi="Times New Roman" w:cs="Times New Roman"/>
          <w:b/>
          <w:sz w:val="24"/>
          <w:lang w:eastAsia="ru-RU"/>
        </w:rPr>
      </w:pPr>
      <w:bookmarkStart w:id="0" w:name="_Toc197051687"/>
      <w:r w:rsidRPr="002E1784">
        <w:rPr>
          <w:rFonts w:ascii="Times New Roman" w:eastAsia="Times New Roman" w:hAnsi="Times New Roman" w:cs="Times New Roman"/>
          <w:b/>
          <w:sz w:val="24"/>
          <w:lang w:eastAsia="ru-RU"/>
        </w:rPr>
        <w:t>УДК/ББК</w:t>
      </w:r>
    </w:p>
    <w:p w14:paraId="78154238" w14:textId="77777777" w:rsidR="008D2CEA" w:rsidRPr="002E1784" w:rsidRDefault="008D2CEA" w:rsidP="008D2CEA">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Черняков В.М</w:t>
      </w:r>
      <w:r w:rsidRPr="002E1784">
        <w:rPr>
          <w:rFonts w:ascii="Times New Roman" w:eastAsia="Times New Roman" w:hAnsi="Times New Roman" w:cs="Times New Roman"/>
          <w:b/>
          <w:sz w:val="24"/>
          <w:lang w:eastAsia="ru-RU"/>
        </w:rPr>
        <w:t>.</w:t>
      </w:r>
    </w:p>
    <w:bookmarkEnd w:id="0"/>
    <w:p w14:paraId="57DFE72C" w14:textId="3D0C8A8E" w:rsidR="00F85344" w:rsidRPr="008D2CEA" w:rsidRDefault="00A00EA7" w:rsidP="008D2CEA">
      <w:pPr>
        <w:spacing w:after="0" w:line="240" w:lineRule="auto"/>
        <w:jc w:val="center"/>
        <w:rPr>
          <w:rFonts w:ascii="Times New Roman" w:eastAsia="Times New Roman" w:hAnsi="Times New Roman" w:cs="Times New Roman"/>
          <w:b/>
          <w:sz w:val="24"/>
          <w:lang w:eastAsia="ru-RU"/>
        </w:rPr>
      </w:pPr>
      <w:r w:rsidRPr="00A00EA7">
        <w:rPr>
          <w:rFonts w:ascii="Times New Roman" w:eastAsia="Times New Roman" w:hAnsi="Times New Roman" w:cs="Times New Roman"/>
          <w:b/>
          <w:bCs/>
          <w:sz w:val="24"/>
          <w:lang w:eastAsia="ru-RU"/>
        </w:rPr>
        <w:t>ЦИФРОВЫЕ ТЕХНОЛОГИИ В УПРАВЛЕНИИ СЕЛЬХОЗПРОИЗВОДСТВОМ: ПЕРСПЕКТИВЫ ДЛЯ РЕГИОНАЛЬНОГО РАЗВИТИЯ</w:t>
      </w:r>
    </w:p>
    <w:p w14:paraId="43B46C69" w14:textId="77777777" w:rsidR="00F85344" w:rsidRDefault="00F85344" w:rsidP="008D2CEA">
      <w:pPr>
        <w:spacing w:after="0" w:line="240" w:lineRule="auto"/>
        <w:ind w:left="-540" w:firstLine="540"/>
        <w:jc w:val="center"/>
        <w:rPr>
          <w:rFonts w:ascii="Times New Roman" w:eastAsia="Times New Roman" w:hAnsi="Times New Roman" w:cs="Times New Roman"/>
          <w:b/>
          <w:sz w:val="24"/>
          <w:lang w:eastAsia="ru-RU"/>
        </w:rPr>
      </w:pPr>
    </w:p>
    <w:p w14:paraId="311B753F" w14:textId="72620DCB" w:rsidR="00652FA6" w:rsidRPr="00652FA6" w:rsidRDefault="00652FA6" w:rsidP="00652FA6">
      <w:pPr>
        <w:spacing w:after="0" w:line="240" w:lineRule="auto"/>
        <w:ind w:firstLine="709"/>
        <w:contextualSpacing/>
        <w:jc w:val="both"/>
        <w:rPr>
          <w:rFonts w:ascii="Times New Roman" w:hAnsi="Times New Roman" w:cs="Times New Roman"/>
          <w:sz w:val="24"/>
          <w:szCs w:val="24"/>
        </w:rPr>
      </w:pPr>
      <w:r w:rsidRPr="00652FA6">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Pr="00652FA6">
        <w:rPr>
          <w:rFonts w:ascii="Times New Roman" w:hAnsi="Times New Roman" w:cs="Times New Roman"/>
          <w:sz w:val="24"/>
          <w:szCs w:val="24"/>
        </w:rPr>
        <w:t>Статья посвящена разработке системы управленческих решений для оптимизации сельскохозяйственного производства Новосибирской области на основе цифровых технологий. Предложена комплексная модель, объединяющая организационно-технологические, аналитико-управленческие, кадровые и финансово-экономические аспекты. Особое внимание уделено адаптивным алгоритмам для разных агроклиматических зон региона.</w:t>
      </w:r>
    </w:p>
    <w:p w14:paraId="056DC2D0" w14:textId="4EF12745" w:rsidR="00652FA6" w:rsidRPr="00652FA6" w:rsidRDefault="00652FA6" w:rsidP="00652FA6">
      <w:pPr>
        <w:spacing w:after="0" w:line="240" w:lineRule="auto"/>
        <w:ind w:firstLine="709"/>
        <w:contextualSpacing/>
        <w:jc w:val="both"/>
        <w:rPr>
          <w:rFonts w:ascii="Times New Roman" w:hAnsi="Times New Roman" w:cs="Times New Roman"/>
          <w:sz w:val="24"/>
          <w:szCs w:val="24"/>
        </w:rPr>
      </w:pPr>
      <w:r w:rsidRPr="00652FA6">
        <w:rPr>
          <w:rFonts w:ascii="Times New Roman" w:hAnsi="Times New Roman" w:cs="Times New Roman"/>
          <w:b/>
          <w:bCs/>
          <w:sz w:val="24"/>
          <w:szCs w:val="24"/>
        </w:rPr>
        <w:t>Ключевые слова</w:t>
      </w:r>
      <w:r w:rsidR="00FC46BD">
        <w:rPr>
          <w:rFonts w:ascii="Times New Roman" w:hAnsi="Times New Roman" w:cs="Times New Roman"/>
          <w:sz w:val="24"/>
          <w:szCs w:val="24"/>
        </w:rPr>
        <w:t xml:space="preserve">: </w:t>
      </w:r>
      <w:r w:rsidRPr="00652FA6">
        <w:rPr>
          <w:rFonts w:ascii="Times New Roman" w:hAnsi="Times New Roman" w:cs="Times New Roman"/>
          <w:sz w:val="24"/>
          <w:szCs w:val="24"/>
        </w:rPr>
        <w:t>цифровизация, сельское хозяйство, управленческие решения, точное земледелие, искусственный интеллект, устойчивое развитие, Новосибирская область.</w:t>
      </w:r>
    </w:p>
    <w:p w14:paraId="5003A40A" w14:textId="77777777" w:rsidR="00652FA6" w:rsidRPr="00652FA6" w:rsidRDefault="00652FA6" w:rsidP="00652FA6">
      <w:pPr>
        <w:spacing w:after="0" w:line="240" w:lineRule="auto"/>
        <w:ind w:firstLine="709"/>
        <w:contextualSpacing/>
        <w:jc w:val="both"/>
        <w:rPr>
          <w:rFonts w:ascii="Times New Roman" w:hAnsi="Times New Roman" w:cs="Times New Roman"/>
          <w:sz w:val="24"/>
          <w:szCs w:val="24"/>
        </w:rPr>
      </w:pPr>
    </w:p>
    <w:p w14:paraId="71807559" w14:textId="77777777" w:rsidR="00652FA6" w:rsidRPr="00652FA6" w:rsidRDefault="00652FA6" w:rsidP="00652FA6">
      <w:pPr>
        <w:spacing w:after="0" w:line="240" w:lineRule="auto"/>
        <w:ind w:firstLine="709"/>
        <w:contextualSpacing/>
        <w:jc w:val="both"/>
        <w:rPr>
          <w:rFonts w:ascii="Times New Roman" w:hAnsi="Times New Roman" w:cs="Times New Roman"/>
          <w:sz w:val="24"/>
          <w:szCs w:val="24"/>
        </w:rPr>
      </w:pPr>
    </w:p>
    <w:p w14:paraId="1B7DD4EC" w14:textId="6BFC2A85" w:rsidR="00F85344" w:rsidRPr="008D2CEA" w:rsidRDefault="008D2CEA" w:rsidP="00F72322">
      <w:pPr>
        <w:spacing w:after="0" w:line="240" w:lineRule="auto"/>
        <w:ind w:firstLine="709"/>
        <w:contextualSpacing/>
        <w:jc w:val="both"/>
        <w:rPr>
          <w:rFonts w:ascii="Times New Roman" w:hAnsi="Times New Roman" w:cs="Times New Roman"/>
          <w:sz w:val="24"/>
          <w:szCs w:val="24"/>
        </w:rPr>
      </w:pPr>
      <w:r w:rsidRPr="00700243">
        <w:rPr>
          <w:rFonts w:ascii="Times New Roman" w:hAnsi="Times New Roman" w:cs="Times New Roman"/>
          <w:sz w:val="24"/>
          <w:szCs w:val="24"/>
        </w:rPr>
        <w:t>Внедрение цифровых технологий в сельхозпроизводство Новосибирской области необходимо для повышения эффективности, минимизации экологического ущерба и адаптации к климатическим изменениям.</w:t>
      </w:r>
      <w:r>
        <w:rPr>
          <w:rFonts w:ascii="Times New Roman" w:hAnsi="Times New Roman" w:cs="Times New Roman"/>
          <w:sz w:val="28"/>
          <w:szCs w:val="28"/>
        </w:rPr>
        <w:t xml:space="preserve"> </w:t>
      </w:r>
      <w:r w:rsidR="00F85344" w:rsidRPr="008D2CEA">
        <w:rPr>
          <w:rFonts w:ascii="Times New Roman" w:hAnsi="Times New Roman" w:cs="Times New Roman"/>
          <w:sz w:val="24"/>
          <w:szCs w:val="24"/>
        </w:rPr>
        <w:t xml:space="preserve">Разработка системы мероприятий по повышению эффективности управления сельхозпроизводством важна в условиях необходимости технологической модернизации АПК и усиления его конкурентоспособности. </w:t>
      </w:r>
    </w:p>
    <w:p w14:paraId="455E228C"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Современное сельскохозяйственное производство сталкивается с вызовами, связанными с необходимостью повышения эффективности использования ресурсов, минимизации экологического ущерба и адаптации к изменяющимся климатическим условиям. В этой связи цифровые технологии становятся ключевым инструментом оптимизации управленческих решений в АПК. Внедрение интеллектуальных систем анализа данных, интернета вещей (IoT), искусственного интеллекта (ИИ) и точного земледелия позволяет перейти от эмпирических методов управления к научно обоснованным, основанным на предиктивной аналитике.</w:t>
      </w:r>
    </w:p>
    <w:p w14:paraId="47603345" w14:textId="2E444352" w:rsidR="00F85344" w:rsidRPr="003220DF" w:rsidRDefault="00F85344" w:rsidP="008D2CEA">
      <w:pPr>
        <w:spacing w:after="0" w:line="240" w:lineRule="auto"/>
        <w:ind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 xml:space="preserve">Оптимизация сельскохозяйственного производства на основе цифровых технологий </w:t>
      </w:r>
      <w:r w:rsidRPr="008D2CEA">
        <w:rPr>
          <w:rFonts w:ascii="Times New Roman" w:hAnsi="Times New Roman" w:cs="Times New Roman"/>
          <w:sz w:val="24"/>
          <w:szCs w:val="24"/>
        </w:rPr>
        <w:t xml:space="preserve">(табл. 1) </w:t>
      </w:r>
      <w:r w:rsidRPr="003220DF">
        <w:rPr>
          <w:rFonts w:ascii="Times New Roman" w:hAnsi="Times New Roman" w:cs="Times New Roman"/>
          <w:sz w:val="24"/>
          <w:szCs w:val="24"/>
        </w:rPr>
        <w:t>базируется на следующих концепциях:</w:t>
      </w:r>
    </w:p>
    <w:p w14:paraId="509BB2CF" w14:textId="77777777" w:rsidR="00F85344" w:rsidRPr="003220DF"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Точное земледелие (Precision Agriculture) – использование спутниковых данных, датчиков почвы и метеомониторинга для дифференцированного внесения удобрений, полива и защиты растений.</w:t>
      </w:r>
    </w:p>
    <w:p w14:paraId="002799C0" w14:textId="77777777" w:rsidR="00F85344" w:rsidRPr="003220DF"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Большие данные (Big Data) – сбор и анализ массивов информации о состоянии почв, урожайности, погодных условиях и рыночной конъюнктуре.</w:t>
      </w:r>
    </w:p>
    <w:p w14:paraId="0A421978" w14:textId="77777777" w:rsidR="00F85344"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Искусственный интеллект и машинное обучение – прогнозирование урожайности, выявление болезней растений, оптимизация логистики.</w:t>
      </w:r>
    </w:p>
    <w:p w14:paraId="375D72C5" w14:textId="77777777" w:rsidR="00A00EA7" w:rsidRPr="008D2CEA"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Блокчейн и цифровые платформы – повышение прозрачности цепочек поставок и снижение транзакционных издержек.</w:t>
      </w:r>
    </w:p>
    <w:p w14:paraId="1708B0C2" w14:textId="77777777" w:rsidR="00A00EA7" w:rsidRPr="00BD14B4" w:rsidRDefault="00A00EA7" w:rsidP="00A00EA7">
      <w:pPr>
        <w:spacing w:after="0" w:line="240" w:lineRule="auto"/>
        <w:ind w:firstLine="709"/>
        <w:contextualSpacing/>
        <w:jc w:val="both"/>
        <w:rPr>
          <w:rFonts w:ascii="Times New Roman" w:hAnsi="Times New Roman" w:cs="Times New Roman"/>
          <w:sz w:val="24"/>
          <w:szCs w:val="24"/>
        </w:rPr>
      </w:pPr>
      <w:r w:rsidRPr="00BD14B4">
        <w:rPr>
          <w:rFonts w:ascii="Times New Roman" w:hAnsi="Times New Roman" w:cs="Times New Roman"/>
          <w:sz w:val="24"/>
          <w:szCs w:val="24"/>
        </w:rPr>
        <w:t xml:space="preserve">Представленная система управленческих </w:t>
      </w:r>
      <w:r w:rsidRPr="008D2CEA">
        <w:rPr>
          <w:rFonts w:ascii="Times New Roman" w:hAnsi="Times New Roman" w:cs="Times New Roman"/>
          <w:sz w:val="24"/>
          <w:szCs w:val="24"/>
        </w:rPr>
        <w:t xml:space="preserve">(табл. 31) </w:t>
      </w:r>
      <w:r w:rsidRPr="00BD14B4">
        <w:rPr>
          <w:rFonts w:ascii="Times New Roman" w:hAnsi="Times New Roman" w:cs="Times New Roman"/>
          <w:sz w:val="24"/>
          <w:szCs w:val="24"/>
        </w:rPr>
        <w:t>решений позволяет комплексно оптимизировать сельскохозяйственное производство за счет внедрения цифровых технологий. Ключевые эффекты включают:</w:t>
      </w:r>
    </w:p>
    <w:p w14:paraId="4371B700" w14:textId="77777777" w:rsidR="00A00EA7" w:rsidRPr="00BD14B4"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BD14B4">
        <w:rPr>
          <w:rFonts w:ascii="Times New Roman" w:hAnsi="Times New Roman" w:cs="Times New Roman"/>
          <w:sz w:val="24"/>
          <w:szCs w:val="24"/>
        </w:rPr>
        <w:t>Повышение эффективности (снижение затрат, рост урожайности)</w:t>
      </w:r>
      <w:r w:rsidRPr="008D2CEA">
        <w:rPr>
          <w:rFonts w:ascii="Times New Roman" w:hAnsi="Times New Roman" w:cs="Times New Roman"/>
          <w:sz w:val="24"/>
          <w:szCs w:val="24"/>
        </w:rPr>
        <w:t>.</w:t>
      </w:r>
    </w:p>
    <w:p w14:paraId="7C866180" w14:textId="77777777" w:rsidR="00A00EA7" w:rsidRPr="00BD14B4"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BD14B4">
        <w:rPr>
          <w:rFonts w:ascii="Times New Roman" w:hAnsi="Times New Roman" w:cs="Times New Roman"/>
          <w:sz w:val="24"/>
          <w:szCs w:val="24"/>
        </w:rPr>
        <w:t>Минимизацию рисков (предиктивная аналитика, контроль качества)</w:t>
      </w:r>
      <w:r w:rsidRPr="008D2CEA">
        <w:rPr>
          <w:rFonts w:ascii="Times New Roman" w:hAnsi="Times New Roman" w:cs="Times New Roman"/>
          <w:sz w:val="24"/>
          <w:szCs w:val="24"/>
        </w:rPr>
        <w:t>.</w:t>
      </w:r>
    </w:p>
    <w:p w14:paraId="4A5757EC" w14:textId="77777777" w:rsidR="00A00EA7" w:rsidRPr="00BD14B4"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BD14B4">
        <w:rPr>
          <w:rFonts w:ascii="Times New Roman" w:hAnsi="Times New Roman" w:cs="Times New Roman"/>
          <w:sz w:val="24"/>
          <w:szCs w:val="24"/>
        </w:rPr>
        <w:t>Устойчивое развитие (ресурсосбережение, экологичность)</w:t>
      </w:r>
      <w:r w:rsidRPr="008D2CEA">
        <w:rPr>
          <w:rFonts w:ascii="Times New Roman" w:hAnsi="Times New Roman" w:cs="Times New Roman"/>
          <w:sz w:val="24"/>
          <w:szCs w:val="24"/>
        </w:rPr>
        <w:t>.</w:t>
      </w:r>
    </w:p>
    <w:p w14:paraId="3F013366" w14:textId="77777777" w:rsidR="00A00EA7" w:rsidRPr="008D2CEA" w:rsidRDefault="00A00EA7" w:rsidP="00A00EA7">
      <w:pPr>
        <w:tabs>
          <w:tab w:val="num" w:pos="1134"/>
        </w:tabs>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Разработка отраслевого ERP-решения с модулями:</w:t>
      </w:r>
    </w:p>
    <w:p w14:paraId="2C1DB5CF" w14:textId="77777777" w:rsidR="00A00EA7" w:rsidRPr="008D2CEA"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Управление растениеводством (севооборот, фитосанитария, логистика урожая)</w:t>
      </w:r>
    </w:p>
    <w:p w14:paraId="0AD4934E" w14:textId="77777777" w:rsidR="00A00EA7" w:rsidRPr="008D2CEA"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Контроль животноводства (ведение племенного учета, ветобслуживание, кормление)</w:t>
      </w:r>
    </w:p>
    <w:p w14:paraId="1823C74B" w14:textId="77777777" w:rsidR="00A00EA7" w:rsidRPr="008D2CEA"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Финансово-экономический блок (анализ себестоимости, ROI цифровых решений)</w:t>
      </w:r>
    </w:p>
    <w:p w14:paraId="2FA14550" w14:textId="77777777" w:rsidR="00A00EA7" w:rsidRPr="008D2CEA" w:rsidRDefault="00A00EA7" w:rsidP="00A00EA7">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Аналитика Big Data (прогнозирование урожайности, ценовые тренды)</w:t>
      </w:r>
    </w:p>
    <w:p w14:paraId="084AC468" w14:textId="77777777" w:rsidR="00A00EA7" w:rsidRPr="003220DF" w:rsidRDefault="00A00EA7" w:rsidP="00A00EA7">
      <w:pPr>
        <w:spacing w:after="0" w:line="240" w:lineRule="auto"/>
        <w:ind w:left="709"/>
        <w:contextualSpacing/>
        <w:jc w:val="both"/>
        <w:rPr>
          <w:rFonts w:ascii="Times New Roman" w:hAnsi="Times New Roman" w:cs="Times New Roman"/>
          <w:sz w:val="24"/>
          <w:szCs w:val="24"/>
        </w:rPr>
      </w:pPr>
    </w:p>
    <w:p w14:paraId="4D7A92F1" w14:textId="167050EE" w:rsidR="008D480B" w:rsidRDefault="00F85344" w:rsidP="008D480B">
      <w:pPr>
        <w:pStyle w:val="ad"/>
        <w:spacing w:after="0" w:line="240" w:lineRule="auto"/>
        <w:ind w:firstLine="709"/>
        <w:jc w:val="right"/>
        <w:rPr>
          <w:sz w:val="24"/>
          <w:szCs w:val="24"/>
        </w:rPr>
      </w:pPr>
      <w:r w:rsidRPr="008D2CEA">
        <w:rPr>
          <w:sz w:val="24"/>
          <w:szCs w:val="24"/>
        </w:rPr>
        <w:lastRenderedPageBreak/>
        <w:t xml:space="preserve">Таблица </w:t>
      </w:r>
      <w:r w:rsidRPr="008D2CEA">
        <w:rPr>
          <w:sz w:val="24"/>
          <w:szCs w:val="24"/>
        </w:rPr>
        <w:fldChar w:fldCharType="begin"/>
      </w:r>
      <w:r w:rsidRPr="008D2CEA">
        <w:rPr>
          <w:sz w:val="24"/>
          <w:szCs w:val="24"/>
        </w:rPr>
        <w:instrText xml:space="preserve"> SEQ Таблица \* ARABIC </w:instrText>
      </w:r>
      <w:r w:rsidRPr="008D2CEA">
        <w:rPr>
          <w:sz w:val="24"/>
          <w:szCs w:val="24"/>
        </w:rPr>
        <w:fldChar w:fldCharType="separate"/>
      </w:r>
      <w:r w:rsidR="00652FA6">
        <w:rPr>
          <w:noProof/>
          <w:sz w:val="24"/>
          <w:szCs w:val="24"/>
        </w:rPr>
        <w:t>1</w:t>
      </w:r>
      <w:r w:rsidRPr="008D2CEA">
        <w:rPr>
          <w:noProof/>
          <w:sz w:val="24"/>
          <w:szCs w:val="24"/>
        </w:rPr>
        <w:fldChar w:fldCharType="end"/>
      </w:r>
      <w:r w:rsidRPr="008D2CEA">
        <w:rPr>
          <w:sz w:val="24"/>
          <w:szCs w:val="24"/>
        </w:rPr>
        <w:t xml:space="preserve"> </w:t>
      </w:r>
    </w:p>
    <w:p w14:paraId="04BAA465" w14:textId="60F90D28" w:rsidR="00F85344" w:rsidRPr="008D2CEA" w:rsidRDefault="00F85344" w:rsidP="008D480B">
      <w:pPr>
        <w:pStyle w:val="ad"/>
        <w:spacing w:after="0" w:line="240" w:lineRule="auto"/>
        <w:jc w:val="center"/>
        <w:rPr>
          <w:rFonts w:eastAsiaTheme="majorEastAsia"/>
          <w:sz w:val="24"/>
          <w:szCs w:val="24"/>
        </w:rPr>
      </w:pPr>
      <w:r w:rsidRPr="008D2CEA">
        <w:rPr>
          <w:color w:val="000000"/>
          <w:sz w:val="24"/>
          <w:szCs w:val="24"/>
        </w:rPr>
        <w:t>Система</w:t>
      </w:r>
      <w:r w:rsidRPr="00BD14B4">
        <w:rPr>
          <w:rFonts w:eastAsiaTheme="majorEastAsia"/>
          <w:sz w:val="24"/>
          <w:szCs w:val="24"/>
        </w:rPr>
        <w:t xml:space="preserve"> </w:t>
      </w:r>
      <w:r w:rsidRPr="008D2CEA">
        <w:rPr>
          <w:rFonts w:eastAsiaTheme="majorEastAsia"/>
          <w:sz w:val="24"/>
          <w:szCs w:val="24"/>
        </w:rPr>
        <w:t>управленческих решений по оптимизации сельхозпроизводства на основе цифровых технологий</w:t>
      </w:r>
    </w:p>
    <w:tbl>
      <w:tblPr>
        <w:tblStyle w:val="ac"/>
        <w:tblW w:w="9634" w:type="dxa"/>
        <w:tblLook w:val="04A0" w:firstRow="1" w:lastRow="0" w:firstColumn="1" w:lastColumn="0" w:noHBand="0" w:noVBand="1"/>
      </w:tblPr>
      <w:tblGrid>
        <w:gridCol w:w="806"/>
        <w:gridCol w:w="3867"/>
        <w:gridCol w:w="4961"/>
      </w:tblGrid>
      <w:tr w:rsidR="00F85344" w:rsidRPr="008D2CEA" w14:paraId="7A571924" w14:textId="77777777" w:rsidTr="00DB3E42">
        <w:tc>
          <w:tcPr>
            <w:tcW w:w="806" w:type="dxa"/>
            <w:vAlign w:val="center"/>
            <w:hideMark/>
          </w:tcPr>
          <w:p w14:paraId="07415C59"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Блок</w:t>
            </w:r>
          </w:p>
        </w:tc>
        <w:tc>
          <w:tcPr>
            <w:tcW w:w="3867" w:type="dxa"/>
            <w:vAlign w:val="center"/>
            <w:hideMark/>
          </w:tcPr>
          <w:p w14:paraId="71806D27"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Параметры</w:t>
            </w:r>
          </w:p>
        </w:tc>
        <w:tc>
          <w:tcPr>
            <w:tcW w:w="4961" w:type="dxa"/>
            <w:vAlign w:val="center"/>
            <w:hideMark/>
          </w:tcPr>
          <w:p w14:paraId="66E856CE"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Показатели</w:t>
            </w:r>
          </w:p>
        </w:tc>
      </w:tr>
      <w:tr w:rsidR="008D2CEA" w:rsidRPr="008D2CEA" w14:paraId="203AA26D" w14:textId="77777777" w:rsidTr="00DB3E42">
        <w:tc>
          <w:tcPr>
            <w:tcW w:w="806" w:type="dxa"/>
            <w:vMerge w:val="restart"/>
            <w:textDirection w:val="btLr"/>
            <w:vAlign w:val="center"/>
            <w:hideMark/>
          </w:tcPr>
          <w:p w14:paraId="7A6C6107"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1. Организационно-технологический блок</w:t>
            </w:r>
          </w:p>
        </w:tc>
        <w:tc>
          <w:tcPr>
            <w:tcW w:w="3867" w:type="dxa"/>
            <w:vAlign w:val="center"/>
            <w:hideMark/>
          </w:tcPr>
          <w:p w14:paraId="2AD33990"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Внедрение интегрированной платформы управления агропредприятием (ERP-система)</w:t>
            </w:r>
          </w:p>
        </w:tc>
        <w:tc>
          <w:tcPr>
            <w:tcW w:w="4961" w:type="dxa"/>
            <w:vAlign w:val="center"/>
            <w:hideMark/>
          </w:tcPr>
          <w:p w14:paraId="04541212"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административных затрат на 20-30%</w:t>
            </w:r>
          </w:p>
          <w:p w14:paraId="2845FE54"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Ускорение отчетности на 40%</w:t>
            </w:r>
          </w:p>
        </w:tc>
      </w:tr>
      <w:tr w:rsidR="00F85344" w:rsidRPr="008D2CEA" w14:paraId="797F8D70" w14:textId="77777777" w:rsidTr="00DB3E42">
        <w:tc>
          <w:tcPr>
            <w:tcW w:w="806" w:type="dxa"/>
            <w:vMerge/>
            <w:vAlign w:val="center"/>
            <w:hideMark/>
          </w:tcPr>
          <w:p w14:paraId="0475F523" w14:textId="77777777" w:rsidR="00F85344" w:rsidRPr="00BD14B4" w:rsidRDefault="00F85344" w:rsidP="00DB3E42">
            <w:pPr>
              <w:contextualSpacing/>
              <w:jc w:val="center"/>
              <w:rPr>
                <w:rFonts w:ascii="Times New Roman" w:hAnsi="Times New Roman" w:cs="Times New Roman"/>
                <w:sz w:val="24"/>
                <w:szCs w:val="24"/>
              </w:rPr>
            </w:pPr>
          </w:p>
        </w:tc>
        <w:tc>
          <w:tcPr>
            <w:tcW w:w="8828" w:type="dxa"/>
            <w:gridSpan w:val="2"/>
            <w:vAlign w:val="center"/>
            <w:hideMark/>
          </w:tcPr>
          <w:p w14:paraId="3C49E268"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Автоматизация технологических процессов:</w:t>
            </w:r>
          </w:p>
        </w:tc>
      </w:tr>
      <w:tr w:rsidR="008D2CEA" w:rsidRPr="008D2CEA" w14:paraId="5A3CC5A2" w14:textId="77777777" w:rsidTr="00DB3E42">
        <w:tc>
          <w:tcPr>
            <w:tcW w:w="806" w:type="dxa"/>
            <w:vMerge/>
            <w:vAlign w:val="center"/>
            <w:hideMark/>
          </w:tcPr>
          <w:p w14:paraId="2D6203D7"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243A1637"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Системы точного земледелия (GPS-навигация, дроны-аналитики)</w:t>
            </w:r>
          </w:p>
        </w:tc>
        <w:tc>
          <w:tcPr>
            <w:tcW w:w="4961" w:type="dxa"/>
            <w:vAlign w:val="center"/>
            <w:hideMark/>
          </w:tcPr>
          <w:p w14:paraId="6372FDEA"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Точность внесения удобрений до 95%</w:t>
            </w:r>
          </w:p>
          <w:p w14:paraId="4D83F437"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расхода ГСМ на 15-25%</w:t>
            </w:r>
          </w:p>
        </w:tc>
      </w:tr>
      <w:tr w:rsidR="008D2CEA" w:rsidRPr="008D2CEA" w14:paraId="08944B2B" w14:textId="77777777" w:rsidTr="00DB3E42">
        <w:tc>
          <w:tcPr>
            <w:tcW w:w="806" w:type="dxa"/>
            <w:vMerge/>
            <w:vAlign w:val="center"/>
            <w:hideMark/>
          </w:tcPr>
          <w:p w14:paraId="6876C804"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2FE43E6F"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"Умные" теплицы с IoT-контролем микроклимата</w:t>
            </w:r>
          </w:p>
        </w:tc>
        <w:tc>
          <w:tcPr>
            <w:tcW w:w="4961" w:type="dxa"/>
            <w:vAlign w:val="center"/>
            <w:hideMark/>
          </w:tcPr>
          <w:p w14:paraId="623C0143"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Рост урожайности на 25-35%</w:t>
            </w:r>
          </w:p>
          <w:p w14:paraId="3309587C"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Экономия воды до 40%</w:t>
            </w:r>
          </w:p>
        </w:tc>
      </w:tr>
      <w:tr w:rsidR="008D2CEA" w:rsidRPr="008D2CEA" w14:paraId="37D0F584" w14:textId="77777777" w:rsidTr="00DB3E42">
        <w:tc>
          <w:tcPr>
            <w:tcW w:w="806" w:type="dxa"/>
            <w:vMerge/>
            <w:vAlign w:val="center"/>
            <w:hideMark/>
          </w:tcPr>
          <w:p w14:paraId="3C1453FD"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72E6E08E"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Роботизированные линии кормления и доения</w:t>
            </w:r>
          </w:p>
        </w:tc>
        <w:tc>
          <w:tcPr>
            <w:tcW w:w="4961" w:type="dxa"/>
            <w:vAlign w:val="center"/>
            <w:hideMark/>
          </w:tcPr>
          <w:p w14:paraId="1E41AB03"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Увеличение надоев на 10-20%</w:t>
            </w:r>
          </w:p>
          <w:p w14:paraId="584A5CA4"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трудозатрат на 30%</w:t>
            </w:r>
          </w:p>
        </w:tc>
      </w:tr>
      <w:tr w:rsidR="00F85344" w:rsidRPr="008D2CEA" w14:paraId="23178EBB" w14:textId="77777777" w:rsidTr="00DB3E42">
        <w:tc>
          <w:tcPr>
            <w:tcW w:w="806" w:type="dxa"/>
            <w:vMerge w:val="restart"/>
            <w:textDirection w:val="btLr"/>
            <w:vAlign w:val="center"/>
            <w:hideMark/>
          </w:tcPr>
          <w:p w14:paraId="66679F0B"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2. Аналитико-управленческий блок</w:t>
            </w:r>
          </w:p>
        </w:tc>
        <w:tc>
          <w:tcPr>
            <w:tcW w:w="8828" w:type="dxa"/>
            <w:gridSpan w:val="2"/>
            <w:vAlign w:val="center"/>
            <w:hideMark/>
          </w:tcPr>
          <w:p w14:paraId="304D5DE3"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Создание единого data-центра сбора и обработки данных:</w:t>
            </w:r>
          </w:p>
        </w:tc>
      </w:tr>
      <w:tr w:rsidR="008D2CEA" w:rsidRPr="008D2CEA" w14:paraId="7B1D66E6" w14:textId="77777777" w:rsidTr="00DB3E42">
        <w:tc>
          <w:tcPr>
            <w:tcW w:w="806" w:type="dxa"/>
            <w:vMerge/>
            <w:vAlign w:val="center"/>
            <w:hideMark/>
          </w:tcPr>
          <w:p w14:paraId="59CB576D"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68E5D2FA"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Мониторинг состояния почв (влажность, состав)</w:t>
            </w:r>
          </w:p>
        </w:tc>
        <w:tc>
          <w:tcPr>
            <w:tcW w:w="4961" w:type="dxa"/>
            <w:vAlign w:val="center"/>
            <w:hideMark/>
          </w:tcPr>
          <w:p w14:paraId="53DBAD9E"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потерь урожая на 15-20%</w:t>
            </w:r>
          </w:p>
          <w:p w14:paraId="2DA05659"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Оптимизация полива</w:t>
            </w:r>
          </w:p>
        </w:tc>
      </w:tr>
      <w:tr w:rsidR="008D2CEA" w:rsidRPr="008D2CEA" w14:paraId="16F8457C" w14:textId="77777777" w:rsidTr="00DB3E42">
        <w:tc>
          <w:tcPr>
            <w:tcW w:w="806" w:type="dxa"/>
            <w:vMerge/>
            <w:vAlign w:val="center"/>
            <w:hideMark/>
          </w:tcPr>
          <w:p w14:paraId="32018C34"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006C6A1B"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Контроль здоровья животных (биометрические датчики)</w:t>
            </w:r>
          </w:p>
        </w:tc>
        <w:tc>
          <w:tcPr>
            <w:tcW w:w="4961" w:type="dxa"/>
            <w:vAlign w:val="center"/>
            <w:hideMark/>
          </w:tcPr>
          <w:p w14:paraId="5A2F3EA9"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падежа скота на 10-15%</w:t>
            </w:r>
          </w:p>
          <w:p w14:paraId="6183C3B8"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Рост продуктивности стада</w:t>
            </w:r>
          </w:p>
        </w:tc>
      </w:tr>
      <w:tr w:rsidR="008D2CEA" w:rsidRPr="008D2CEA" w14:paraId="2C6F67C6" w14:textId="77777777" w:rsidTr="00DB3E42">
        <w:tc>
          <w:tcPr>
            <w:tcW w:w="806" w:type="dxa"/>
            <w:vMerge/>
            <w:vAlign w:val="center"/>
            <w:hideMark/>
          </w:tcPr>
          <w:p w14:paraId="4D8E5F24"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69E4D1A6"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Прогнозирование урожайности (AI-алгоритмы)</w:t>
            </w:r>
          </w:p>
        </w:tc>
        <w:tc>
          <w:tcPr>
            <w:tcW w:w="4961" w:type="dxa"/>
            <w:vAlign w:val="center"/>
            <w:hideMark/>
          </w:tcPr>
          <w:p w14:paraId="0A4BCAE3"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Точность прогнозов до 90%</w:t>
            </w:r>
          </w:p>
          <w:p w14:paraId="18B32A6D"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Оптимизация планов сбыта</w:t>
            </w:r>
          </w:p>
        </w:tc>
      </w:tr>
      <w:tr w:rsidR="00F85344" w:rsidRPr="008D2CEA" w14:paraId="5AD588A1" w14:textId="77777777" w:rsidTr="00DB3E42">
        <w:tc>
          <w:tcPr>
            <w:tcW w:w="806" w:type="dxa"/>
            <w:vMerge/>
            <w:vAlign w:val="center"/>
            <w:hideMark/>
          </w:tcPr>
          <w:p w14:paraId="48ECD80B" w14:textId="77777777" w:rsidR="00F85344" w:rsidRPr="00BD14B4" w:rsidRDefault="00F85344" w:rsidP="00DB3E42">
            <w:pPr>
              <w:contextualSpacing/>
              <w:jc w:val="center"/>
              <w:rPr>
                <w:rFonts w:ascii="Times New Roman" w:hAnsi="Times New Roman" w:cs="Times New Roman"/>
                <w:sz w:val="24"/>
                <w:szCs w:val="24"/>
              </w:rPr>
            </w:pPr>
          </w:p>
        </w:tc>
        <w:tc>
          <w:tcPr>
            <w:tcW w:w="8828" w:type="dxa"/>
            <w:gridSpan w:val="2"/>
            <w:vAlign w:val="center"/>
            <w:hideMark/>
          </w:tcPr>
          <w:p w14:paraId="4128F1EB"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Разработка системы предиктивной аналитики для:</w:t>
            </w:r>
          </w:p>
        </w:tc>
      </w:tr>
      <w:tr w:rsidR="008D2CEA" w:rsidRPr="008D2CEA" w14:paraId="382FE884" w14:textId="77777777" w:rsidTr="00DB3E42">
        <w:tc>
          <w:tcPr>
            <w:tcW w:w="806" w:type="dxa"/>
            <w:vMerge/>
            <w:vAlign w:val="center"/>
            <w:hideMark/>
          </w:tcPr>
          <w:p w14:paraId="4CE77489"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666E82C2"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Оптимизации сроков сева/уборочной</w:t>
            </w:r>
          </w:p>
        </w:tc>
        <w:tc>
          <w:tcPr>
            <w:tcW w:w="4961" w:type="dxa"/>
            <w:vAlign w:val="center"/>
            <w:hideMark/>
          </w:tcPr>
          <w:p w14:paraId="389B4842"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потерь из-за погодных факторов</w:t>
            </w:r>
          </w:p>
        </w:tc>
      </w:tr>
      <w:tr w:rsidR="008D2CEA" w:rsidRPr="008D2CEA" w14:paraId="6E244E9C" w14:textId="77777777" w:rsidTr="00DB3E42">
        <w:tc>
          <w:tcPr>
            <w:tcW w:w="806" w:type="dxa"/>
            <w:vMerge/>
            <w:vAlign w:val="center"/>
            <w:hideMark/>
          </w:tcPr>
          <w:p w14:paraId="20F7CFF2"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5DF12F09"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Профилактики заболеваний скота</w:t>
            </w:r>
          </w:p>
        </w:tc>
        <w:tc>
          <w:tcPr>
            <w:tcW w:w="4961" w:type="dxa"/>
            <w:vAlign w:val="center"/>
            <w:hideMark/>
          </w:tcPr>
          <w:p w14:paraId="08A647FC"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Сокращение затрат на ветеринарию на 20%</w:t>
            </w:r>
          </w:p>
        </w:tc>
      </w:tr>
      <w:tr w:rsidR="008D2CEA" w:rsidRPr="008D2CEA" w14:paraId="2C58E060" w14:textId="77777777" w:rsidTr="00DB3E42">
        <w:tc>
          <w:tcPr>
            <w:tcW w:w="806" w:type="dxa"/>
            <w:vMerge/>
            <w:vAlign w:val="center"/>
            <w:hideMark/>
          </w:tcPr>
          <w:p w14:paraId="01E89C21"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53BA4F5D"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Управления логистикой</w:t>
            </w:r>
          </w:p>
        </w:tc>
        <w:tc>
          <w:tcPr>
            <w:tcW w:w="4961" w:type="dxa"/>
            <w:vAlign w:val="center"/>
            <w:hideMark/>
          </w:tcPr>
          <w:p w14:paraId="2D839787"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транспортных издержек на 15-25%</w:t>
            </w:r>
          </w:p>
        </w:tc>
      </w:tr>
      <w:tr w:rsidR="00F85344" w:rsidRPr="008D2CEA" w14:paraId="53E3A10A" w14:textId="77777777" w:rsidTr="00DB3E42">
        <w:tc>
          <w:tcPr>
            <w:tcW w:w="806" w:type="dxa"/>
            <w:vMerge w:val="restart"/>
            <w:textDirection w:val="btLr"/>
            <w:vAlign w:val="center"/>
            <w:hideMark/>
          </w:tcPr>
          <w:p w14:paraId="68A47D8B"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3. Кадровый блок</w:t>
            </w:r>
          </w:p>
        </w:tc>
        <w:tc>
          <w:tcPr>
            <w:tcW w:w="8828" w:type="dxa"/>
            <w:gridSpan w:val="2"/>
            <w:vAlign w:val="center"/>
            <w:hideMark/>
          </w:tcPr>
          <w:p w14:paraId="09711FF5"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Цифровая трансформация системы подготовки кадров:</w:t>
            </w:r>
          </w:p>
        </w:tc>
      </w:tr>
      <w:tr w:rsidR="008D2CEA" w:rsidRPr="008D2CEA" w14:paraId="6CD4817B" w14:textId="77777777" w:rsidTr="00DB3E42">
        <w:tc>
          <w:tcPr>
            <w:tcW w:w="806" w:type="dxa"/>
            <w:vMerge/>
            <w:vAlign w:val="center"/>
            <w:hideMark/>
          </w:tcPr>
          <w:p w14:paraId="5EA5EED2"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1EC7E79A"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VR-тренажеры для операторов сельхозтехники</w:t>
            </w:r>
          </w:p>
        </w:tc>
        <w:tc>
          <w:tcPr>
            <w:tcW w:w="4961" w:type="dxa"/>
            <w:vAlign w:val="center"/>
            <w:hideMark/>
          </w:tcPr>
          <w:p w14:paraId="760CB557"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Сокращение времени обучения на 30%</w:t>
            </w:r>
          </w:p>
          <w:p w14:paraId="6095C5DC"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Уменьшение аварийности</w:t>
            </w:r>
          </w:p>
        </w:tc>
      </w:tr>
      <w:tr w:rsidR="008D2CEA" w:rsidRPr="008D2CEA" w14:paraId="0CEE5230" w14:textId="77777777" w:rsidTr="00DB3E42">
        <w:tc>
          <w:tcPr>
            <w:tcW w:w="806" w:type="dxa"/>
            <w:vMerge/>
            <w:vAlign w:val="center"/>
            <w:hideMark/>
          </w:tcPr>
          <w:p w14:paraId="2F782F7D"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30C2A627"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Мобильные приложения для агрономов</w:t>
            </w:r>
          </w:p>
        </w:tc>
        <w:tc>
          <w:tcPr>
            <w:tcW w:w="4961" w:type="dxa"/>
            <w:vAlign w:val="center"/>
            <w:hideMark/>
          </w:tcPr>
          <w:p w14:paraId="366CF48B"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Оперативность принятия решений</w:t>
            </w:r>
            <w:r w:rsidRPr="00BD14B4">
              <w:rPr>
                <w:rFonts w:ascii="Times New Roman" w:hAnsi="Times New Roman" w:cs="Times New Roman"/>
                <w:sz w:val="24"/>
                <w:szCs w:val="24"/>
              </w:rPr>
              <w:br/>
              <w:t>- Увеличение точности рекомендаций</w:t>
            </w:r>
          </w:p>
        </w:tc>
      </w:tr>
      <w:tr w:rsidR="008D2CEA" w:rsidRPr="008D2CEA" w14:paraId="0A84722D" w14:textId="77777777" w:rsidTr="00DB3E42">
        <w:tc>
          <w:tcPr>
            <w:tcW w:w="806" w:type="dxa"/>
            <w:vMerge/>
            <w:vAlign w:val="center"/>
            <w:hideMark/>
          </w:tcPr>
          <w:p w14:paraId="2DD3BF2D"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2F59DC9E"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Система дистанционного консультирования</w:t>
            </w:r>
          </w:p>
        </w:tc>
        <w:tc>
          <w:tcPr>
            <w:tcW w:w="4961" w:type="dxa"/>
            <w:vAlign w:val="center"/>
            <w:hideMark/>
          </w:tcPr>
          <w:p w14:paraId="257166E0"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Доступность экспертной поддержки 24/7</w:t>
            </w:r>
          </w:p>
        </w:tc>
      </w:tr>
      <w:tr w:rsidR="008D2CEA" w:rsidRPr="008D2CEA" w14:paraId="7E9150E9" w14:textId="77777777" w:rsidTr="00DB3E42">
        <w:tc>
          <w:tcPr>
            <w:tcW w:w="806" w:type="dxa"/>
            <w:vMerge/>
            <w:vAlign w:val="center"/>
            <w:hideMark/>
          </w:tcPr>
          <w:p w14:paraId="161CD0D0" w14:textId="77777777" w:rsidR="00F85344" w:rsidRPr="00BD14B4" w:rsidRDefault="00F85344" w:rsidP="00DB3E42">
            <w:pPr>
              <w:contextualSpacing/>
              <w:jc w:val="center"/>
              <w:rPr>
                <w:rFonts w:ascii="Times New Roman" w:hAnsi="Times New Roman" w:cs="Times New Roman"/>
                <w:sz w:val="24"/>
                <w:szCs w:val="24"/>
              </w:rPr>
            </w:pPr>
          </w:p>
        </w:tc>
        <w:tc>
          <w:tcPr>
            <w:tcW w:w="3867" w:type="dxa"/>
            <w:vAlign w:val="center"/>
            <w:hideMark/>
          </w:tcPr>
          <w:p w14:paraId="6A837255"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Внедрение KPI цифровой трансформации для руководителей</w:t>
            </w:r>
          </w:p>
        </w:tc>
        <w:tc>
          <w:tcPr>
            <w:tcW w:w="4961" w:type="dxa"/>
            <w:vAlign w:val="center"/>
            <w:hideMark/>
          </w:tcPr>
          <w:p w14:paraId="4FC61E9D"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Рост эффективности управления на 25%</w:t>
            </w:r>
          </w:p>
        </w:tc>
      </w:tr>
      <w:tr w:rsidR="00F85344" w:rsidRPr="008D2CEA" w14:paraId="72F49925" w14:textId="77777777" w:rsidTr="00DB3E42">
        <w:tc>
          <w:tcPr>
            <w:tcW w:w="806" w:type="dxa"/>
            <w:vMerge w:val="restart"/>
            <w:textDirection w:val="btLr"/>
            <w:vAlign w:val="center"/>
            <w:hideMark/>
          </w:tcPr>
          <w:p w14:paraId="27D9FFB8" w14:textId="77777777" w:rsidR="00F85344" w:rsidRPr="00BD14B4" w:rsidRDefault="00F85344" w:rsidP="00DB3E42">
            <w:pPr>
              <w:contextualSpacing/>
              <w:jc w:val="center"/>
              <w:rPr>
                <w:rFonts w:ascii="Times New Roman" w:hAnsi="Times New Roman" w:cs="Times New Roman"/>
                <w:sz w:val="24"/>
                <w:szCs w:val="24"/>
              </w:rPr>
            </w:pPr>
            <w:r w:rsidRPr="00BD14B4">
              <w:rPr>
                <w:rFonts w:ascii="Times New Roman" w:hAnsi="Times New Roman" w:cs="Times New Roman"/>
                <w:sz w:val="24"/>
                <w:szCs w:val="24"/>
              </w:rPr>
              <w:t>4. Финансово-экономический блок</w:t>
            </w:r>
          </w:p>
        </w:tc>
        <w:tc>
          <w:tcPr>
            <w:tcW w:w="8828" w:type="dxa"/>
            <w:gridSpan w:val="2"/>
            <w:vAlign w:val="center"/>
            <w:hideMark/>
          </w:tcPr>
          <w:p w14:paraId="71340018"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Оптимизация ресурсопотребления:</w:t>
            </w:r>
          </w:p>
        </w:tc>
      </w:tr>
      <w:tr w:rsidR="008D2CEA" w:rsidRPr="008D2CEA" w14:paraId="30439F26" w14:textId="77777777" w:rsidTr="00DB3E42">
        <w:tc>
          <w:tcPr>
            <w:tcW w:w="806" w:type="dxa"/>
            <w:vMerge/>
            <w:vAlign w:val="center"/>
            <w:hideMark/>
          </w:tcPr>
          <w:p w14:paraId="2CA4072B" w14:textId="77777777" w:rsidR="00F85344" w:rsidRPr="00BD14B4" w:rsidRDefault="00F85344" w:rsidP="008D2CEA">
            <w:pPr>
              <w:contextualSpacing/>
              <w:jc w:val="both"/>
              <w:rPr>
                <w:rFonts w:ascii="Times New Roman" w:hAnsi="Times New Roman" w:cs="Times New Roman"/>
                <w:sz w:val="24"/>
                <w:szCs w:val="24"/>
              </w:rPr>
            </w:pPr>
          </w:p>
        </w:tc>
        <w:tc>
          <w:tcPr>
            <w:tcW w:w="3867" w:type="dxa"/>
            <w:vAlign w:val="center"/>
            <w:hideMark/>
          </w:tcPr>
          <w:p w14:paraId="2BB3D7A9"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Система "умного" расхода воды/удобрений</w:t>
            </w:r>
          </w:p>
        </w:tc>
        <w:tc>
          <w:tcPr>
            <w:tcW w:w="4961" w:type="dxa"/>
            <w:vAlign w:val="center"/>
            <w:hideMark/>
          </w:tcPr>
          <w:p w14:paraId="2D653C79" w14:textId="77777777" w:rsidR="00F85344" w:rsidRPr="008D2CEA"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Экономия воды до 30%</w:t>
            </w:r>
          </w:p>
          <w:p w14:paraId="1FCDABC6"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затрат на удобрения на 20%</w:t>
            </w:r>
          </w:p>
        </w:tc>
      </w:tr>
      <w:tr w:rsidR="008D2CEA" w:rsidRPr="008D2CEA" w14:paraId="40D9FDDB" w14:textId="77777777" w:rsidTr="00DB3E42">
        <w:tc>
          <w:tcPr>
            <w:tcW w:w="806" w:type="dxa"/>
            <w:vMerge/>
            <w:vAlign w:val="center"/>
            <w:hideMark/>
          </w:tcPr>
          <w:p w14:paraId="2D3D54F0" w14:textId="77777777" w:rsidR="00F85344" w:rsidRPr="00BD14B4" w:rsidRDefault="00F85344" w:rsidP="008D2CEA">
            <w:pPr>
              <w:contextualSpacing/>
              <w:jc w:val="both"/>
              <w:rPr>
                <w:rFonts w:ascii="Times New Roman" w:hAnsi="Times New Roman" w:cs="Times New Roman"/>
                <w:sz w:val="24"/>
                <w:szCs w:val="24"/>
              </w:rPr>
            </w:pPr>
          </w:p>
        </w:tc>
        <w:tc>
          <w:tcPr>
            <w:tcW w:w="3867" w:type="dxa"/>
            <w:vAlign w:val="center"/>
            <w:hideMark/>
          </w:tcPr>
          <w:p w14:paraId="24F056C0"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Автоматизация складского учета</w:t>
            </w:r>
          </w:p>
        </w:tc>
        <w:tc>
          <w:tcPr>
            <w:tcW w:w="4961" w:type="dxa"/>
            <w:vAlign w:val="center"/>
            <w:hideMark/>
          </w:tcPr>
          <w:p w14:paraId="333CDC3E"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Снижение потерь при хранении на 10-15%</w:t>
            </w:r>
          </w:p>
        </w:tc>
      </w:tr>
      <w:tr w:rsidR="00F85344" w:rsidRPr="008D2CEA" w14:paraId="213DD356" w14:textId="77777777" w:rsidTr="00DB3E42">
        <w:tc>
          <w:tcPr>
            <w:tcW w:w="806" w:type="dxa"/>
            <w:vMerge/>
            <w:vAlign w:val="center"/>
            <w:hideMark/>
          </w:tcPr>
          <w:p w14:paraId="05EC9168" w14:textId="77777777" w:rsidR="00F85344" w:rsidRPr="00BD14B4" w:rsidRDefault="00F85344" w:rsidP="008D2CEA">
            <w:pPr>
              <w:contextualSpacing/>
              <w:jc w:val="both"/>
              <w:rPr>
                <w:rFonts w:ascii="Times New Roman" w:hAnsi="Times New Roman" w:cs="Times New Roman"/>
                <w:sz w:val="24"/>
                <w:szCs w:val="24"/>
              </w:rPr>
            </w:pPr>
          </w:p>
        </w:tc>
        <w:tc>
          <w:tcPr>
            <w:tcW w:w="8828" w:type="dxa"/>
            <w:gridSpan w:val="2"/>
            <w:vAlign w:val="center"/>
            <w:hideMark/>
          </w:tcPr>
          <w:p w14:paraId="5F92E3E6"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Цифровые инструменты привлечения инвестиций:</w:t>
            </w:r>
          </w:p>
        </w:tc>
      </w:tr>
      <w:tr w:rsidR="008D2CEA" w:rsidRPr="008D2CEA" w14:paraId="1E40602E" w14:textId="77777777" w:rsidTr="00DB3E42">
        <w:tc>
          <w:tcPr>
            <w:tcW w:w="806" w:type="dxa"/>
            <w:vMerge/>
            <w:vAlign w:val="center"/>
            <w:hideMark/>
          </w:tcPr>
          <w:p w14:paraId="5BE1497B" w14:textId="77777777" w:rsidR="00F85344" w:rsidRPr="00BD14B4" w:rsidRDefault="00F85344" w:rsidP="008D2CEA">
            <w:pPr>
              <w:contextualSpacing/>
              <w:jc w:val="both"/>
              <w:rPr>
                <w:rFonts w:ascii="Times New Roman" w:hAnsi="Times New Roman" w:cs="Times New Roman"/>
                <w:sz w:val="24"/>
                <w:szCs w:val="24"/>
              </w:rPr>
            </w:pPr>
          </w:p>
        </w:tc>
        <w:tc>
          <w:tcPr>
            <w:tcW w:w="3867" w:type="dxa"/>
            <w:vAlign w:val="center"/>
            <w:hideMark/>
          </w:tcPr>
          <w:p w14:paraId="6CCCD936"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Блокчейн-платформы для краудфандинга</w:t>
            </w:r>
          </w:p>
        </w:tc>
        <w:tc>
          <w:tcPr>
            <w:tcW w:w="4961" w:type="dxa"/>
            <w:vAlign w:val="center"/>
            <w:hideMark/>
          </w:tcPr>
          <w:p w14:paraId="09B5CB2E"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Ускорение привлечения средств на 40%</w:t>
            </w:r>
          </w:p>
        </w:tc>
      </w:tr>
      <w:tr w:rsidR="008D2CEA" w:rsidRPr="008D2CEA" w14:paraId="4F54C12A" w14:textId="77777777" w:rsidTr="00DB3E42">
        <w:tc>
          <w:tcPr>
            <w:tcW w:w="806" w:type="dxa"/>
            <w:vMerge/>
            <w:vAlign w:val="center"/>
            <w:hideMark/>
          </w:tcPr>
          <w:p w14:paraId="26B68E98" w14:textId="77777777" w:rsidR="00F85344" w:rsidRPr="00BD14B4" w:rsidRDefault="00F85344" w:rsidP="008D2CEA">
            <w:pPr>
              <w:contextualSpacing/>
              <w:jc w:val="both"/>
              <w:rPr>
                <w:rFonts w:ascii="Times New Roman" w:hAnsi="Times New Roman" w:cs="Times New Roman"/>
                <w:sz w:val="24"/>
                <w:szCs w:val="24"/>
              </w:rPr>
            </w:pPr>
          </w:p>
        </w:tc>
        <w:tc>
          <w:tcPr>
            <w:tcW w:w="3867" w:type="dxa"/>
            <w:vAlign w:val="center"/>
            <w:hideMark/>
          </w:tcPr>
          <w:p w14:paraId="44891471"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Токенизация активов</w:t>
            </w:r>
          </w:p>
        </w:tc>
        <w:tc>
          <w:tcPr>
            <w:tcW w:w="4961" w:type="dxa"/>
            <w:vAlign w:val="center"/>
            <w:hideMark/>
          </w:tcPr>
          <w:p w14:paraId="59E207DE" w14:textId="77777777" w:rsidR="00F85344" w:rsidRPr="00BD14B4" w:rsidRDefault="00F85344" w:rsidP="00DB3E42">
            <w:pPr>
              <w:contextualSpacing/>
              <w:rPr>
                <w:rFonts w:ascii="Times New Roman" w:hAnsi="Times New Roman" w:cs="Times New Roman"/>
                <w:sz w:val="24"/>
                <w:szCs w:val="24"/>
              </w:rPr>
            </w:pPr>
            <w:r w:rsidRPr="00BD14B4">
              <w:rPr>
                <w:rFonts w:ascii="Times New Roman" w:hAnsi="Times New Roman" w:cs="Times New Roman"/>
                <w:sz w:val="24"/>
                <w:szCs w:val="24"/>
              </w:rPr>
              <w:t>- Повышение ликвидности активов</w:t>
            </w:r>
          </w:p>
        </w:tc>
      </w:tr>
    </w:tbl>
    <w:p w14:paraId="01834938"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p>
    <w:p w14:paraId="079EDA5E" w14:textId="77777777" w:rsidR="00F85344" w:rsidRPr="00902872" w:rsidRDefault="00F85344" w:rsidP="008D2CEA">
      <w:pPr>
        <w:spacing w:after="0" w:line="240" w:lineRule="auto"/>
        <w:ind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Ожидаемый эффект</w:t>
      </w:r>
      <w:r w:rsidRPr="008D2CEA">
        <w:rPr>
          <w:rFonts w:ascii="Times New Roman" w:hAnsi="Times New Roman" w:cs="Times New Roman"/>
          <w:sz w:val="24"/>
          <w:szCs w:val="24"/>
        </w:rPr>
        <w:t xml:space="preserve"> от внедрения интегрированной ERP-системы для управления агропредприятием составит:</w:t>
      </w:r>
    </w:p>
    <w:p w14:paraId="742BF81A" w14:textId="77777777" w:rsidR="00F85344" w:rsidRPr="00902872"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902872">
        <w:rPr>
          <w:rFonts w:ascii="Times New Roman" w:hAnsi="Times New Roman" w:cs="Times New Roman"/>
          <w:sz w:val="24"/>
          <w:szCs w:val="24"/>
        </w:rPr>
        <w:t>Сокращение административных затрат: 25-30%</w:t>
      </w:r>
      <w:r w:rsidRPr="008D2CEA">
        <w:rPr>
          <w:rFonts w:ascii="Times New Roman" w:hAnsi="Times New Roman" w:cs="Times New Roman"/>
          <w:sz w:val="24"/>
          <w:szCs w:val="24"/>
        </w:rPr>
        <w:t>.</w:t>
      </w:r>
    </w:p>
    <w:p w14:paraId="55D9E0E0" w14:textId="77777777" w:rsidR="00F85344" w:rsidRPr="00902872"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902872">
        <w:rPr>
          <w:rFonts w:ascii="Times New Roman" w:hAnsi="Times New Roman" w:cs="Times New Roman"/>
          <w:sz w:val="24"/>
          <w:szCs w:val="24"/>
        </w:rPr>
        <w:t>Оптимизация фонда оплаты труда: 15-20%</w:t>
      </w:r>
      <w:r w:rsidRPr="008D2CEA">
        <w:rPr>
          <w:rFonts w:ascii="Times New Roman" w:hAnsi="Times New Roman" w:cs="Times New Roman"/>
          <w:sz w:val="24"/>
          <w:szCs w:val="24"/>
        </w:rPr>
        <w:t>.</w:t>
      </w:r>
    </w:p>
    <w:p w14:paraId="2294CCB7" w14:textId="77777777" w:rsidR="00F85344" w:rsidRPr="00902872"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902872">
        <w:rPr>
          <w:rFonts w:ascii="Times New Roman" w:hAnsi="Times New Roman" w:cs="Times New Roman"/>
          <w:sz w:val="24"/>
          <w:szCs w:val="24"/>
        </w:rPr>
        <w:t>Снижение логистических издержек: 18-22%</w:t>
      </w:r>
      <w:r w:rsidRPr="008D2CEA">
        <w:rPr>
          <w:rFonts w:ascii="Times New Roman" w:hAnsi="Times New Roman" w:cs="Times New Roman"/>
          <w:sz w:val="24"/>
          <w:szCs w:val="24"/>
        </w:rPr>
        <w:t>.</w:t>
      </w:r>
    </w:p>
    <w:p w14:paraId="417E4C11" w14:textId="77777777" w:rsidR="00F85344" w:rsidRPr="00902872"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902872">
        <w:rPr>
          <w:rFonts w:ascii="Times New Roman" w:hAnsi="Times New Roman" w:cs="Times New Roman"/>
          <w:sz w:val="24"/>
          <w:szCs w:val="24"/>
        </w:rPr>
        <w:t>Уменьшение потерь урожая: 7-12%</w:t>
      </w:r>
      <w:r w:rsidRPr="008D2CEA">
        <w:rPr>
          <w:rFonts w:ascii="Times New Roman" w:hAnsi="Times New Roman" w:cs="Times New Roman"/>
          <w:sz w:val="24"/>
          <w:szCs w:val="24"/>
        </w:rPr>
        <w:t>.</w:t>
      </w:r>
    </w:p>
    <w:p w14:paraId="2538FBDF"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lastRenderedPageBreak/>
        <w:t>Система позволяет перейти от фрагментарной автоматизации к комплексному цифровому управлению предприятием с возможностью масштабирования для различных типов сельхозпроизводителей.</w:t>
      </w:r>
    </w:p>
    <w:p w14:paraId="62945461"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Автоматизация технологических процессов включает внедрение систем точного земледелия (GPS-навигация, дроны-аналитики), «умных» теплиц с IoT-контролем микроклимата и роботизированных линий кормления и доения для повышения точности, эффективности и снижения трудозатрат в сельхозпроизводстве.</w:t>
      </w:r>
    </w:p>
    <w:p w14:paraId="6F75EDF8"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Цифровизация сельского хозяйства трансформирует традиционные подходы к управлению агропроизводством, обеспечивая рост эффективности и устойчивости отрасли. Внедрение интеллектуальных систем принятия решений позволяет минимизировать риски и максимизировать экономическую отдачу, что особенно актуально в условиях глобальной конкуренции и климатических изменений.</w:t>
      </w:r>
    </w:p>
    <w:p w14:paraId="1A37300B"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Создание единого data-центра сбора и обработки данных предполагает интеграцию систем мониторинга состояния почв (влажность, состав), контроля здоровья животных (биометрические датчики) и прогнозирования урожайности (AI-алгоритмы) для обеспечения комплексного анализа и принятия управленческих решений в реальном времени.</w:t>
      </w:r>
    </w:p>
    <w:p w14:paraId="523ACDAB"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Разработка системы предиктивной аналитики позволяет оптимизировать агротехнические сроки сева и уборочной, предотвращать заболевания животных через раннюю диагностику и эффективно управлять логистическими процессами на основе прогнозного моделирования и анализа данных.</w:t>
      </w:r>
    </w:p>
    <w:p w14:paraId="34F0F163"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Цифровая трансформация системы подготовки кадров реализуется через внедрение VR-тренажеров для обучения операторов сельхозтехники, специализированных мобильных приложений для агрономов и системы дистанционного консультирования, что обеспечивает непрерывное профессиональное развитие персонала в условиях цифровизации АПК.</w:t>
      </w:r>
    </w:p>
    <w:p w14:paraId="1A693BC2"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Внедрение KPI цифровой трансформации для руководителей предполагает разработку системы ключевых показателей эффективности, оценивающих уровень цифровизации процессов, экономический эффект от внедрения технологий и компетенции управленцев в области цифровых решений, что обеспечивает целенаправленное развитие агропредприятия в условиях Industry 4.0.</w:t>
      </w:r>
    </w:p>
    <w:p w14:paraId="52263E51"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Оптимизация ресурсопотребления достигается за счет внедрения системы "умного" расхода воды и удобрений с точным дозированием на основе данных IoT-датчиков, а также автоматизации складского учета с использованием RFID-меток и систем компьютерного зрения, что обеспечивает минимизацию потерь и рациональное использование материальных ресурсов.</w:t>
      </w:r>
    </w:p>
    <w:p w14:paraId="20319626"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t>Цифровые инструменты привлечения инвестиций включают использование блокчейн-платформ для краудфандинга сельхозпроектов и токенизацию активов, что обеспечивает прозрачность сделок, снижение транзакционных издержек и доступ к новым источникам финансирования для агропредприятий.</w:t>
      </w:r>
    </w:p>
    <w:p w14:paraId="487A4761" w14:textId="46D1C6D5" w:rsidR="00F85344" w:rsidRPr="008D2CEA" w:rsidRDefault="00F85344" w:rsidP="00A00EA7">
      <w:pPr>
        <w:spacing w:after="0" w:line="240" w:lineRule="auto"/>
        <w:ind w:firstLine="709"/>
        <w:contextualSpacing/>
        <w:jc w:val="both"/>
        <w:rPr>
          <w:rFonts w:ascii="Times New Roman" w:hAnsi="Times New Roman" w:cs="Times New Roman"/>
          <w:sz w:val="24"/>
          <w:szCs w:val="24"/>
        </w:rPr>
      </w:pPr>
      <w:r w:rsidRPr="003220DF">
        <w:rPr>
          <w:rFonts w:ascii="Times New Roman" w:hAnsi="Times New Roman" w:cs="Times New Roman"/>
          <w:sz w:val="24"/>
          <w:szCs w:val="24"/>
        </w:rPr>
        <w:t>Новосибирская область характеризуется значительным разнообразием агроклиматических условий – от лесостепной до степной зоны с континентальным климатом</w:t>
      </w:r>
      <w:r w:rsidRPr="008D2CEA">
        <w:rPr>
          <w:rFonts w:ascii="Times New Roman" w:hAnsi="Times New Roman" w:cs="Times New Roman"/>
          <w:sz w:val="24"/>
          <w:szCs w:val="24"/>
        </w:rPr>
        <w:t xml:space="preserve"> (табл. 2)</w:t>
      </w:r>
      <w:r w:rsidRPr="003220DF">
        <w:rPr>
          <w:rFonts w:ascii="Times New Roman" w:hAnsi="Times New Roman" w:cs="Times New Roman"/>
          <w:sz w:val="24"/>
          <w:szCs w:val="24"/>
        </w:rPr>
        <w:t xml:space="preserve">, что требует дифференцированного подхода к управлению сельхозпроизводством. </w:t>
      </w:r>
    </w:p>
    <w:p w14:paraId="68CAEF4C" w14:textId="77777777" w:rsidR="00652FA6" w:rsidRDefault="00F85344" w:rsidP="00652FA6">
      <w:pPr>
        <w:spacing w:after="0" w:line="240" w:lineRule="auto"/>
        <w:ind w:firstLine="709"/>
        <w:contextualSpacing/>
        <w:jc w:val="right"/>
        <w:rPr>
          <w:rFonts w:ascii="Times New Roman" w:hAnsi="Times New Roman" w:cs="Times New Roman"/>
          <w:sz w:val="24"/>
          <w:szCs w:val="24"/>
        </w:rPr>
      </w:pPr>
      <w:r w:rsidRPr="008D2CEA">
        <w:rPr>
          <w:rFonts w:ascii="Times New Roman" w:hAnsi="Times New Roman" w:cs="Times New Roman"/>
          <w:sz w:val="24"/>
          <w:szCs w:val="24"/>
        </w:rPr>
        <w:t xml:space="preserve">Таблица </w:t>
      </w:r>
      <w:r w:rsidRPr="008D2CEA">
        <w:rPr>
          <w:rFonts w:ascii="Times New Roman" w:hAnsi="Times New Roman" w:cs="Times New Roman"/>
          <w:sz w:val="24"/>
          <w:szCs w:val="24"/>
        </w:rPr>
        <w:fldChar w:fldCharType="begin"/>
      </w:r>
      <w:r w:rsidRPr="008D2CEA">
        <w:rPr>
          <w:rFonts w:ascii="Times New Roman" w:hAnsi="Times New Roman" w:cs="Times New Roman"/>
          <w:sz w:val="24"/>
          <w:szCs w:val="24"/>
        </w:rPr>
        <w:instrText xml:space="preserve"> SEQ Таблица \* ARABIC </w:instrText>
      </w:r>
      <w:r w:rsidRPr="008D2CEA">
        <w:rPr>
          <w:rFonts w:ascii="Times New Roman" w:hAnsi="Times New Roman" w:cs="Times New Roman"/>
          <w:sz w:val="24"/>
          <w:szCs w:val="24"/>
        </w:rPr>
        <w:fldChar w:fldCharType="separate"/>
      </w:r>
      <w:r w:rsidR="00652FA6">
        <w:rPr>
          <w:rFonts w:ascii="Times New Roman" w:hAnsi="Times New Roman" w:cs="Times New Roman"/>
          <w:noProof/>
          <w:sz w:val="24"/>
          <w:szCs w:val="24"/>
        </w:rPr>
        <w:t>2</w:t>
      </w:r>
      <w:r w:rsidRPr="008D2CEA">
        <w:rPr>
          <w:rFonts w:ascii="Times New Roman" w:hAnsi="Times New Roman" w:cs="Times New Roman"/>
          <w:noProof/>
          <w:sz w:val="24"/>
          <w:szCs w:val="24"/>
        </w:rPr>
        <w:fldChar w:fldCharType="end"/>
      </w:r>
      <w:r w:rsidRPr="008D2CEA">
        <w:rPr>
          <w:rFonts w:ascii="Times New Roman" w:hAnsi="Times New Roman" w:cs="Times New Roman"/>
          <w:sz w:val="24"/>
          <w:szCs w:val="24"/>
        </w:rPr>
        <w:t xml:space="preserve"> </w:t>
      </w:r>
    </w:p>
    <w:p w14:paraId="161140D0" w14:textId="2ACF2BAA" w:rsidR="00F85344" w:rsidRPr="008D2CEA" w:rsidRDefault="00F85344" w:rsidP="00652FA6">
      <w:pPr>
        <w:spacing w:after="0" w:line="240" w:lineRule="auto"/>
        <w:contextualSpacing/>
        <w:jc w:val="center"/>
        <w:rPr>
          <w:rFonts w:ascii="Times New Roman" w:hAnsi="Times New Roman" w:cs="Times New Roman"/>
          <w:color w:val="404040"/>
          <w:sz w:val="24"/>
          <w:szCs w:val="24"/>
        </w:rPr>
      </w:pPr>
      <w:r w:rsidRPr="008D2CEA">
        <w:rPr>
          <w:rStyle w:val="ae"/>
          <w:rFonts w:ascii="Times New Roman" w:hAnsi="Times New Roman" w:cs="Times New Roman"/>
          <w:b w:val="0"/>
          <w:bCs w:val="0"/>
          <w:color w:val="404040"/>
          <w:sz w:val="24"/>
          <w:szCs w:val="24"/>
        </w:rPr>
        <w:t>Классификация агроклиматических зон области</w:t>
      </w:r>
    </w:p>
    <w:tbl>
      <w:tblPr>
        <w:tblStyle w:val="ac"/>
        <w:tblW w:w="0" w:type="auto"/>
        <w:tblLook w:val="04A0" w:firstRow="1" w:lastRow="0" w:firstColumn="1" w:lastColumn="0" w:noHBand="0" w:noVBand="1"/>
      </w:tblPr>
      <w:tblGrid>
        <w:gridCol w:w="1413"/>
        <w:gridCol w:w="4252"/>
        <w:gridCol w:w="3680"/>
      </w:tblGrid>
      <w:tr w:rsidR="008D2CEA" w:rsidRPr="008D2CEA" w14:paraId="33774B47" w14:textId="77777777" w:rsidTr="00302C92">
        <w:tc>
          <w:tcPr>
            <w:tcW w:w="1413" w:type="dxa"/>
            <w:hideMark/>
          </w:tcPr>
          <w:p w14:paraId="2EF0269B" w14:textId="77777777" w:rsidR="00F85344" w:rsidRPr="008D2CEA" w:rsidRDefault="00F85344" w:rsidP="008D2CEA">
            <w:pPr>
              <w:contextualSpacing/>
              <w:jc w:val="center"/>
              <w:rPr>
                <w:rFonts w:ascii="Times New Roman" w:hAnsi="Times New Roman" w:cs="Times New Roman"/>
                <w:sz w:val="24"/>
                <w:szCs w:val="24"/>
              </w:rPr>
            </w:pPr>
            <w:r w:rsidRPr="008D2CEA">
              <w:rPr>
                <w:rFonts w:ascii="Times New Roman" w:hAnsi="Times New Roman" w:cs="Times New Roman"/>
                <w:sz w:val="24"/>
                <w:szCs w:val="24"/>
              </w:rPr>
              <w:t>Зона</w:t>
            </w:r>
          </w:p>
        </w:tc>
        <w:tc>
          <w:tcPr>
            <w:tcW w:w="4252" w:type="dxa"/>
            <w:hideMark/>
          </w:tcPr>
          <w:p w14:paraId="4E05E73E" w14:textId="77777777" w:rsidR="00F85344" w:rsidRPr="008D2CEA" w:rsidRDefault="00F85344" w:rsidP="008D2CEA">
            <w:pPr>
              <w:contextualSpacing/>
              <w:jc w:val="center"/>
              <w:rPr>
                <w:rFonts w:ascii="Times New Roman" w:hAnsi="Times New Roman" w:cs="Times New Roman"/>
                <w:sz w:val="24"/>
                <w:szCs w:val="24"/>
              </w:rPr>
            </w:pPr>
            <w:r w:rsidRPr="008D2CEA">
              <w:rPr>
                <w:rFonts w:ascii="Times New Roman" w:hAnsi="Times New Roman" w:cs="Times New Roman"/>
                <w:sz w:val="24"/>
                <w:szCs w:val="24"/>
              </w:rPr>
              <w:t>Характеристики</w:t>
            </w:r>
          </w:p>
        </w:tc>
        <w:tc>
          <w:tcPr>
            <w:tcW w:w="3680" w:type="dxa"/>
            <w:hideMark/>
          </w:tcPr>
          <w:p w14:paraId="538514AE" w14:textId="77777777" w:rsidR="00F85344" w:rsidRPr="008D2CEA" w:rsidRDefault="00F85344" w:rsidP="008D2CEA">
            <w:pPr>
              <w:contextualSpacing/>
              <w:jc w:val="center"/>
              <w:rPr>
                <w:rFonts w:ascii="Times New Roman" w:hAnsi="Times New Roman" w:cs="Times New Roman"/>
                <w:sz w:val="24"/>
                <w:szCs w:val="24"/>
              </w:rPr>
            </w:pPr>
            <w:r w:rsidRPr="008D2CEA">
              <w:rPr>
                <w:rFonts w:ascii="Times New Roman" w:hAnsi="Times New Roman" w:cs="Times New Roman"/>
                <w:sz w:val="24"/>
                <w:szCs w:val="24"/>
              </w:rPr>
              <w:t>Основные культуры</w:t>
            </w:r>
          </w:p>
        </w:tc>
      </w:tr>
      <w:tr w:rsidR="008D2CEA" w:rsidRPr="008D2CEA" w14:paraId="09661F77" w14:textId="77777777" w:rsidTr="00A00EA7">
        <w:tc>
          <w:tcPr>
            <w:tcW w:w="1413" w:type="dxa"/>
            <w:vAlign w:val="center"/>
            <w:hideMark/>
          </w:tcPr>
          <w:p w14:paraId="028FA422"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Северная лесостепь</w:t>
            </w:r>
          </w:p>
        </w:tc>
        <w:tc>
          <w:tcPr>
            <w:tcW w:w="4252" w:type="dxa"/>
            <w:vAlign w:val="center"/>
            <w:hideMark/>
          </w:tcPr>
          <w:p w14:paraId="5B986ED0"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Высокая влажность, риски переувлажнения, умеренные температуры</w:t>
            </w:r>
          </w:p>
        </w:tc>
        <w:tc>
          <w:tcPr>
            <w:tcW w:w="3680" w:type="dxa"/>
            <w:vAlign w:val="center"/>
            <w:hideMark/>
          </w:tcPr>
          <w:p w14:paraId="01DFFFD4"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Пшеница, овес, кормовые культуры</w:t>
            </w:r>
          </w:p>
        </w:tc>
      </w:tr>
      <w:tr w:rsidR="008D2CEA" w:rsidRPr="008D2CEA" w14:paraId="70759456" w14:textId="77777777" w:rsidTr="00A00EA7">
        <w:tc>
          <w:tcPr>
            <w:tcW w:w="1413" w:type="dxa"/>
            <w:vAlign w:val="center"/>
            <w:hideMark/>
          </w:tcPr>
          <w:p w14:paraId="2DD1DB98"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Южная лесостепь</w:t>
            </w:r>
          </w:p>
        </w:tc>
        <w:tc>
          <w:tcPr>
            <w:tcW w:w="4252" w:type="dxa"/>
            <w:vAlign w:val="center"/>
            <w:hideMark/>
          </w:tcPr>
          <w:p w14:paraId="66E22C00"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Неустойчивое увлажнение, высокая вероятность засух</w:t>
            </w:r>
          </w:p>
        </w:tc>
        <w:tc>
          <w:tcPr>
            <w:tcW w:w="3680" w:type="dxa"/>
            <w:vAlign w:val="center"/>
            <w:hideMark/>
          </w:tcPr>
          <w:p w14:paraId="0DBEEC22"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Пшеница, ячмень, подсолнечник</w:t>
            </w:r>
          </w:p>
        </w:tc>
      </w:tr>
      <w:tr w:rsidR="008D2CEA" w:rsidRPr="008D2CEA" w14:paraId="3FA1674A" w14:textId="77777777" w:rsidTr="00A00EA7">
        <w:tc>
          <w:tcPr>
            <w:tcW w:w="1413" w:type="dxa"/>
            <w:vAlign w:val="center"/>
            <w:hideMark/>
          </w:tcPr>
          <w:p w14:paraId="69C8AC16"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Степная зона</w:t>
            </w:r>
          </w:p>
        </w:tc>
        <w:tc>
          <w:tcPr>
            <w:tcW w:w="4252" w:type="dxa"/>
            <w:vAlign w:val="center"/>
            <w:hideMark/>
          </w:tcPr>
          <w:p w14:paraId="527ECA24"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Дефицит влаги, высокие летние температуры, ветровая эрозия</w:t>
            </w:r>
          </w:p>
        </w:tc>
        <w:tc>
          <w:tcPr>
            <w:tcW w:w="3680" w:type="dxa"/>
            <w:vAlign w:val="center"/>
            <w:hideMark/>
          </w:tcPr>
          <w:p w14:paraId="651DB479" w14:textId="77777777" w:rsidR="00F85344" w:rsidRPr="008D2CEA" w:rsidRDefault="00F85344" w:rsidP="00A00EA7">
            <w:pPr>
              <w:contextualSpacing/>
              <w:rPr>
                <w:rFonts w:ascii="Times New Roman" w:hAnsi="Times New Roman" w:cs="Times New Roman"/>
                <w:sz w:val="24"/>
                <w:szCs w:val="24"/>
              </w:rPr>
            </w:pPr>
            <w:r w:rsidRPr="008D2CEA">
              <w:rPr>
                <w:rFonts w:ascii="Times New Roman" w:hAnsi="Times New Roman" w:cs="Times New Roman"/>
                <w:sz w:val="24"/>
                <w:szCs w:val="24"/>
              </w:rPr>
              <w:t>Яровая пшеница, кукуруз</w:t>
            </w:r>
          </w:p>
        </w:tc>
      </w:tr>
    </w:tbl>
    <w:p w14:paraId="2E0459DA"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p>
    <w:p w14:paraId="77F7BD1C"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r w:rsidRPr="008D2CEA">
        <w:rPr>
          <w:rFonts w:ascii="Times New Roman" w:hAnsi="Times New Roman" w:cs="Times New Roman"/>
          <w:sz w:val="24"/>
          <w:szCs w:val="24"/>
        </w:rPr>
        <w:lastRenderedPageBreak/>
        <w:t xml:space="preserve">Адаптивные алгоритмы для Новосибирской области позволят создать персонализированную систему управления агропроизводством, минимизирующую риски и максимизирующую продуктивность. Внедрение потребует сотрудничества науки, бизнеса и государства. </w:t>
      </w:r>
      <w:r w:rsidRPr="009419F5">
        <w:rPr>
          <w:rFonts w:ascii="Times New Roman" w:hAnsi="Times New Roman" w:cs="Times New Roman"/>
          <w:sz w:val="24"/>
          <w:szCs w:val="24"/>
        </w:rPr>
        <w:t>Пилотные проекты в Новосибирской области</w:t>
      </w:r>
      <w:r w:rsidRPr="008D2CEA">
        <w:rPr>
          <w:rFonts w:ascii="Times New Roman" w:hAnsi="Times New Roman" w:cs="Times New Roman"/>
          <w:sz w:val="24"/>
          <w:szCs w:val="24"/>
        </w:rPr>
        <w:t xml:space="preserve"> для разных </w:t>
      </w:r>
      <w:r w:rsidRPr="008D2CEA">
        <w:rPr>
          <w:rStyle w:val="ae"/>
          <w:rFonts w:ascii="Times New Roman" w:hAnsi="Times New Roman" w:cs="Times New Roman"/>
          <w:b w:val="0"/>
          <w:bCs w:val="0"/>
          <w:color w:val="404040"/>
          <w:sz w:val="24"/>
          <w:szCs w:val="24"/>
        </w:rPr>
        <w:t>агроклиматических зон приведены в таблице 33.</w:t>
      </w:r>
    </w:p>
    <w:p w14:paraId="37A0CC3A" w14:textId="77777777" w:rsidR="00652FA6" w:rsidRDefault="00F85344" w:rsidP="00652FA6">
      <w:pPr>
        <w:spacing w:after="0" w:line="240" w:lineRule="auto"/>
        <w:ind w:firstLine="709"/>
        <w:contextualSpacing/>
        <w:jc w:val="right"/>
        <w:rPr>
          <w:rFonts w:ascii="Times New Roman" w:hAnsi="Times New Roman" w:cs="Times New Roman"/>
          <w:sz w:val="24"/>
          <w:szCs w:val="24"/>
        </w:rPr>
      </w:pPr>
      <w:r w:rsidRPr="008D2CEA">
        <w:rPr>
          <w:rFonts w:ascii="Times New Roman" w:hAnsi="Times New Roman" w:cs="Times New Roman"/>
          <w:sz w:val="24"/>
          <w:szCs w:val="24"/>
        </w:rPr>
        <w:t xml:space="preserve">Таблица </w:t>
      </w:r>
      <w:r w:rsidRPr="008D2CEA">
        <w:rPr>
          <w:rFonts w:ascii="Times New Roman" w:hAnsi="Times New Roman" w:cs="Times New Roman"/>
          <w:sz w:val="24"/>
          <w:szCs w:val="24"/>
        </w:rPr>
        <w:fldChar w:fldCharType="begin"/>
      </w:r>
      <w:r w:rsidRPr="008D2CEA">
        <w:rPr>
          <w:rFonts w:ascii="Times New Roman" w:hAnsi="Times New Roman" w:cs="Times New Roman"/>
          <w:sz w:val="24"/>
          <w:szCs w:val="24"/>
        </w:rPr>
        <w:instrText xml:space="preserve"> SEQ Таблица \* ARABIC </w:instrText>
      </w:r>
      <w:r w:rsidRPr="008D2CEA">
        <w:rPr>
          <w:rFonts w:ascii="Times New Roman" w:hAnsi="Times New Roman" w:cs="Times New Roman"/>
          <w:sz w:val="24"/>
          <w:szCs w:val="24"/>
        </w:rPr>
        <w:fldChar w:fldCharType="separate"/>
      </w:r>
      <w:r w:rsidR="00652FA6">
        <w:rPr>
          <w:rFonts w:ascii="Times New Roman" w:hAnsi="Times New Roman" w:cs="Times New Roman"/>
          <w:noProof/>
          <w:sz w:val="24"/>
          <w:szCs w:val="24"/>
        </w:rPr>
        <w:t>3</w:t>
      </w:r>
      <w:r w:rsidRPr="008D2CEA">
        <w:rPr>
          <w:rFonts w:ascii="Times New Roman" w:hAnsi="Times New Roman" w:cs="Times New Roman"/>
          <w:sz w:val="24"/>
          <w:szCs w:val="24"/>
        </w:rPr>
        <w:fldChar w:fldCharType="end"/>
      </w:r>
      <w:r w:rsidRPr="008D2CEA">
        <w:rPr>
          <w:rFonts w:ascii="Times New Roman" w:hAnsi="Times New Roman" w:cs="Times New Roman"/>
          <w:sz w:val="24"/>
          <w:szCs w:val="24"/>
        </w:rPr>
        <w:t xml:space="preserve"> </w:t>
      </w:r>
    </w:p>
    <w:p w14:paraId="16F2B926" w14:textId="6534DA1F" w:rsidR="00F85344" w:rsidRPr="009419F5" w:rsidRDefault="00F85344" w:rsidP="00652FA6">
      <w:pPr>
        <w:spacing w:after="0" w:line="240" w:lineRule="auto"/>
        <w:contextualSpacing/>
        <w:jc w:val="center"/>
        <w:rPr>
          <w:rFonts w:ascii="Times New Roman" w:hAnsi="Times New Roman" w:cs="Times New Roman"/>
          <w:sz w:val="24"/>
          <w:szCs w:val="24"/>
        </w:rPr>
      </w:pPr>
      <w:r w:rsidRPr="009419F5">
        <w:rPr>
          <w:rFonts w:ascii="Times New Roman" w:hAnsi="Times New Roman" w:cs="Times New Roman"/>
          <w:sz w:val="24"/>
          <w:szCs w:val="24"/>
        </w:rPr>
        <w:t>Пилотные проекты в Новосибирской области</w:t>
      </w:r>
    </w:p>
    <w:tbl>
      <w:tblPr>
        <w:tblStyle w:val="ac"/>
        <w:tblW w:w="0" w:type="auto"/>
        <w:tblLook w:val="04A0" w:firstRow="1" w:lastRow="0" w:firstColumn="1" w:lastColumn="0" w:noHBand="0" w:noVBand="1"/>
      </w:tblPr>
      <w:tblGrid>
        <w:gridCol w:w="1941"/>
        <w:gridCol w:w="4815"/>
        <w:gridCol w:w="2872"/>
      </w:tblGrid>
      <w:tr w:rsidR="008D2CEA" w:rsidRPr="009419F5" w14:paraId="24E3F773" w14:textId="77777777" w:rsidTr="00302C92">
        <w:tc>
          <w:tcPr>
            <w:tcW w:w="0" w:type="auto"/>
            <w:vAlign w:val="center"/>
            <w:hideMark/>
          </w:tcPr>
          <w:p w14:paraId="78B59794" w14:textId="77777777" w:rsidR="00F85344" w:rsidRPr="009419F5" w:rsidRDefault="00F85344" w:rsidP="008D2CEA">
            <w:pPr>
              <w:contextualSpacing/>
              <w:jc w:val="center"/>
              <w:rPr>
                <w:rFonts w:ascii="Times New Roman" w:hAnsi="Times New Roman" w:cs="Times New Roman"/>
                <w:sz w:val="24"/>
                <w:szCs w:val="24"/>
              </w:rPr>
            </w:pPr>
            <w:r w:rsidRPr="009419F5">
              <w:rPr>
                <w:rFonts w:ascii="Times New Roman" w:hAnsi="Times New Roman" w:cs="Times New Roman"/>
                <w:sz w:val="24"/>
                <w:szCs w:val="24"/>
              </w:rPr>
              <w:t>Локация</w:t>
            </w:r>
          </w:p>
        </w:tc>
        <w:tc>
          <w:tcPr>
            <w:tcW w:w="0" w:type="auto"/>
            <w:vAlign w:val="center"/>
            <w:hideMark/>
          </w:tcPr>
          <w:p w14:paraId="6985127B" w14:textId="77777777" w:rsidR="00F85344" w:rsidRPr="009419F5" w:rsidRDefault="00F85344" w:rsidP="008D2CEA">
            <w:pPr>
              <w:contextualSpacing/>
              <w:jc w:val="center"/>
              <w:rPr>
                <w:rFonts w:ascii="Times New Roman" w:hAnsi="Times New Roman" w:cs="Times New Roman"/>
                <w:sz w:val="24"/>
                <w:szCs w:val="24"/>
              </w:rPr>
            </w:pPr>
            <w:r w:rsidRPr="009419F5">
              <w:rPr>
                <w:rFonts w:ascii="Times New Roman" w:hAnsi="Times New Roman" w:cs="Times New Roman"/>
                <w:sz w:val="24"/>
                <w:szCs w:val="24"/>
              </w:rPr>
              <w:t>Внедряемые технологии</w:t>
            </w:r>
          </w:p>
        </w:tc>
        <w:tc>
          <w:tcPr>
            <w:tcW w:w="0" w:type="auto"/>
            <w:vAlign w:val="center"/>
            <w:hideMark/>
          </w:tcPr>
          <w:p w14:paraId="3122F37E" w14:textId="77777777" w:rsidR="00F85344" w:rsidRPr="009419F5" w:rsidRDefault="00F85344" w:rsidP="008D2CEA">
            <w:pPr>
              <w:contextualSpacing/>
              <w:jc w:val="center"/>
              <w:rPr>
                <w:rFonts w:ascii="Times New Roman" w:hAnsi="Times New Roman" w:cs="Times New Roman"/>
                <w:sz w:val="24"/>
                <w:szCs w:val="24"/>
              </w:rPr>
            </w:pPr>
            <w:r w:rsidRPr="009419F5">
              <w:rPr>
                <w:rFonts w:ascii="Times New Roman" w:hAnsi="Times New Roman" w:cs="Times New Roman"/>
                <w:sz w:val="24"/>
                <w:szCs w:val="24"/>
              </w:rPr>
              <w:t>Ожидаемый эффект</w:t>
            </w:r>
          </w:p>
        </w:tc>
      </w:tr>
      <w:tr w:rsidR="008D2CEA" w:rsidRPr="009419F5" w14:paraId="7A0A41F7" w14:textId="77777777" w:rsidTr="00302C92">
        <w:tc>
          <w:tcPr>
            <w:tcW w:w="0" w:type="auto"/>
            <w:hideMark/>
          </w:tcPr>
          <w:p w14:paraId="5898C5FA"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Мошковский район</w:t>
            </w:r>
          </w:p>
        </w:tc>
        <w:tc>
          <w:tcPr>
            <w:tcW w:w="0" w:type="auto"/>
            <w:hideMark/>
          </w:tcPr>
          <w:p w14:paraId="77EFE16E"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AI-алгоритмы прогноза урожайности для яровой пшеницы</w:t>
            </w:r>
          </w:p>
        </w:tc>
        <w:tc>
          <w:tcPr>
            <w:tcW w:w="0" w:type="auto"/>
            <w:hideMark/>
          </w:tcPr>
          <w:p w14:paraId="48A84274"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Снижение потерь на 15-20%</w:t>
            </w:r>
          </w:p>
        </w:tc>
      </w:tr>
      <w:tr w:rsidR="008D2CEA" w:rsidRPr="009419F5" w14:paraId="2458AC4F" w14:textId="77777777" w:rsidTr="00302C92">
        <w:tc>
          <w:tcPr>
            <w:tcW w:w="0" w:type="auto"/>
            <w:hideMark/>
          </w:tcPr>
          <w:p w14:paraId="76919B29"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Купинский район</w:t>
            </w:r>
          </w:p>
        </w:tc>
        <w:tc>
          <w:tcPr>
            <w:tcW w:w="0" w:type="auto"/>
            <w:hideMark/>
          </w:tcPr>
          <w:p w14:paraId="4AFA6C9B"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Датчики влажности + адаптивный полив</w:t>
            </w:r>
          </w:p>
        </w:tc>
        <w:tc>
          <w:tcPr>
            <w:tcW w:w="0" w:type="auto"/>
            <w:hideMark/>
          </w:tcPr>
          <w:p w14:paraId="042541C4"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Экономия воды на 25-30%</w:t>
            </w:r>
          </w:p>
        </w:tc>
      </w:tr>
      <w:tr w:rsidR="008D2CEA" w:rsidRPr="009419F5" w14:paraId="6DE4E238" w14:textId="77777777" w:rsidTr="00302C92">
        <w:tc>
          <w:tcPr>
            <w:tcW w:w="0" w:type="auto"/>
            <w:hideMark/>
          </w:tcPr>
          <w:p w14:paraId="78D71DB3"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Карасукский район</w:t>
            </w:r>
          </w:p>
        </w:tc>
        <w:tc>
          <w:tcPr>
            <w:tcW w:w="0" w:type="auto"/>
            <w:hideMark/>
          </w:tcPr>
          <w:p w14:paraId="6F9B5569"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Система предиктивной аналитики для борьбы с ветровой эрозией</w:t>
            </w:r>
          </w:p>
        </w:tc>
        <w:tc>
          <w:tcPr>
            <w:tcW w:w="0" w:type="auto"/>
            <w:hideMark/>
          </w:tcPr>
          <w:p w14:paraId="352880E0" w14:textId="77777777" w:rsidR="00F85344" w:rsidRPr="009419F5" w:rsidRDefault="00F85344" w:rsidP="008D2CEA">
            <w:pPr>
              <w:contextualSpacing/>
              <w:jc w:val="both"/>
              <w:rPr>
                <w:rFonts w:ascii="Times New Roman" w:hAnsi="Times New Roman" w:cs="Times New Roman"/>
                <w:sz w:val="24"/>
                <w:szCs w:val="24"/>
              </w:rPr>
            </w:pPr>
            <w:r w:rsidRPr="009419F5">
              <w:rPr>
                <w:rFonts w:ascii="Times New Roman" w:hAnsi="Times New Roman" w:cs="Times New Roman"/>
                <w:sz w:val="24"/>
                <w:szCs w:val="24"/>
              </w:rPr>
              <w:t>Снижение деградации почв на 20%</w:t>
            </w:r>
          </w:p>
        </w:tc>
      </w:tr>
    </w:tbl>
    <w:p w14:paraId="00C77E2D" w14:textId="77777777" w:rsidR="00F85344" w:rsidRPr="008D2CEA" w:rsidRDefault="00F85344" w:rsidP="008D2CEA">
      <w:pPr>
        <w:spacing w:after="0" w:line="240" w:lineRule="auto"/>
        <w:ind w:firstLine="709"/>
        <w:contextualSpacing/>
        <w:jc w:val="both"/>
        <w:rPr>
          <w:rFonts w:ascii="Times New Roman" w:hAnsi="Times New Roman" w:cs="Times New Roman"/>
          <w:sz w:val="24"/>
          <w:szCs w:val="24"/>
        </w:rPr>
      </w:pPr>
    </w:p>
    <w:p w14:paraId="00403355" w14:textId="77777777" w:rsidR="00F85344" w:rsidRPr="00011BEA" w:rsidRDefault="00F85344" w:rsidP="008D2CEA">
      <w:pPr>
        <w:spacing w:after="0" w:line="240" w:lineRule="auto"/>
        <w:ind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Этапы внедрения</w:t>
      </w:r>
      <w:r w:rsidRPr="008D2CEA">
        <w:rPr>
          <w:rFonts w:ascii="Times New Roman" w:hAnsi="Times New Roman" w:cs="Times New Roman"/>
          <w:sz w:val="24"/>
          <w:szCs w:val="24"/>
        </w:rPr>
        <w:t xml:space="preserve"> системы управленческих решений по оптимизации сельхозпроизводства на основе цифровых технологий:</w:t>
      </w:r>
    </w:p>
    <w:p w14:paraId="39FDF316" w14:textId="77777777" w:rsidR="00F85344" w:rsidRPr="00011BEA" w:rsidRDefault="00F85344" w:rsidP="008D2CEA">
      <w:pPr>
        <w:numPr>
          <w:ilvl w:val="0"/>
          <w:numId w:val="3"/>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Диагностика цифровой зрелости (1-3 мес.)</w:t>
      </w:r>
      <w:r w:rsidRPr="008D2CEA">
        <w:rPr>
          <w:rFonts w:ascii="Times New Roman" w:hAnsi="Times New Roman" w:cs="Times New Roman"/>
          <w:sz w:val="24"/>
          <w:szCs w:val="24"/>
        </w:rPr>
        <w:t>.</w:t>
      </w:r>
    </w:p>
    <w:p w14:paraId="5E63629A" w14:textId="77777777" w:rsidR="00F85344" w:rsidRPr="00011BEA" w:rsidRDefault="00F85344" w:rsidP="008D2CEA">
      <w:pPr>
        <w:numPr>
          <w:ilvl w:val="0"/>
          <w:numId w:val="3"/>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Точечная цифровизация приоритетных процессов (3-6 мес.)</w:t>
      </w:r>
      <w:r w:rsidRPr="008D2CEA">
        <w:rPr>
          <w:rFonts w:ascii="Times New Roman" w:hAnsi="Times New Roman" w:cs="Times New Roman"/>
          <w:sz w:val="24"/>
          <w:szCs w:val="24"/>
        </w:rPr>
        <w:t>.</w:t>
      </w:r>
    </w:p>
    <w:p w14:paraId="25CA8696" w14:textId="77777777" w:rsidR="00F85344" w:rsidRPr="00011BEA" w:rsidRDefault="00F85344" w:rsidP="008D2CEA">
      <w:pPr>
        <w:numPr>
          <w:ilvl w:val="0"/>
          <w:numId w:val="3"/>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Масштабирование успешных решений (6-12 мес.)</w:t>
      </w:r>
      <w:r w:rsidRPr="008D2CEA">
        <w:rPr>
          <w:rFonts w:ascii="Times New Roman" w:hAnsi="Times New Roman" w:cs="Times New Roman"/>
          <w:sz w:val="24"/>
          <w:szCs w:val="24"/>
        </w:rPr>
        <w:t>.</w:t>
      </w:r>
    </w:p>
    <w:p w14:paraId="6599FDC2" w14:textId="77777777" w:rsidR="00F85344" w:rsidRPr="00011BEA" w:rsidRDefault="00F85344" w:rsidP="008D2CEA">
      <w:pPr>
        <w:numPr>
          <w:ilvl w:val="0"/>
          <w:numId w:val="3"/>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Полная интеграция в бизнес-процессы (12-24 мес.)</w:t>
      </w:r>
      <w:r w:rsidRPr="008D2CEA">
        <w:rPr>
          <w:rFonts w:ascii="Times New Roman" w:hAnsi="Times New Roman" w:cs="Times New Roman"/>
          <w:sz w:val="24"/>
          <w:szCs w:val="24"/>
        </w:rPr>
        <w:t>.</w:t>
      </w:r>
    </w:p>
    <w:p w14:paraId="5FA8F070" w14:textId="77777777" w:rsidR="00F85344" w:rsidRPr="00011BEA" w:rsidRDefault="00F85344" w:rsidP="008D2CEA">
      <w:pPr>
        <w:spacing w:after="0" w:line="240" w:lineRule="auto"/>
        <w:ind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Ожидаемый эффект</w:t>
      </w:r>
      <w:r w:rsidRPr="008D2CEA">
        <w:rPr>
          <w:rFonts w:ascii="Times New Roman" w:hAnsi="Times New Roman" w:cs="Times New Roman"/>
          <w:sz w:val="24"/>
          <w:szCs w:val="24"/>
        </w:rPr>
        <w:t xml:space="preserve"> от внедрения:</w:t>
      </w:r>
    </w:p>
    <w:p w14:paraId="6F1CE747" w14:textId="77777777" w:rsidR="00F85344" w:rsidRPr="00011BEA"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Снижение себестоимости продукции: 18-25%</w:t>
      </w:r>
      <w:r w:rsidRPr="008D2CEA">
        <w:rPr>
          <w:rFonts w:ascii="Times New Roman" w:hAnsi="Times New Roman" w:cs="Times New Roman"/>
          <w:sz w:val="24"/>
          <w:szCs w:val="24"/>
        </w:rPr>
        <w:t>.</w:t>
      </w:r>
    </w:p>
    <w:p w14:paraId="42E192E4" w14:textId="77777777" w:rsidR="00F85344" w:rsidRPr="00011BEA"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Повышение урожайности: 20-35%</w:t>
      </w:r>
      <w:r w:rsidRPr="008D2CEA">
        <w:rPr>
          <w:rFonts w:ascii="Times New Roman" w:hAnsi="Times New Roman" w:cs="Times New Roman"/>
          <w:sz w:val="24"/>
          <w:szCs w:val="24"/>
        </w:rPr>
        <w:t>.</w:t>
      </w:r>
    </w:p>
    <w:p w14:paraId="62CD17A8" w14:textId="77777777" w:rsidR="00F85344" w:rsidRPr="00011BEA"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Сокращение потерь при хранении: до 40%</w:t>
      </w:r>
      <w:r w:rsidRPr="008D2CEA">
        <w:rPr>
          <w:rFonts w:ascii="Times New Roman" w:hAnsi="Times New Roman" w:cs="Times New Roman"/>
          <w:sz w:val="24"/>
          <w:szCs w:val="24"/>
        </w:rPr>
        <w:t>.</w:t>
      </w:r>
    </w:p>
    <w:p w14:paraId="71117845" w14:textId="77777777" w:rsidR="00F85344" w:rsidRPr="00011BEA" w:rsidRDefault="00F85344" w:rsidP="008D2CEA">
      <w:pPr>
        <w:numPr>
          <w:ilvl w:val="0"/>
          <w:numId w:val="2"/>
        </w:numPr>
        <w:tabs>
          <w:tab w:val="clear" w:pos="720"/>
          <w:tab w:val="num" w:pos="1134"/>
        </w:tabs>
        <w:spacing w:after="0" w:line="240" w:lineRule="auto"/>
        <w:ind w:left="0" w:firstLine="709"/>
        <w:contextualSpacing/>
        <w:jc w:val="both"/>
        <w:rPr>
          <w:rFonts w:ascii="Times New Roman" w:hAnsi="Times New Roman" w:cs="Times New Roman"/>
          <w:sz w:val="24"/>
          <w:szCs w:val="24"/>
        </w:rPr>
      </w:pPr>
      <w:r w:rsidRPr="00011BEA">
        <w:rPr>
          <w:rFonts w:ascii="Times New Roman" w:hAnsi="Times New Roman" w:cs="Times New Roman"/>
          <w:sz w:val="24"/>
          <w:szCs w:val="24"/>
        </w:rPr>
        <w:t>Увеличение рентабельности: 12-18 п.п.</w:t>
      </w:r>
    </w:p>
    <w:p w14:paraId="59B9ED6C" w14:textId="77777777" w:rsidR="00700243" w:rsidRPr="00EE0909" w:rsidRDefault="00700243" w:rsidP="00700243">
      <w:pPr>
        <w:spacing w:after="0" w:line="240" w:lineRule="auto"/>
        <w:ind w:firstLine="709"/>
        <w:contextualSpacing/>
        <w:jc w:val="both"/>
        <w:rPr>
          <w:rFonts w:ascii="Times New Roman" w:hAnsi="Times New Roman" w:cs="Times New Roman"/>
          <w:sz w:val="24"/>
          <w:szCs w:val="24"/>
        </w:rPr>
      </w:pPr>
      <w:r w:rsidRPr="00EE0909">
        <w:rPr>
          <w:rFonts w:ascii="Times New Roman" w:hAnsi="Times New Roman" w:cs="Times New Roman"/>
          <w:sz w:val="24"/>
          <w:szCs w:val="24"/>
        </w:rPr>
        <w:t>Разработана комплексная система управленческих решений, включающая адаптивные алгоритмы для разных агроклиматических зон, предиктивную аналитику и интеграцию цифровых инструментов (IoT, AI, блокчейн).</w:t>
      </w:r>
    </w:p>
    <w:p w14:paraId="4CD637BA" w14:textId="77777777" w:rsidR="00700243" w:rsidRPr="00EE0909" w:rsidRDefault="00700243" w:rsidP="00700243">
      <w:pPr>
        <w:spacing w:after="0" w:line="240" w:lineRule="auto"/>
        <w:ind w:firstLine="709"/>
        <w:contextualSpacing/>
        <w:jc w:val="both"/>
        <w:rPr>
          <w:rFonts w:ascii="Times New Roman" w:hAnsi="Times New Roman" w:cs="Times New Roman"/>
          <w:sz w:val="24"/>
          <w:szCs w:val="24"/>
        </w:rPr>
      </w:pPr>
      <w:r w:rsidRPr="00EE0909">
        <w:rPr>
          <w:rFonts w:ascii="Times New Roman" w:hAnsi="Times New Roman" w:cs="Times New Roman"/>
          <w:sz w:val="24"/>
          <w:szCs w:val="24"/>
        </w:rPr>
        <w:t>Исследование расширяет методологию цифровизации АПК, предлагая персонализированные решения для оптимизации ресурсопотребления, логистики и управления рисками.</w:t>
      </w:r>
    </w:p>
    <w:p w14:paraId="5124BF33" w14:textId="77777777" w:rsidR="00700243" w:rsidRPr="00EE0909" w:rsidRDefault="00700243" w:rsidP="00700243">
      <w:pPr>
        <w:spacing w:after="0" w:line="240" w:lineRule="auto"/>
        <w:ind w:firstLine="709"/>
        <w:contextualSpacing/>
        <w:jc w:val="both"/>
        <w:rPr>
          <w:rFonts w:ascii="Times New Roman" w:hAnsi="Times New Roman" w:cs="Times New Roman"/>
          <w:sz w:val="24"/>
          <w:szCs w:val="24"/>
        </w:rPr>
      </w:pPr>
      <w:r w:rsidRPr="00EE0909">
        <w:rPr>
          <w:rFonts w:ascii="Times New Roman" w:hAnsi="Times New Roman" w:cs="Times New Roman"/>
          <w:sz w:val="24"/>
          <w:szCs w:val="24"/>
        </w:rPr>
        <w:t>Внедрение системы обеспечит снижение себестоимости (18-25%), рост урожайности (20-35%), сокращение потерь (до 40%) и повышение рентабельности (12-18 п.п.), что подтверждено пилотными проектами в регионе.</w:t>
      </w:r>
    </w:p>
    <w:p w14:paraId="15B4F223" w14:textId="09C7DF32" w:rsidR="00700243" w:rsidRDefault="00700243" w:rsidP="00700243">
      <w:pPr>
        <w:spacing w:after="0" w:line="240" w:lineRule="auto"/>
        <w:ind w:firstLine="709"/>
        <w:contextualSpacing/>
        <w:jc w:val="both"/>
        <w:rPr>
          <w:rFonts w:ascii="Times New Roman" w:hAnsi="Times New Roman" w:cs="Times New Roman"/>
          <w:sz w:val="24"/>
          <w:szCs w:val="24"/>
        </w:rPr>
      </w:pPr>
      <w:r w:rsidRPr="00EE0909">
        <w:rPr>
          <w:rFonts w:ascii="Times New Roman" w:hAnsi="Times New Roman" w:cs="Times New Roman"/>
          <w:sz w:val="24"/>
          <w:szCs w:val="24"/>
        </w:rPr>
        <w:t>Цифровая трансформация сельхозпроизводства на основе предложенной системы позволит достичь устойчивого развития АПК Новосибирской области, сочетая экономическую эффективность, экологичность и адаптивность к внешним вызовам.</w:t>
      </w:r>
    </w:p>
    <w:p w14:paraId="021E285A" w14:textId="77777777" w:rsidR="00700243" w:rsidRPr="002E1784" w:rsidRDefault="00700243" w:rsidP="00700243">
      <w:pPr>
        <w:spacing w:after="0" w:line="240" w:lineRule="auto"/>
        <w:ind w:left="-540" w:firstLine="540"/>
        <w:jc w:val="center"/>
        <w:rPr>
          <w:rFonts w:ascii="Times New Roman" w:eastAsia="Times New Roman" w:hAnsi="Times New Roman" w:cs="Times New Roman"/>
          <w:b/>
          <w:sz w:val="24"/>
          <w:lang w:eastAsia="ru-RU"/>
        </w:rPr>
      </w:pPr>
    </w:p>
    <w:p w14:paraId="59FEAE47" w14:textId="77777777" w:rsidR="00700243" w:rsidRPr="002E1784" w:rsidRDefault="00700243" w:rsidP="00700243">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6B72E940" w14:textId="5383CD84" w:rsidR="00700243" w:rsidRPr="0090658F" w:rsidRDefault="00900916" w:rsidP="0090658F">
      <w:pPr>
        <w:pStyle w:val="a7"/>
        <w:numPr>
          <w:ilvl w:val="0"/>
          <w:numId w:val="4"/>
        </w:numPr>
        <w:tabs>
          <w:tab w:val="left" w:pos="1134"/>
        </w:tabs>
        <w:spacing w:after="0" w:line="240" w:lineRule="auto"/>
        <w:ind w:left="0" w:firstLine="709"/>
        <w:jc w:val="both"/>
        <w:rPr>
          <w:rFonts w:ascii="Times New Roman" w:hAnsi="Times New Roman" w:cs="Times New Roman"/>
          <w:sz w:val="24"/>
          <w:szCs w:val="24"/>
        </w:rPr>
      </w:pPr>
      <w:r w:rsidRPr="0090658F">
        <w:rPr>
          <w:rFonts w:ascii="Times New Roman" w:hAnsi="Times New Roman" w:cs="Times New Roman"/>
          <w:sz w:val="24"/>
          <w:szCs w:val="24"/>
        </w:rPr>
        <w:t>Черняков, В. М. Вызовы развития сельских территорий Новосибирской области / В. М. Черняков // Молодая наука СИУ (Научный контент СИУ РАНХиГС) : Материалы II внутривузовской научной конференции студентов и аспирантов. В 2-х частях, Новосибирск, 15 декабря 2022 года. Новосибирск: Российская академия народного хозяйства и государственной службы при Президенте РФ, 2024. С. 80-82.</w:t>
      </w:r>
    </w:p>
    <w:p w14:paraId="67FBE4F7" w14:textId="4C3F4B60" w:rsidR="00900916" w:rsidRPr="0090658F" w:rsidRDefault="00900916" w:rsidP="0090658F">
      <w:pPr>
        <w:pStyle w:val="a7"/>
        <w:numPr>
          <w:ilvl w:val="0"/>
          <w:numId w:val="4"/>
        </w:numPr>
        <w:tabs>
          <w:tab w:val="left" w:pos="1134"/>
        </w:tabs>
        <w:spacing w:after="0" w:line="240" w:lineRule="auto"/>
        <w:ind w:left="0" w:firstLine="709"/>
        <w:jc w:val="both"/>
        <w:rPr>
          <w:rFonts w:ascii="Times New Roman" w:hAnsi="Times New Roman" w:cs="Times New Roman"/>
          <w:sz w:val="24"/>
          <w:szCs w:val="24"/>
          <w:lang w:val="en-US"/>
        </w:rPr>
      </w:pPr>
      <w:r w:rsidRPr="0090658F">
        <w:rPr>
          <w:rFonts w:ascii="Times New Roman" w:hAnsi="Times New Roman" w:cs="Times New Roman"/>
          <w:sz w:val="24"/>
          <w:szCs w:val="24"/>
        </w:rPr>
        <w:t>Черняков, В. М. Инвестиционная деятельность в агропромышленном комплексе Новосибирской области / В. М. Черняков // Вестник евразийской науки. – 2024. – Т. 16, № 4.</w:t>
      </w:r>
    </w:p>
    <w:p w14:paraId="108FA3A6" w14:textId="7BB906E6" w:rsidR="00900916" w:rsidRPr="0090658F" w:rsidRDefault="00900916" w:rsidP="0090658F">
      <w:pPr>
        <w:pStyle w:val="a7"/>
        <w:numPr>
          <w:ilvl w:val="0"/>
          <w:numId w:val="4"/>
        </w:numPr>
        <w:tabs>
          <w:tab w:val="left" w:pos="1134"/>
        </w:tabs>
        <w:spacing w:after="0" w:line="240" w:lineRule="auto"/>
        <w:ind w:left="0" w:firstLine="709"/>
        <w:jc w:val="both"/>
        <w:rPr>
          <w:rFonts w:ascii="Times New Roman" w:hAnsi="Times New Roman" w:cs="Times New Roman"/>
          <w:sz w:val="24"/>
          <w:szCs w:val="24"/>
        </w:rPr>
      </w:pPr>
      <w:r w:rsidRPr="0090658F">
        <w:rPr>
          <w:rFonts w:ascii="Times New Roman" w:hAnsi="Times New Roman" w:cs="Times New Roman"/>
          <w:sz w:val="24"/>
          <w:szCs w:val="24"/>
        </w:rPr>
        <w:t xml:space="preserve">Чернякова, М. М. Развитие сельских территорий Новосибирской области в условиях цифровизации с учетом рисков / М. М. Чернякова, В. М. Черняков // Инвестиционная политика, инвестиции и предпринимательство в условиях геополитической нестабильности (памяти В.И. Огородникова) : Материалы III Всероссийской научно-практической конференции с международным участием, Новосибирск, 01 декабря 2022 года. – Новосибирск: </w:t>
      </w:r>
      <w:r w:rsidRPr="0090658F">
        <w:rPr>
          <w:rFonts w:ascii="Times New Roman" w:hAnsi="Times New Roman" w:cs="Times New Roman"/>
          <w:sz w:val="24"/>
          <w:szCs w:val="24"/>
        </w:rPr>
        <w:lastRenderedPageBreak/>
        <w:t>Российская академия народного хозяйства и государственной службы при Президенте РФ, 2023. С. 162-165.</w:t>
      </w:r>
    </w:p>
    <w:p w14:paraId="015D8C71" w14:textId="1B40B01F" w:rsidR="00900916" w:rsidRPr="0090658F" w:rsidRDefault="00900916" w:rsidP="0090658F">
      <w:pPr>
        <w:pStyle w:val="a7"/>
        <w:numPr>
          <w:ilvl w:val="0"/>
          <w:numId w:val="4"/>
        </w:numPr>
        <w:tabs>
          <w:tab w:val="left" w:pos="1134"/>
        </w:tabs>
        <w:spacing w:after="0" w:line="240" w:lineRule="auto"/>
        <w:ind w:left="0" w:firstLine="709"/>
        <w:jc w:val="both"/>
        <w:rPr>
          <w:rFonts w:ascii="Times New Roman" w:hAnsi="Times New Roman" w:cs="Times New Roman"/>
          <w:sz w:val="24"/>
          <w:szCs w:val="24"/>
          <w:lang w:val="en-US"/>
        </w:rPr>
      </w:pPr>
      <w:r w:rsidRPr="0090658F">
        <w:rPr>
          <w:rFonts w:ascii="Times New Roman" w:hAnsi="Times New Roman" w:cs="Times New Roman"/>
          <w:sz w:val="24"/>
          <w:szCs w:val="24"/>
        </w:rPr>
        <w:t xml:space="preserve">Черняков, М. К. Сравнительный анализ подходов оценки инвестиционной привлекательности сельскохозяйственных экономических субъектов / М. К. Черняков, В. М. Черняков, Г. А. Эйзенбарт // Социально-экономическое развитие сельских территорий: тренды </w:t>
      </w:r>
      <w:r w:rsidRPr="0090658F">
        <w:rPr>
          <w:rFonts w:ascii="Times New Roman" w:hAnsi="Times New Roman" w:cs="Times New Roman"/>
          <w:sz w:val="24"/>
          <w:szCs w:val="24"/>
        </w:rPr>
        <w:t>кооперации:</w:t>
      </w:r>
      <w:r w:rsidRPr="0090658F">
        <w:rPr>
          <w:rFonts w:ascii="Times New Roman" w:hAnsi="Times New Roman" w:cs="Times New Roman"/>
          <w:sz w:val="24"/>
          <w:szCs w:val="24"/>
        </w:rPr>
        <w:t xml:space="preserve"> Сборник материалов международной научно-практической конференции, приуроченной ко Дню российской науки, Новосибирск, 08 февраля 2024 года. Новосибирск: Сибирский университет потребительской кооперации, 2024. С. 232-236.</w:t>
      </w:r>
    </w:p>
    <w:p w14:paraId="03B6BF36" w14:textId="77777777" w:rsidR="00700243" w:rsidRPr="00900916" w:rsidRDefault="00700243" w:rsidP="00700243">
      <w:pPr>
        <w:spacing w:after="0" w:line="240" w:lineRule="auto"/>
        <w:ind w:firstLine="709"/>
        <w:contextualSpacing/>
        <w:jc w:val="both"/>
        <w:rPr>
          <w:rFonts w:ascii="Times New Roman" w:hAnsi="Times New Roman" w:cs="Times New Roman"/>
          <w:sz w:val="24"/>
          <w:szCs w:val="24"/>
        </w:rPr>
      </w:pPr>
    </w:p>
    <w:p w14:paraId="3BF5B8D2" w14:textId="6225D41D" w:rsidR="00700243" w:rsidRPr="002E1784" w:rsidRDefault="00700243" w:rsidP="00700243">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на русском языке</w:t>
      </w:r>
    </w:p>
    <w:p w14:paraId="5D88D948" w14:textId="0697971C" w:rsidR="00700243" w:rsidRPr="002E1784" w:rsidRDefault="00700243" w:rsidP="00DB3E42">
      <w:pPr>
        <w:spacing w:after="0" w:line="240" w:lineRule="auto"/>
        <w:ind w:firstLine="709"/>
        <w:contextualSpacing/>
        <w:jc w:val="both"/>
        <w:rPr>
          <w:rFonts w:ascii="Times New Roman" w:eastAsia="Calibri" w:hAnsi="Times New Roman" w:cs="Times New Roman"/>
          <w:sz w:val="24"/>
        </w:rPr>
      </w:pPr>
      <w:r w:rsidRPr="00DB3E42">
        <w:rPr>
          <w:rFonts w:ascii="Times New Roman" w:hAnsi="Times New Roman" w:cs="Times New Roman"/>
          <w:sz w:val="24"/>
          <w:szCs w:val="24"/>
        </w:rPr>
        <w:t>Черняков</w:t>
      </w:r>
      <w:r>
        <w:rPr>
          <w:rFonts w:ascii="Times New Roman" w:eastAsia="Calibri" w:hAnsi="Times New Roman" w:cs="Times New Roman"/>
          <w:sz w:val="24"/>
        </w:rPr>
        <w:t xml:space="preserve"> Владислав Михайлович</w:t>
      </w:r>
      <w:r w:rsidRPr="002E1784">
        <w:rPr>
          <w:rFonts w:ascii="Times New Roman" w:eastAsia="Calibri" w:hAnsi="Times New Roman" w:cs="Times New Roman"/>
          <w:sz w:val="24"/>
        </w:rPr>
        <w:t xml:space="preserve"> (</w:t>
      </w:r>
      <w:r w:rsidR="00DB3E42">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sidR="00584DEC" w:rsidRPr="00900916">
        <w:rPr>
          <w:rFonts w:ascii="Times New Roman" w:hAnsi="Times New Roman" w:cs="Times New Roman"/>
          <w:sz w:val="24"/>
          <w:szCs w:val="24"/>
        </w:rPr>
        <w:t>Новосибирск</w:t>
      </w:r>
      <w:r w:rsidRPr="002E1784">
        <w:rPr>
          <w:rFonts w:ascii="Times New Roman" w:eastAsia="Calibri" w:hAnsi="Times New Roman" w:cs="Times New Roman"/>
          <w:sz w:val="24"/>
        </w:rPr>
        <w:t xml:space="preserve">) – </w:t>
      </w:r>
      <w:r>
        <w:rPr>
          <w:rFonts w:ascii="Times New Roman" w:eastAsia="Calibri" w:hAnsi="Times New Roman" w:cs="Times New Roman"/>
          <w:sz w:val="24"/>
        </w:rPr>
        <w:t>аспирант</w:t>
      </w:r>
      <w:r w:rsidRPr="002E1784">
        <w:rPr>
          <w:rFonts w:ascii="Times New Roman" w:eastAsia="Calibri" w:hAnsi="Times New Roman" w:cs="Times New Roman"/>
          <w:sz w:val="24"/>
        </w:rPr>
        <w:t xml:space="preserve">, </w:t>
      </w:r>
      <w:r w:rsidRPr="00700243">
        <w:rPr>
          <w:rFonts w:ascii="Times New Roman" w:eastAsia="Calibri" w:hAnsi="Times New Roman" w:cs="Times New Roman"/>
          <w:sz w:val="24"/>
        </w:rPr>
        <w:t>Автономная некоммерческая образовательная организация высшего образования Центросоюза Российской Федерации «Сибирский университет потребительской кооперации»</w:t>
      </w:r>
      <w:r w:rsidRPr="002E1784">
        <w:rPr>
          <w:rFonts w:ascii="Times New Roman" w:eastAsia="Calibri" w:hAnsi="Times New Roman" w:cs="Times New Roman"/>
          <w:sz w:val="24"/>
        </w:rPr>
        <w:t xml:space="preserve"> (</w:t>
      </w:r>
      <w:r w:rsidRPr="00700243">
        <w:rPr>
          <w:rFonts w:ascii="Times New Roman" w:eastAsia="Calibri" w:hAnsi="Times New Roman" w:cs="Times New Roman"/>
          <w:sz w:val="24"/>
        </w:rPr>
        <w:t>630087 г. Новосибирск, пр. К.Маркса, 26</w:t>
      </w:r>
      <w:r w:rsidRPr="002E1784">
        <w:rPr>
          <w:rFonts w:ascii="Times New Roman" w:eastAsia="Calibri" w:hAnsi="Times New Roman" w:cs="Times New Roman"/>
          <w:sz w:val="24"/>
        </w:rPr>
        <w:t xml:space="preserve">, </w:t>
      </w:r>
      <w:r>
        <w:rPr>
          <w:rFonts w:ascii="Times New Roman" w:eastAsia="Calibri" w:hAnsi="Times New Roman" w:cs="Times New Roman"/>
          <w:sz w:val="24"/>
          <w:lang w:val="en-US"/>
        </w:rPr>
        <w:t>mkacadem</w:t>
      </w:r>
      <w:r w:rsidRPr="00584DEC">
        <w:rPr>
          <w:rFonts w:ascii="Times New Roman" w:eastAsia="Calibri" w:hAnsi="Times New Roman" w:cs="Times New Roman"/>
          <w:sz w:val="24"/>
        </w:rPr>
        <w:t>@</w:t>
      </w:r>
      <w:r>
        <w:rPr>
          <w:rFonts w:ascii="Times New Roman" w:eastAsia="Calibri" w:hAnsi="Times New Roman" w:cs="Times New Roman"/>
          <w:sz w:val="24"/>
          <w:lang w:val="en-US"/>
        </w:rPr>
        <w:t>mail</w:t>
      </w:r>
      <w:r w:rsidRPr="00584DEC">
        <w:rPr>
          <w:rFonts w:ascii="Times New Roman" w:eastAsia="Calibri" w:hAnsi="Times New Roman" w:cs="Times New Roman"/>
          <w:sz w:val="24"/>
        </w:rPr>
        <w:t>/</w:t>
      </w:r>
      <w:r>
        <w:rPr>
          <w:rFonts w:ascii="Times New Roman" w:eastAsia="Calibri" w:hAnsi="Times New Roman" w:cs="Times New Roman"/>
          <w:sz w:val="24"/>
          <w:lang w:val="en-US"/>
        </w:rPr>
        <w:t>ru</w:t>
      </w:r>
      <w:r w:rsidRPr="002E1784">
        <w:rPr>
          <w:rFonts w:ascii="Times New Roman" w:eastAsia="Calibri" w:hAnsi="Times New Roman" w:cs="Times New Roman"/>
          <w:sz w:val="24"/>
        </w:rPr>
        <w:t>).</w:t>
      </w:r>
    </w:p>
    <w:p w14:paraId="56B04340" w14:textId="77777777" w:rsidR="00700243" w:rsidRDefault="00700243" w:rsidP="00700243">
      <w:pPr>
        <w:spacing w:after="0" w:line="240" w:lineRule="auto"/>
        <w:ind w:firstLine="709"/>
        <w:contextualSpacing/>
        <w:jc w:val="both"/>
        <w:rPr>
          <w:rFonts w:ascii="Times New Roman" w:hAnsi="Times New Roman" w:cs="Times New Roman"/>
          <w:sz w:val="24"/>
          <w:szCs w:val="24"/>
        </w:rPr>
      </w:pPr>
    </w:p>
    <w:p w14:paraId="53C7B524" w14:textId="77777777" w:rsidR="00FC46BD" w:rsidRPr="00FC46BD" w:rsidRDefault="00FC46BD" w:rsidP="00FC46BD">
      <w:pPr>
        <w:spacing w:after="0" w:line="240" w:lineRule="auto"/>
        <w:ind w:firstLine="709"/>
        <w:contextualSpacing/>
        <w:jc w:val="right"/>
        <w:rPr>
          <w:rFonts w:ascii="Times New Roman" w:hAnsi="Times New Roman" w:cs="Times New Roman"/>
          <w:b/>
          <w:bCs/>
          <w:sz w:val="24"/>
          <w:szCs w:val="24"/>
        </w:rPr>
      </w:pPr>
      <w:r w:rsidRPr="00FC46BD">
        <w:rPr>
          <w:rFonts w:ascii="Times New Roman" w:hAnsi="Times New Roman" w:cs="Times New Roman"/>
          <w:b/>
          <w:bCs/>
          <w:sz w:val="24"/>
          <w:szCs w:val="24"/>
          <w:lang w:val="en-US"/>
        </w:rPr>
        <w:t xml:space="preserve">Chernyakov V.M. </w:t>
      </w:r>
    </w:p>
    <w:p w14:paraId="4335BE5C" w14:textId="7F5B6DB9" w:rsidR="00FC46BD" w:rsidRPr="00A00EA7" w:rsidRDefault="00A00EA7" w:rsidP="00FC46BD">
      <w:pPr>
        <w:spacing w:after="0" w:line="240" w:lineRule="auto"/>
        <w:contextualSpacing/>
        <w:jc w:val="center"/>
        <w:rPr>
          <w:rFonts w:ascii="Times New Roman" w:hAnsi="Times New Roman" w:cs="Times New Roman"/>
          <w:b/>
          <w:bCs/>
          <w:sz w:val="24"/>
          <w:szCs w:val="24"/>
          <w:lang w:val="en-US"/>
        </w:rPr>
      </w:pPr>
      <w:r w:rsidRPr="00A00EA7">
        <w:rPr>
          <w:rFonts w:ascii="Times New Roman" w:hAnsi="Times New Roman" w:cs="Times New Roman"/>
          <w:b/>
          <w:bCs/>
          <w:sz w:val="24"/>
          <w:szCs w:val="24"/>
          <w:lang w:val="en-US"/>
        </w:rPr>
        <w:t>DIGITAL TECHNOLOGIES IN AGRICULTURAL PRODUCTION MANAGEMENT: PROSPECTS FOR REGIONAL DEVELOPMENT</w:t>
      </w:r>
    </w:p>
    <w:p w14:paraId="2D9AD0DB" w14:textId="56958634" w:rsidR="00FC46BD" w:rsidRDefault="00FC46BD" w:rsidP="00700243">
      <w:pPr>
        <w:spacing w:after="0" w:line="240" w:lineRule="auto"/>
        <w:ind w:firstLine="709"/>
        <w:contextualSpacing/>
        <w:jc w:val="both"/>
        <w:rPr>
          <w:rFonts w:ascii="Times New Roman" w:hAnsi="Times New Roman" w:cs="Times New Roman"/>
          <w:sz w:val="24"/>
          <w:szCs w:val="24"/>
        </w:rPr>
      </w:pPr>
      <w:r w:rsidRPr="00FC46BD">
        <w:rPr>
          <w:rFonts w:ascii="Times New Roman" w:hAnsi="Times New Roman" w:cs="Times New Roman"/>
          <w:b/>
          <w:bCs/>
          <w:sz w:val="24"/>
          <w:szCs w:val="24"/>
          <w:lang w:val="en-US"/>
        </w:rPr>
        <w:t>Abstract</w:t>
      </w:r>
      <w:r w:rsidRPr="00FC46BD">
        <w:rPr>
          <w:rFonts w:ascii="Times New Roman" w:hAnsi="Times New Roman" w:cs="Times New Roman"/>
          <w:sz w:val="24"/>
          <w:szCs w:val="24"/>
          <w:lang w:val="en-US"/>
        </w:rPr>
        <w:t xml:space="preserve">. The article is devoted to the development of a management solution system for optimizing agricultural production in the Novosibirsk region based on digital technologies. A comprehensive model is proposed that combines organizational, technological, analytical, managerial, personnel, and financial and economic aspects. Special attention is paid to adaptive algorithms for different agro-climatic zones of the region. </w:t>
      </w:r>
    </w:p>
    <w:p w14:paraId="39B01E4F" w14:textId="2E2070F9" w:rsidR="008D480B" w:rsidRPr="00FC46BD" w:rsidRDefault="00FC46BD" w:rsidP="00700243">
      <w:pPr>
        <w:spacing w:after="0" w:line="240" w:lineRule="auto"/>
        <w:ind w:firstLine="709"/>
        <w:contextualSpacing/>
        <w:jc w:val="both"/>
        <w:rPr>
          <w:rFonts w:ascii="Times New Roman" w:hAnsi="Times New Roman" w:cs="Times New Roman"/>
          <w:sz w:val="24"/>
          <w:szCs w:val="24"/>
          <w:lang w:val="en-US"/>
        </w:rPr>
      </w:pPr>
      <w:r w:rsidRPr="00FC46BD">
        <w:rPr>
          <w:rFonts w:ascii="Times New Roman" w:hAnsi="Times New Roman" w:cs="Times New Roman"/>
          <w:b/>
          <w:bCs/>
          <w:sz w:val="24"/>
          <w:szCs w:val="24"/>
          <w:lang w:val="en-US"/>
        </w:rPr>
        <w:t>Keywords</w:t>
      </w:r>
      <w:r w:rsidRPr="00FC46BD">
        <w:rPr>
          <w:rFonts w:ascii="Times New Roman" w:hAnsi="Times New Roman" w:cs="Times New Roman"/>
          <w:sz w:val="24"/>
          <w:szCs w:val="24"/>
          <w:lang w:val="en-US"/>
        </w:rPr>
        <w:t>: digitalization, agriculture, management solutions, precision agriculture, artificial intelligence, sustainable development, Novosibirsk region.</w:t>
      </w:r>
    </w:p>
    <w:p w14:paraId="3E1E5F8C" w14:textId="77777777" w:rsidR="008D480B" w:rsidRPr="00FC46BD" w:rsidRDefault="008D480B" w:rsidP="00700243">
      <w:pPr>
        <w:spacing w:after="0" w:line="240" w:lineRule="auto"/>
        <w:ind w:firstLine="709"/>
        <w:contextualSpacing/>
        <w:jc w:val="both"/>
        <w:rPr>
          <w:rFonts w:ascii="Times New Roman" w:hAnsi="Times New Roman" w:cs="Times New Roman"/>
          <w:sz w:val="24"/>
          <w:szCs w:val="24"/>
          <w:lang w:val="en-US"/>
        </w:rPr>
      </w:pPr>
    </w:p>
    <w:p w14:paraId="3E13A666" w14:textId="6A1BBFAB" w:rsidR="008D480B" w:rsidRPr="008D480B" w:rsidRDefault="008D480B" w:rsidP="008D480B">
      <w:pPr>
        <w:spacing w:after="0" w:line="240" w:lineRule="auto"/>
        <w:contextualSpacing/>
        <w:jc w:val="center"/>
        <w:rPr>
          <w:rFonts w:ascii="Times New Roman" w:hAnsi="Times New Roman" w:cs="Times New Roman"/>
          <w:sz w:val="24"/>
          <w:szCs w:val="24"/>
          <w:lang w:val="en-US"/>
        </w:rPr>
      </w:pPr>
      <w:r w:rsidRPr="008D480B">
        <w:rPr>
          <w:rFonts w:ascii="Times New Roman" w:eastAsia="Times New Roman" w:hAnsi="Times New Roman" w:cs="Times New Roman"/>
          <w:b/>
          <w:sz w:val="24"/>
          <w:lang w:val="en-US" w:eastAsia="ru-RU"/>
        </w:rPr>
        <w:t>Information about the author in English</w:t>
      </w:r>
    </w:p>
    <w:p w14:paraId="32A8A2B9" w14:textId="2417BF53" w:rsidR="008D480B" w:rsidRDefault="008D480B" w:rsidP="00700243">
      <w:pPr>
        <w:spacing w:after="0" w:line="240" w:lineRule="auto"/>
        <w:ind w:firstLine="709"/>
        <w:contextualSpacing/>
        <w:jc w:val="both"/>
        <w:rPr>
          <w:rFonts w:ascii="Times New Roman" w:hAnsi="Times New Roman" w:cs="Times New Roman"/>
          <w:sz w:val="24"/>
          <w:szCs w:val="24"/>
        </w:rPr>
      </w:pPr>
      <w:r w:rsidRPr="008D480B">
        <w:rPr>
          <w:rFonts w:ascii="Times New Roman" w:hAnsi="Times New Roman" w:cs="Times New Roman"/>
          <w:sz w:val="24"/>
          <w:szCs w:val="24"/>
          <w:lang w:val="en-US"/>
        </w:rPr>
        <w:t>Vladislav Mikhailovich Chernyakov (Novosibirsk, Russia) is a postgraduate student at the Siberian University of Consumer Cooperation, an autonomous non–profit educational organization of Higher Education of the Central Union of the Russian Federation (26 K.Marx Ave., 630087 Novosibirsk, mkacadem@mail/ru).</w:t>
      </w:r>
    </w:p>
    <w:p w14:paraId="651365D6" w14:textId="77777777" w:rsidR="008D480B" w:rsidRDefault="008D480B" w:rsidP="008D480B">
      <w:pPr>
        <w:spacing w:after="0" w:line="240" w:lineRule="auto"/>
        <w:contextualSpacing/>
        <w:jc w:val="center"/>
        <w:rPr>
          <w:rFonts w:ascii="Times New Roman" w:eastAsia="Times New Roman" w:hAnsi="Times New Roman" w:cs="Times New Roman"/>
          <w:b/>
          <w:sz w:val="24"/>
          <w:lang w:eastAsia="ru-RU"/>
        </w:rPr>
      </w:pPr>
    </w:p>
    <w:p w14:paraId="402EDF5B" w14:textId="4A0236C5" w:rsidR="008D480B" w:rsidRPr="008D480B" w:rsidRDefault="008D480B" w:rsidP="008D480B">
      <w:pPr>
        <w:spacing w:after="0" w:line="240" w:lineRule="auto"/>
        <w:contextualSpacing/>
        <w:jc w:val="center"/>
        <w:rPr>
          <w:rFonts w:ascii="Times New Roman" w:hAnsi="Times New Roman" w:cs="Times New Roman"/>
          <w:sz w:val="24"/>
          <w:szCs w:val="24"/>
          <w:lang w:val="en-US"/>
        </w:rPr>
      </w:pPr>
      <w:r w:rsidRPr="008D480B">
        <w:rPr>
          <w:rFonts w:ascii="Times New Roman" w:eastAsia="Times New Roman" w:hAnsi="Times New Roman" w:cs="Times New Roman"/>
          <w:b/>
          <w:sz w:val="24"/>
          <w:lang w:eastAsia="ru-RU"/>
        </w:rPr>
        <w:t>Bibliographic list in English</w:t>
      </w:r>
    </w:p>
    <w:p w14:paraId="613B83B8" w14:textId="77777777" w:rsidR="008D480B" w:rsidRPr="008D480B" w:rsidRDefault="008D480B" w:rsidP="008D480B">
      <w:pPr>
        <w:spacing w:after="0" w:line="240" w:lineRule="auto"/>
        <w:ind w:firstLine="709"/>
        <w:contextualSpacing/>
        <w:jc w:val="both"/>
        <w:rPr>
          <w:rFonts w:ascii="Times New Roman" w:hAnsi="Times New Roman" w:cs="Times New Roman"/>
          <w:sz w:val="24"/>
          <w:szCs w:val="24"/>
          <w:lang w:val="en-US"/>
        </w:rPr>
      </w:pPr>
      <w:r w:rsidRPr="008D480B">
        <w:rPr>
          <w:rFonts w:ascii="Times New Roman" w:hAnsi="Times New Roman" w:cs="Times New Roman"/>
          <w:sz w:val="24"/>
          <w:szCs w:val="24"/>
          <w:lang w:val="en-US"/>
        </w:rPr>
        <w:t xml:space="preserve">1. Chernyakov, V. M. Challenges of rural development in the Novosibirsk region / V. M. Chernyakov // Young Science of SIU (Scientific content of SIU RANHiGS) : Proceedings of the II intramural scientific conference of students and postgraduates. In 2 parts, Novosibirsk, December 15, 2022. Novosibirsk: Russian Presidential Academy of National Economy and Public Administration, 2024. pp. 80-82. </w:t>
      </w:r>
    </w:p>
    <w:p w14:paraId="433905A2" w14:textId="77777777" w:rsidR="008D480B" w:rsidRPr="008D480B" w:rsidRDefault="008D480B" w:rsidP="008D480B">
      <w:pPr>
        <w:spacing w:after="0" w:line="240" w:lineRule="auto"/>
        <w:ind w:firstLine="709"/>
        <w:contextualSpacing/>
        <w:jc w:val="both"/>
        <w:rPr>
          <w:rFonts w:ascii="Times New Roman" w:hAnsi="Times New Roman" w:cs="Times New Roman"/>
          <w:sz w:val="24"/>
          <w:szCs w:val="24"/>
          <w:lang w:val="en-US"/>
        </w:rPr>
      </w:pPr>
      <w:r w:rsidRPr="008D480B">
        <w:rPr>
          <w:rFonts w:ascii="Times New Roman" w:hAnsi="Times New Roman" w:cs="Times New Roman"/>
          <w:sz w:val="24"/>
          <w:szCs w:val="24"/>
          <w:lang w:val="en-US"/>
        </w:rPr>
        <w:t xml:space="preserve">2. Chernyakov, V. M. Investment activity in the agro-industrial complex of the Novosibirsk region / V. M. Chernyakov // Bulletin of Eurasian Science. – 2024. – Vol. 16, No. 4. </w:t>
      </w:r>
    </w:p>
    <w:p w14:paraId="7D99DEE1" w14:textId="77777777" w:rsidR="008D480B" w:rsidRPr="008D480B" w:rsidRDefault="008D480B" w:rsidP="008D480B">
      <w:pPr>
        <w:spacing w:after="0" w:line="240" w:lineRule="auto"/>
        <w:ind w:firstLine="709"/>
        <w:contextualSpacing/>
        <w:jc w:val="both"/>
        <w:rPr>
          <w:rFonts w:ascii="Times New Roman" w:hAnsi="Times New Roman" w:cs="Times New Roman"/>
          <w:sz w:val="24"/>
          <w:szCs w:val="24"/>
          <w:lang w:val="en-US"/>
        </w:rPr>
      </w:pPr>
      <w:r w:rsidRPr="008D480B">
        <w:rPr>
          <w:rFonts w:ascii="Times New Roman" w:hAnsi="Times New Roman" w:cs="Times New Roman"/>
          <w:sz w:val="24"/>
          <w:szCs w:val="24"/>
          <w:lang w:val="en-US"/>
        </w:rPr>
        <w:t xml:space="preserve">3. Chernyakova, M. M. Development of rural territories of the Novosibirsk region in the context of digitalization taking into account risks / M. M. Chernyakova, V. M. Chernyakov // Investment policy, investment and entrepreneurship in the context of geopolitical instability (in memory of V.I. Ogorodnikov) : Proceedings of the III All-Russian Scientific and Practical Conference with international participation, Novosibirsk, December 01, 2022 of the year. Novosibirsk: Russian Presidential Academy of National Economy and Public Administration, 2023. pp. 162-165. </w:t>
      </w:r>
    </w:p>
    <w:p w14:paraId="13086570" w14:textId="77777777" w:rsidR="008D480B" w:rsidRDefault="008D480B" w:rsidP="008D480B">
      <w:pPr>
        <w:spacing w:after="0" w:line="240" w:lineRule="auto"/>
        <w:ind w:firstLine="709"/>
        <w:contextualSpacing/>
        <w:jc w:val="both"/>
        <w:rPr>
          <w:rFonts w:ascii="Times New Roman" w:hAnsi="Times New Roman" w:cs="Times New Roman"/>
          <w:sz w:val="24"/>
          <w:szCs w:val="24"/>
        </w:rPr>
      </w:pPr>
      <w:r w:rsidRPr="008D480B">
        <w:rPr>
          <w:rFonts w:ascii="Times New Roman" w:hAnsi="Times New Roman" w:cs="Times New Roman"/>
          <w:sz w:val="24"/>
          <w:szCs w:val="24"/>
          <w:lang w:val="en-US"/>
        </w:rPr>
        <w:t xml:space="preserve">4. Chernyakov, M. K. Comparative analysis of approaches to assessing the investment attractiveness of agricultural economic entities / M. K. Chernyakov, V. M. Chernyakov, G. A. Eisenbart // Socio-economic development of rural areas: trends in cooperation: A collection of materials of the international scientific and practical conference dedicated to the Day of Russian Science, Novosibirsk, February 08, 2024. Novosibirsk: Siberian University of Consumer Cooperation, 2024. pp. 232-236. </w:t>
      </w:r>
    </w:p>
    <w:sectPr w:rsidR="008D480B" w:rsidSect="008D2CEA">
      <w:pgSz w:w="11906" w:h="16838"/>
      <w:pgMar w:top="1134" w:right="1134" w:bottom="1134" w:left="1134" w:header="0" w:footer="0" w:gutter="0"/>
      <w:cols w:space="708"/>
      <w:docGrid w:linePitch="381"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B55BB2"/>
    <w:multiLevelType w:val="multilevel"/>
    <w:tmpl w:val="E3F49954"/>
    <w:lvl w:ilvl="0">
      <w:start w:val="1"/>
      <w:numFmt w:val="decimal"/>
      <w:lvlText w:val="%1."/>
      <w:lvlJc w:val="left"/>
      <w:pPr>
        <w:ind w:left="1451" w:hanging="360"/>
      </w:pPr>
    </w:lvl>
    <w:lvl w:ilvl="1">
      <w:start w:val="1"/>
      <w:numFmt w:val="decimal"/>
      <w:isLgl/>
      <w:lvlText w:val="%1.%2."/>
      <w:lvlJc w:val="left"/>
      <w:pPr>
        <w:ind w:left="1811" w:hanging="720"/>
      </w:pPr>
      <w:rPr>
        <w:rFonts w:hint="default"/>
      </w:rPr>
    </w:lvl>
    <w:lvl w:ilvl="2">
      <w:start w:val="1"/>
      <w:numFmt w:val="decimal"/>
      <w:isLgl/>
      <w:lvlText w:val="%1.%2.%3."/>
      <w:lvlJc w:val="left"/>
      <w:pPr>
        <w:ind w:left="1811" w:hanging="720"/>
      </w:pPr>
      <w:rPr>
        <w:rFonts w:hint="default"/>
      </w:rPr>
    </w:lvl>
    <w:lvl w:ilvl="3">
      <w:start w:val="1"/>
      <w:numFmt w:val="decimal"/>
      <w:isLgl/>
      <w:lvlText w:val="%1.%2.%3.%4."/>
      <w:lvlJc w:val="left"/>
      <w:pPr>
        <w:ind w:left="2171" w:hanging="1080"/>
      </w:pPr>
      <w:rPr>
        <w:rFonts w:hint="default"/>
      </w:rPr>
    </w:lvl>
    <w:lvl w:ilvl="4">
      <w:start w:val="1"/>
      <w:numFmt w:val="decimal"/>
      <w:isLgl/>
      <w:lvlText w:val="%1.%2.%3.%4.%5."/>
      <w:lvlJc w:val="left"/>
      <w:pPr>
        <w:ind w:left="2171" w:hanging="1080"/>
      </w:pPr>
      <w:rPr>
        <w:rFonts w:hint="default"/>
      </w:rPr>
    </w:lvl>
    <w:lvl w:ilvl="5">
      <w:start w:val="1"/>
      <w:numFmt w:val="decimal"/>
      <w:isLgl/>
      <w:lvlText w:val="%1.%2.%3.%4.%5.%6."/>
      <w:lvlJc w:val="left"/>
      <w:pPr>
        <w:ind w:left="2531" w:hanging="1440"/>
      </w:pPr>
      <w:rPr>
        <w:rFonts w:hint="default"/>
      </w:rPr>
    </w:lvl>
    <w:lvl w:ilvl="6">
      <w:start w:val="1"/>
      <w:numFmt w:val="decimal"/>
      <w:isLgl/>
      <w:lvlText w:val="%1.%2.%3.%4.%5.%6.%7."/>
      <w:lvlJc w:val="left"/>
      <w:pPr>
        <w:ind w:left="2531" w:hanging="1440"/>
      </w:pPr>
      <w:rPr>
        <w:rFonts w:hint="default"/>
      </w:rPr>
    </w:lvl>
    <w:lvl w:ilvl="7">
      <w:start w:val="1"/>
      <w:numFmt w:val="decimal"/>
      <w:isLgl/>
      <w:lvlText w:val="%1.%2.%3.%4.%5.%6.%7.%8."/>
      <w:lvlJc w:val="left"/>
      <w:pPr>
        <w:ind w:left="2891" w:hanging="1800"/>
      </w:pPr>
      <w:rPr>
        <w:rFonts w:hint="default"/>
      </w:rPr>
    </w:lvl>
    <w:lvl w:ilvl="8">
      <w:start w:val="1"/>
      <w:numFmt w:val="decimal"/>
      <w:isLgl/>
      <w:lvlText w:val="%1.%2.%3.%4.%5.%6.%7.%8.%9."/>
      <w:lvlJc w:val="left"/>
      <w:pPr>
        <w:ind w:left="2891" w:hanging="1800"/>
      </w:pPr>
      <w:rPr>
        <w:rFonts w:hint="default"/>
      </w:rPr>
    </w:lvl>
  </w:abstractNum>
  <w:abstractNum w:abstractNumId="1" w15:restartNumberingAfterBreak="0">
    <w:nsid w:val="4032771B"/>
    <w:multiLevelType w:val="multilevel"/>
    <w:tmpl w:val="69928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5C840D2"/>
    <w:multiLevelType w:val="hybridMultilevel"/>
    <w:tmpl w:val="D83036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79044F8D"/>
    <w:multiLevelType w:val="multilevel"/>
    <w:tmpl w:val="29724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11631146">
    <w:abstractNumId w:val="0"/>
  </w:num>
  <w:num w:numId="2" w16cid:durableId="283774090">
    <w:abstractNumId w:val="1"/>
  </w:num>
  <w:num w:numId="3" w16cid:durableId="1929579890">
    <w:abstractNumId w:val="3"/>
  </w:num>
  <w:num w:numId="4" w16cid:durableId="19947942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344"/>
    <w:rsid w:val="00374556"/>
    <w:rsid w:val="003C3729"/>
    <w:rsid w:val="004F000C"/>
    <w:rsid w:val="00584DEC"/>
    <w:rsid w:val="00652FA6"/>
    <w:rsid w:val="00700243"/>
    <w:rsid w:val="007575EE"/>
    <w:rsid w:val="008D2CEA"/>
    <w:rsid w:val="008D480B"/>
    <w:rsid w:val="00900916"/>
    <w:rsid w:val="0090658F"/>
    <w:rsid w:val="00A00EA7"/>
    <w:rsid w:val="00B227B9"/>
    <w:rsid w:val="00B95113"/>
    <w:rsid w:val="00BE08ED"/>
    <w:rsid w:val="00C039C5"/>
    <w:rsid w:val="00DB3E42"/>
    <w:rsid w:val="00E501FB"/>
    <w:rsid w:val="00F356CF"/>
    <w:rsid w:val="00F72322"/>
    <w:rsid w:val="00F85344"/>
    <w:rsid w:val="00FC46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138AA"/>
  <w15:chartTrackingRefBased/>
  <w15:docId w15:val="{C44B0D0A-AD2B-4143-B7E6-F26070463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5344"/>
  </w:style>
  <w:style w:type="paragraph" w:styleId="1">
    <w:name w:val="heading 1"/>
    <w:basedOn w:val="a"/>
    <w:next w:val="a"/>
    <w:link w:val="10"/>
    <w:uiPriority w:val="9"/>
    <w:qFormat/>
    <w:rsid w:val="00F8534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F8534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8534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8534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8534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8534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8534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8534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8534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8534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qFormat/>
    <w:rsid w:val="00F8534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8534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8534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8534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8534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85344"/>
    <w:rPr>
      <w:rFonts w:eastAsiaTheme="majorEastAsia" w:cstheme="majorBidi"/>
      <w:color w:val="595959" w:themeColor="text1" w:themeTint="A6"/>
    </w:rPr>
  </w:style>
  <w:style w:type="character" w:customStyle="1" w:styleId="80">
    <w:name w:val="Заголовок 8 Знак"/>
    <w:basedOn w:val="a0"/>
    <w:link w:val="8"/>
    <w:uiPriority w:val="9"/>
    <w:semiHidden/>
    <w:rsid w:val="00F8534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85344"/>
    <w:rPr>
      <w:rFonts w:eastAsiaTheme="majorEastAsia" w:cstheme="majorBidi"/>
      <w:color w:val="272727" w:themeColor="text1" w:themeTint="D8"/>
    </w:rPr>
  </w:style>
  <w:style w:type="paragraph" w:styleId="a3">
    <w:name w:val="Title"/>
    <w:basedOn w:val="a"/>
    <w:next w:val="a"/>
    <w:link w:val="a4"/>
    <w:uiPriority w:val="10"/>
    <w:qFormat/>
    <w:rsid w:val="00F853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8534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8534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8534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85344"/>
    <w:pPr>
      <w:spacing w:before="160"/>
      <w:jc w:val="center"/>
    </w:pPr>
    <w:rPr>
      <w:i/>
      <w:iCs/>
      <w:color w:val="404040" w:themeColor="text1" w:themeTint="BF"/>
    </w:rPr>
  </w:style>
  <w:style w:type="character" w:customStyle="1" w:styleId="22">
    <w:name w:val="Цитата 2 Знак"/>
    <w:basedOn w:val="a0"/>
    <w:link w:val="21"/>
    <w:uiPriority w:val="29"/>
    <w:rsid w:val="00F85344"/>
    <w:rPr>
      <w:i/>
      <w:iCs/>
      <w:color w:val="404040" w:themeColor="text1" w:themeTint="BF"/>
    </w:rPr>
  </w:style>
  <w:style w:type="paragraph" w:styleId="a7">
    <w:name w:val="List Paragraph"/>
    <w:basedOn w:val="a"/>
    <w:uiPriority w:val="34"/>
    <w:qFormat/>
    <w:rsid w:val="00F85344"/>
    <w:pPr>
      <w:ind w:left="720"/>
      <w:contextualSpacing/>
    </w:pPr>
  </w:style>
  <w:style w:type="character" w:styleId="a8">
    <w:name w:val="Intense Emphasis"/>
    <w:basedOn w:val="a0"/>
    <w:uiPriority w:val="21"/>
    <w:qFormat/>
    <w:rsid w:val="00F85344"/>
    <w:rPr>
      <w:i/>
      <w:iCs/>
      <w:color w:val="2F5496" w:themeColor="accent1" w:themeShade="BF"/>
    </w:rPr>
  </w:style>
  <w:style w:type="paragraph" w:styleId="a9">
    <w:name w:val="Intense Quote"/>
    <w:basedOn w:val="a"/>
    <w:next w:val="a"/>
    <w:link w:val="aa"/>
    <w:uiPriority w:val="30"/>
    <w:qFormat/>
    <w:rsid w:val="00F8534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F85344"/>
    <w:rPr>
      <w:i/>
      <w:iCs/>
      <w:color w:val="2F5496" w:themeColor="accent1" w:themeShade="BF"/>
    </w:rPr>
  </w:style>
  <w:style w:type="character" w:styleId="ab">
    <w:name w:val="Intense Reference"/>
    <w:basedOn w:val="a0"/>
    <w:uiPriority w:val="32"/>
    <w:qFormat/>
    <w:rsid w:val="00F85344"/>
    <w:rPr>
      <w:b/>
      <w:bCs/>
      <w:smallCaps/>
      <w:color w:val="2F5496" w:themeColor="accent1" w:themeShade="BF"/>
      <w:spacing w:val="5"/>
    </w:rPr>
  </w:style>
  <w:style w:type="table" w:styleId="ac">
    <w:name w:val="Table Grid"/>
    <w:basedOn w:val="a1"/>
    <w:uiPriority w:val="39"/>
    <w:rsid w:val="00F85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Стандарт Таймс"/>
    <w:basedOn w:val="a"/>
    <w:link w:val="Char"/>
    <w:uiPriority w:val="99"/>
    <w:qFormat/>
    <w:rsid w:val="00F85344"/>
    <w:pPr>
      <w:spacing w:after="200" w:line="276" w:lineRule="auto"/>
      <w:jc w:val="both"/>
    </w:pPr>
    <w:rPr>
      <w:rFonts w:ascii="Times New Roman" w:eastAsia="Times New Roman" w:hAnsi="Times New Roman" w:cs="Times New Roman"/>
      <w:kern w:val="0"/>
      <w:sz w:val="28"/>
      <w:szCs w:val="28"/>
      <w:lang w:eastAsia="ru-RU"/>
    </w:rPr>
  </w:style>
  <w:style w:type="character" w:customStyle="1" w:styleId="Char">
    <w:name w:val="Стандарт ТаймсChar"/>
    <w:link w:val="ad"/>
    <w:uiPriority w:val="99"/>
    <w:qFormat/>
    <w:rsid w:val="00F85344"/>
    <w:rPr>
      <w:rFonts w:ascii="Times New Roman" w:eastAsia="Times New Roman" w:hAnsi="Times New Roman" w:cs="Times New Roman"/>
      <w:kern w:val="0"/>
      <w:sz w:val="28"/>
      <w:szCs w:val="28"/>
      <w:lang w:eastAsia="ru-RU"/>
    </w:rPr>
  </w:style>
  <w:style w:type="character" w:styleId="ae">
    <w:name w:val="Strong"/>
    <w:basedOn w:val="a0"/>
    <w:uiPriority w:val="22"/>
    <w:qFormat/>
    <w:rsid w:val="00F85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3301472">
      <w:bodyDiv w:val="1"/>
      <w:marLeft w:val="0"/>
      <w:marRight w:val="0"/>
      <w:marTop w:val="0"/>
      <w:marBottom w:val="0"/>
      <w:divBdr>
        <w:top w:val="none" w:sz="0" w:space="0" w:color="auto"/>
        <w:left w:val="none" w:sz="0" w:space="0" w:color="auto"/>
        <w:bottom w:val="none" w:sz="0" w:space="0" w:color="auto"/>
        <w:right w:val="none" w:sz="0" w:space="0" w:color="auto"/>
      </w:divBdr>
    </w:div>
    <w:div w:id="180781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5</Pages>
  <Words>1881</Words>
  <Characters>13756</Characters>
  <Application>Microsoft Office Word</Application>
  <DocSecurity>0</DocSecurity>
  <Lines>598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Черняков</dc:creator>
  <cp:keywords/>
  <dc:description/>
  <cp:lastModifiedBy>Михаил Черняков</cp:lastModifiedBy>
  <cp:revision>4</cp:revision>
  <cp:lastPrinted>2025-05-03T02:50:00Z</cp:lastPrinted>
  <dcterms:created xsi:type="dcterms:W3CDTF">2025-05-03T02:50:00Z</dcterms:created>
  <dcterms:modified xsi:type="dcterms:W3CDTF">2025-05-03T04:48:00Z</dcterms:modified>
</cp:coreProperties>
</file>