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171" w:rsidRDefault="00981D96" w:rsidP="00981D96">
      <w:pPr>
        <w:spacing w:after="0" w:line="240" w:lineRule="auto"/>
        <w:ind w:left="-540" w:firstLine="540"/>
        <w:rPr>
          <w:rFonts w:eastAsia="Times New Roman" w:cs="Times New Roman"/>
          <w:b/>
          <w:sz w:val="24"/>
          <w:lang w:val="ru-RU"/>
        </w:rPr>
      </w:pPr>
      <w:r w:rsidRPr="002E1784">
        <w:rPr>
          <w:rFonts w:eastAsia="Times New Roman" w:cs="Times New Roman"/>
          <w:b/>
          <w:sz w:val="24"/>
        </w:rPr>
        <w:t>УДК</w:t>
      </w:r>
      <w:r>
        <w:rPr>
          <w:rFonts w:eastAsia="Times New Roman" w:cs="Times New Roman"/>
          <w:b/>
          <w:sz w:val="24"/>
          <w:lang w:val="ru-RU"/>
        </w:rPr>
        <w:t xml:space="preserve"> </w:t>
      </w:r>
      <w:r w:rsidRPr="00981D96">
        <w:rPr>
          <w:rFonts w:eastAsia="Times New Roman" w:cs="Times New Roman"/>
          <w:b/>
          <w:sz w:val="24"/>
          <w:lang w:val="ru-RU"/>
        </w:rPr>
        <w:t>332.1</w:t>
      </w:r>
    </w:p>
    <w:p w:rsidR="00981D96" w:rsidRDefault="00981D96" w:rsidP="00981D96">
      <w:pPr>
        <w:spacing w:after="0" w:line="240" w:lineRule="auto"/>
        <w:ind w:left="-540" w:firstLine="540"/>
        <w:rPr>
          <w:rFonts w:eastAsia="Times New Roman" w:cs="Times New Roman"/>
          <w:b/>
          <w:sz w:val="24"/>
          <w:lang w:val="ru-RU"/>
        </w:rPr>
      </w:pPr>
      <w:r w:rsidRPr="002E1784">
        <w:rPr>
          <w:rFonts w:eastAsia="Times New Roman" w:cs="Times New Roman"/>
          <w:b/>
          <w:sz w:val="24"/>
        </w:rPr>
        <w:t>ББК</w:t>
      </w:r>
      <w:r>
        <w:rPr>
          <w:rFonts w:eastAsia="Times New Roman" w:cs="Times New Roman"/>
          <w:b/>
          <w:sz w:val="24"/>
          <w:lang w:val="ru-RU"/>
        </w:rPr>
        <w:t xml:space="preserve"> </w:t>
      </w:r>
      <w:r w:rsidR="00093171" w:rsidRPr="00093171">
        <w:rPr>
          <w:rFonts w:eastAsia="Times New Roman" w:cs="Times New Roman"/>
          <w:b/>
          <w:sz w:val="24"/>
          <w:lang w:val="ru-RU"/>
        </w:rPr>
        <w:t>65.9(2Рос)-96</w:t>
      </w:r>
    </w:p>
    <w:p w:rsidR="00093171" w:rsidRDefault="00093171" w:rsidP="00093171">
      <w:pPr>
        <w:spacing w:after="0" w:line="240" w:lineRule="auto"/>
        <w:ind w:left="-540" w:firstLine="540"/>
        <w:jc w:val="right"/>
        <w:rPr>
          <w:rFonts w:eastAsia="Times New Roman" w:cs="Times New Roman"/>
          <w:b/>
          <w:sz w:val="24"/>
          <w:lang w:val="ru-RU"/>
        </w:rPr>
      </w:pPr>
      <w:r w:rsidRPr="00F47AF4"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>Арсентьев А</w:t>
      </w:r>
      <w:r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>.Н.</w:t>
      </w:r>
    </w:p>
    <w:p w:rsidR="00C94915" w:rsidRDefault="00C94915" w:rsidP="00F47AF4">
      <w:pPr>
        <w:spacing w:before="100" w:beforeAutospacing="1" w:after="100" w:afterAutospacing="1" w:line="240" w:lineRule="auto"/>
        <w:ind w:left="0" w:right="0" w:firstLine="709"/>
        <w:jc w:val="center"/>
        <w:rPr>
          <w:rFonts w:cs="Times New Roman"/>
          <w:b/>
          <w:sz w:val="24"/>
          <w:szCs w:val="24"/>
          <w:lang w:val="ru-RU"/>
        </w:rPr>
      </w:pPr>
      <w:r w:rsidRPr="00C94915">
        <w:rPr>
          <w:rFonts w:cs="Times New Roman"/>
          <w:b/>
          <w:sz w:val="24"/>
          <w:szCs w:val="24"/>
          <w:lang w:val="ru-RU"/>
        </w:rPr>
        <w:t>ОБЕСПЕЧЕНИЕ ЭКОНОМИЧЕСКОГО РАЗВИТИЯ РЕГИОНА НА ОСНОВЕ ЦИФРОВОГО КОМПЕТЕНТНОСТНОГО ПОДХОДА</w:t>
      </w:r>
    </w:p>
    <w:p w:rsidR="00AE0971" w:rsidRPr="00F47AF4" w:rsidRDefault="00AE0971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>Аннотация</w:t>
      </w:r>
      <w:r w:rsidR="008F5800" w:rsidRPr="00F47AF4"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 xml:space="preserve">: </w:t>
      </w:r>
      <w:r w:rsidR="00F47AF4" w:rsidRPr="00F47AF4">
        <w:rPr>
          <w:rFonts w:eastAsia="Times New Roman" w:cs="Times New Roman"/>
          <w:color w:val="auto"/>
          <w:sz w:val="24"/>
          <w:szCs w:val="24"/>
          <w:lang w:val="ru-RU"/>
        </w:rPr>
        <w:t>Статья анализирует влияние адаптации модели компетенций на региональную экономику</w:t>
      </w:r>
      <w:r w:rsidR="00E7700D">
        <w:rPr>
          <w:rFonts w:eastAsia="Times New Roman" w:cs="Times New Roman"/>
          <w:color w:val="auto"/>
          <w:sz w:val="24"/>
          <w:szCs w:val="24"/>
          <w:lang w:val="ru-RU"/>
        </w:rPr>
        <w:t xml:space="preserve"> на примере финансовой организации</w:t>
      </w:r>
      <w:r w:rsidR="00F47AF4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. Рассмотрены механизмы кадровой устойчивости с учетом региональной специфики. Предложены методики развития </w:t>
      </w:r>
      <w:r w:rsidR="00E7700D">
        <w:rPr>
          <w:rFonts w:eastAsia="Times New Roman" w:cs="Times New Roman"/>
          <w:color w:val="auto"/>
          <w:sz w:val="24"/>
          <w:szCs w:val="24"/>
          <w:lang w:val="ru-RU"/>
        </w:rPr>
        <w:t xml:space="preserve">экономики региона </w:t>
      </w:r>
      <w:r w:rsidR="00F47AF4" w:rsidRPr="00F47AF4">
        <w:rPr>
          <w:rFonts w:eastAsia="Times New Roman" w:cs="Times New Roman"/>
          <w:color w:val="auto"/>
          <w:sz w:val="24"/>
          <w:szCs w:val="24"/>
          <w:lang w:val="ru-RU"/>
        </w:rPr>
        <w:t>и стабилизации занятости.</w:t>
      </w:r>
    </w:p>
    <w:p w:rsidR="006264D1" w:rsidRPr="00F47AF4" w:rsidRDefault="006264D1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Ключевые слова:</w:t>
      </w:r>
      <w:r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региональная экономика, модель компетенций, экономическая эффективность, кадровая политика, сектор финансовых услуг, миграция кадров, кадровый резерв.</w:t>
      </w:r>
    </w:p>
    <w:p w:rsidR="00AE0971" w:rsidRPr="00F47AF4" w:rsidRDefault="00AE0971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>Введение</w:t>
      </w:r>
    </w:p>
    <w:p w:rsidR="00E0469E" w:rsidRPr="00943C1D" w:rsidRDefault="00E0469E" w:rsidP="00943C1D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Современные социально-экономические вызовы требуют структурной перестройки экономики и достижения региональной устойчивости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, обеспечения экономического 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>суверенитета Российской Федерации</w:t>
      </w: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 [5]. Основным сдерживающим фактором развития остается дефицит квалифицированных кадров, вызванный демографическими изменениями и миграцией населения.</w:t>
      </w:r>
    </w:p>
    <w:p w:rsidR="00E0469E" w:rsidRPr="00943C1D" w:rsidRDefault="00E0469E" w:rsidP="00943C1D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Для решения проблемы реализуются федеральные и региональные программы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>[16]</w:t>
      </w: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, направленные на устранение кадрового дисбаланса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 и 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>соответстви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>е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 квалификации работников запросам экономики</w:t>
      </w: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. Особую роль играют предприятия, внедряющие эффективные модели взаимодействия с учетом региональной специфики.</w:t>
      </w:r>
    </w:p>
    <w:p w:rsidR="00E0469E" w:rsidRPr="00943C1D" w:rsidRDefault="00E0469E" w:rsidP="00943C1D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В статье представлен </w:t>
      </w:r>
      <w:proofErr w:type="gramStart"/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методический подход</w:t>
      </w:r>
      <w:proofErr w:type="gramEnd"/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 к обеспечению устойчивого </w:t>
      </w:r>
      <w:r w:rsidR="00943C1D" w:rsidRPr="00943C1D">
        <w:rPr>
          <w:rFonts w:eastAsia="Times New Roman" w:cs="Times New Roman"/>
          <w:color w:val="auto"/>
          <w:sz w:val="24"/>
          <w:szCs w:val="24"/>
          <w:lang w:val="ru-RU"/>
        </w:rPr>
        <w:t xml:space="preserve">регионального </w:t>
      </w:r>
      <w:r w:rsidRPr="00943C1D">
        <w:rPr>
          <w:rFonts w:eastAsia="Times New Roman" w:cs="Times New Roman"/>
          <w:color w:val="auto"/>
          <w:sz w:val="24"/>
          <w:szCs w:val="24"/>
          <w:lang w:val="ru-RU"/>
        </w:rPr>
        <w:t>развития через совершенствование кадровой политики, проиллюстрированный на примере региональных подразделений крупной финансовой организации.</w:t>
      </w:r>
    </w:p>
    <w:p w:rsidR="00DE0B04" w:rsidRPr="00D526EC" w:rsidRDefault="00DE0B04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b/>
          <w:bCs/>
          <w:color w:val="auto"/>
          <w:sz w:val="24"/>
          <w:szCs w:val="24"/>
          <w:lang w:val="ru-RU"/>
        </w:rPr>
      </w:pPr>
      <w:r w:rsidRPr="00D526EC">
        <w:rPr>
          <w:rFonts w:eastAsia="Times New Roman" w:cs="Times New Roman"/>
          <w:b/>
          <w:bCs/>
          <w:color w:val="auto"/>
          <w:sz w:val="24"/>
          <w:szCs w:val="24"/>
          <w:lang w:val="ru-RU"/>
        </w:rPr>
        <w:t>Ход исследования</w:t>
      </w:r>
    </w:p>
    <w:p w:rsidR="00D526EC" w:rsidRPr="00D526EC" w:rsidRDefault="00D526EC" w:rsidP="00D526EC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Современные условия хозяйствования, характеризующиеся высокой динамикой изменений внешней и внутренней среды, актуализируют проблему обеспечения региональных экономических систем квалифицированными трудовыми ресурсами. Как показыва</w:t>
      </w:r>
      <w:r>
        <w:rPr>
          <w:rFonts w:eastAsia="Times New Roman" w:cs="Times New Roman"/>
          <w:color w:val="auto"/>
          <w:sz w:val="24"/>
          <w:szCs w:val="24"/>
          <w:lang w:val="ru-RU"/>
        </w:rPr>
        <w:t>е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 xml:space="preserve">т </w:t>
      </w:r>
      <w:r>
        <w:rPr>
          <w:rFonts w:eastAsia="Times New Roman" w:cs="Times New Roman"/>
          <w:color w:val="auto"/>
          <w:sz w:val="24"/>
          <w:szCs w:val="24"/>
          <w:lang w:val="ru-RU"/>
        </w:rPr>
        <w:t xml:space="preserve">ряд 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исследовани</w:t>
      </w:r>
      <w:r>
        <w:rPr>
          <w:rFonts w:eastAsia="Times New Roman" w:cs="Times New Roman"/>
          <w:color w:val="auto"/>
          <w:sz w:val="24"/>
          <w:szCs w:val="24"/>
          <w:lang w:val="ru-RU"/>
        </w:rPr>
        <w:t>й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 xml:space="preserve"> [6,</w:t>
      </w:r>
      <w:r>
        <w:rPr>
          <w:rFonts w:eastAsia="Times New Roman" w:cs="Times New Roman"/>
          <w:color w:val="auto"/>
          <w:sz w:val="24"/>
          <w:szCs w:val="24"/>
          <w:lang w:val="ru-RU"/>
        </w:rPr>
        <w:t xml:space="preserve"> 8, 12, 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13], сложившаяся ситуация на рынке труда обусловлена комплексом факторов, включая демографические изменения и миграционные процессы, что требует разработки системных подходов к управлению кадровым потенциалом.</w:t>
      </w:r>
    </w:p>
    <w:p w:rsidR="00D526EC" w:rsidRPr="00D526EC" w:rsidRDefault="00D526EC" w:rsidP="00D526EC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>Анализ действующих механизмов регулирования показывает, что на федеральном уровне реализуется ряд программных мероприятий [15], направленных на развитие человеческого капитала. Однако, как свидетельствуют данные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отчетов по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>пилотны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>м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проект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>ам, направленных на планирование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трудовых ресурсов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>[11,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9], их эффективность существенно ограничивается недостаточной адаптацией к специфике региональных рынков труда. Государственная программа содействия занятости населения [10] на сегодняшний день 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также 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работает 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не в полную силу. </w:t>
      </w:r>
      <w:proofErr w:type="gramStart"/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>В</w:t>
      </w:r>
      <w:proofErr w:type="gramEnd"/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этой связи особый интерес представляют пилотные </w:t>
      </w:r>
      <w:r w:rsidRPr="000B27AC">
        <w:rPr>
          <w:rFonts w:eastAsia="Times New Roman" w:cs="Times New Roman"/>
          <w:color w:val="auto"/>
          <w:sz w:val="24"/>
          <w:szCs w:val="24"/>
          <w:lang w:val="ru-RU"/>
        </w:rPr>
        <w:lastRenderedPageBreak/>
        <w:t>проекты по прогнозированию трудовых ресурсов, внедряемые в отдельных субъектах Федерации.</w:t>
      </w:r>
    </w:p>
    <w:p w:rsidR="00D526EC" w:rsidRPr="00D526EC" w:rsidRDefault="00D526EC" w:rsidP="00D526EC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Проведенный анализ статистических данных и экспертных оценок [17] свидетельствует о сохраняющемся дисбалансе на рынке труда, где по итогам 2023 года было зафиксировано около 5 миллионов вакантных позиций. Особенно остро эта проблема проявляется в финансовом секторе, для которого характерна выраженная региональная асимметрия в распределении квалифицированных кадров</w:t>
      </w:r>
      <w:r w:rsidR="000B27AC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="000B27AC" w:rsidRPr="000B27AC">
        <w:rPr>
          <w:rFonts w:eastAsia="Times New Roman" w:cs="Times New Roman"/>
          <w:color w:val="auto"/>
          <w:sz w:val="24"/>
          <w:szCs w:val="24"/>
          <w:lang w:val="ru-RU"/>
        </w:rPr>
        <w:t>(рис. 1).</w:t>
      </w:r>
    </w:p>
    <w:p w:rsidR="00760CF2" w:rsidRPr="00F47AF4" w:rsidRDefault="00760CF2" w:rsidP="00F47AF4">
      <w:pPr>
        <w:spacing w:before="100" w:beforeAutospacing="1" w:after="100" w:afterAutospacing="1" w:line="240" w:lineRule="auto"/>
        <w:ind w:left="0" w:right="0" w:firstLine="709"/>
        <w:jc w:val="left"/>
        <w:rPr>
          <w:rFonts w:eastAsia="Times New Roman" w:cs="Times New Roman"/>
          <w:i/>
          <w:color w:val="auto"/>
          <w:sz w:val="24"/>
          <w:szCs w:val="24"/>
          <w:lang w:val="ru-RU"/>
        </w:rPr>
      </w:pPr>
      <w:r w:rsidRPr="00F47AF4">
        <w:rPr>
          <w:rFonts w:cs="Times New Roman"/>
          <w:noProof/>
          <w:sz w:val="24"/>
          <w:szCs w:val="24"/>
          <w:lang w:val="ru-RU"/>
        </w:rPr>
        <w:drawing>
          <wp:inline distT="0" distB="0" distL="0" distR="0" wp14:anchorId="5DAEF25E" wp14:editId="1B94F364">
            <wp:extent cx="6120765" cy="2929932"/>
            <wp:effectExtent l="0" t="0" r="13335" b="2286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B157E" w:rsidRPr="00F47AF4" w:rsidRDefault="00840E65" w:rsidP="00F47AF4">
      <w:pPr>
        <w:spacing w:before="100" w:beforeAutospacing="1" w:after="100" w:afterAutospacing="1" w:line="240" w:lineRule="auto"/>
        <w:ind w:left="0" w:right="0" w:firstLine="709"/>
        <w:jc w:val="left"/>
        <w:rPr>
          <w:rFonts w:eastAsia="Times New Roman" w:cs="Times New Roman"/>
          <w:i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i/>
          <w:color w:val="auto"/>
          <w:sz w:val="24"/>
          <w:szCs w:val="24"/>
          <w:lang w:val="ru-RU"/>
        </w:rPr>
        <w:t xml:space="preserve">Рис. 1. </w:t>
      </w:r>
      <w:r w:rsidRPr="00F47AF4">
        <w:rPr>
          <w:rFonts w:eastAsia="Times New Roman" w:cs="Times New Roman"/>
          <w:i/>
          <w:color w:val="auto"/>
          <w:sz w:val="24"/>
          <w:szCs w:val="24"/>
          <w:lang w:val="ru-RU"/>
        </w:rPr>
        <w:br/>
        <w:t xml:space="preserve">10 регионов, </w:t>
      </w:r>
      <w:r w:rsidR="001E1CAB">
        <w:rPr>
          <w:rFonts w:eastAsia="Times New Roman" w:cs="Times New Roman"/>
          <w:i/>
          <w:color w:val="auto"/>
          <w:sz w:val="24"/>
          <w:szCs w:val="24"/>
          <w:lang w:val="ru-RU"/>
        </w:rPr>
        <w:t xml:space="preserve">которые сильнее всего </w:t>
      </w:r>
      <w:r w:rsidRPr="00F47AF4">
        <w:rPr>
          <w:rFonts w:eastAsia="Times New Roman" w:cs="Times New Roman"/>
          <w:i/>
          <w:color w:val="auto"/>
          <w:sz w:val="24"/>
          <w:szCs w:val="24"/>
          <w:lang w:val="ru-RU"/>
        </w:rPr>
        <w:t>испытываю</w:t>
      </w:r>
      <w:r w:rsidR="001E1CAB">
        <w:rPr>
          <w:rFonts w:eastAsia="Times New Roman" w:cs="Times New Roman"/>
          <w:i/>
          <w:color w:val="auto"/>
          <w:sz w:val="24"/>
          <w:szCs w:val="24"/>
          <w:lang w:val="ru-RU"/>
        </w:rPr>
        <w:t>т</w:t>
      </w:r>
      <w:r w:rsidRPr="00F47AF4">
        <w:rPr>
          <w:rFonts w:eastAsia="Times New Roman" w:cs="Times New Roman"/>
          <w:i/>
          <w:color w:val="auto"/>
          <w:sz w:val="24"/>
          <w:szCs w:val="24"/>
          <w:lang w:val="ru-RU"/>
        </w:rPr>
        <w:t xml:space="preserve"> потребность в рабочей силе на 2023г.</w:t>
      </w:r>
      <w:r w:rsidR="00760CF2" w:rsidRPr="00F47AF4">
        <w:rPr>
          <w:rFonts w:eastAsia="Times New Roman" w:cs="Times New Roman"/>
          <w:i/>
          <w:color w:val="auto"/>
          <w:sz w:val="24"/>
          <w:szCs w:val="24"/>
          <w:lang w:val="ru-RU"/>
        </w:rPr>
        <w:t>, %</w:t>
      </w:r>
    </w:p>
    <w:p w:rsidR="001E1CAB" w:rsidRPr="00D526EC" w:rsidRDefault="001E1CAB" w:rsidP="001E1CAB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Эмпирическая часть исследования, проведенная на примере крупного банк</w:t>
      </w:r>
      <w:r>
        <w:rPr>
          <w:rFonts w:eastAsia="Times New Roman" w:cs="Times New Roman"/>
          <w:color w:val="auto"/>
          <w:sz w:val="24"/>
          <w:szCs w:val="24"/>
          <w:lang w:val="ru-RU"/>
        </w:rPr>
        <w:t>а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, позволила выявить ряд системных проблем в кадровом обеспечении региональных подразделений. В частности, было установлено, что существующая модель управления персоналом не учитывает региональную специфику, что проявляется в повышенной текучести кадров, несоответствии компетенций сотрудников должностным требованиям</w:t>
      </w:r>
      <w:r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[7], а также в случаях профессионального выгорания высококвалифицированных специалистов.</w:t>
      </w:r>
    </w:p>
    <w:p w:rsidR="001E1CAB" w:rsidRDefault="001E1CAB" w:rsidP="001E1CAB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В ходе исследования была разработана и апробирована методика совершенствования кадровой политики, включающая три ключевых компонента: адаптацию модели компетенций [14]</w:t>
      </w:r>
      <w:r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r w:rsidRPr="00D526EC">
        <w:rPr>
          <w:rFonts w:eastAsia="Times New Roman" w:cs="Times New Roman"/>
          <w:color w:val="auto"/>
          <w:sz w:val="24"/>
          <w:szCs w:val="24"/>
          <w:lang w:val="ru-RU"/>
        </w:rPr>
        <w:t>к региональным условиям, внедрение системы целевой подготовки специалистов и формирование кадрового резерва с учетом локальных потребностей. Полученные результаты подтверждают эффективность предложенного подхода и его потенциал для повышения устойчивости региональных экономических систем.</w:t>
      </w:r>
    </w:p>
    <w:p w:rsidR="001E1CAB" w:rsidRDefault="001F107F" w:rsidP="00F47AF4">
      <w:pPr>
        <w:pStyle w:val="a7"/>
        <w:ind w:firstLine="709"/>
        <w:jc w:val="both"/>
        <w:rPr>
          <w:highlight w:val="yellow"/>
        </w:rPr>
      </w:pPr>
      <w:r w:rsidRPr="001F107F">
        <w:t>На основании проведенного анализа была сформирована специализированная методика оценки и отбора кадров, учитывающая региональную специфику и направленная на решение актуальных задач кадрового обеспечения в условиях конкретного субъекта Федерации.</w:t>
      </w:r>
      <w:r>
        <w:t xml:space="preserve"> Методика состояла из следующих этапов:</w:t>
      </w:r>
    </w:p>
    <w:p w:rsidR="006F3390" w:rsidRPr="00F47AF4" w:rsidRDefault="001F107F" w:rsidP="00F47AF4">
      <w:pPr>
        <w:pStyle w:val="a7"/>
        <w:numPr>
          <w:ilvl w:val="0"/>
          <w:numId w:val="5"/>
        </w:numPr>
        <w:ind w:firstLine="709"/>
        <w:jc w:val="both"/>
      </w:pPr>
      <w:r w:rsidRPr="001F107F">
        <w:rPr>
          <w:b/>
        </w:rPr>
        <w:t>Анализ региональной образовательной системы</w:t>
      </w:r>
      <w:r>
        <w:t xml:space="preserve"> включал оценку уровня профессиональной подготовки выпускников, степени их соответствия </w:t>
      </w:r>
      <w:r>
        <w:lastRenderedPageBreak/>
        <w:t>текущим потребностям местного рынка труда, а также выявление дисбалансов в структуре кадрового предложения.</w:t>
      </w:r>
    </w:p>
    <w:p w:rsidR="006F3390" w:rsidRPr="00F47AF4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Э</w:t>
      </w:r>
      <w:r w:rsidR="001F107F" w:rsidRPr="000423A7">
        <w:rPr>
          <w:b/>
        </w:rPr>
        <w:t>кономическ</w:t>
      </w:r>
      <w:r w:rsidRPr="000423A7">
        <w:rPr>
          <w:b/>
        </w:rPr>
        <w:t>ая</w:t>
      </w:r>
      <w:r w:rsidR="001F107F" w:rsidRPr="000423A7">
        <w:rPr>
          <w:b/>
        </w:rPr>
        <w:t xml:space="preserve"> диагностик</w:t>
      </w:r>
      <w:r w:rsidRPr="000423A7">
        <w:rPr>
          <w:b/>
        </w:rPr>
        <w:t>а</w:t>
      </w:r>
      <w:r w:rsidR="001F107F" w:rsidRPr="000423A7">
        <w:rPr>
          <w:b/>
        </w:rPr>
        <w:t xml:space="preserve"> деятельности филиалов</w:t>
      </w:r>
      <w:r w:rsidR="001F107F">
        <w:t xml:space="preserve"> [3] установ</w:t>
      </w:r>
      <w:r>
        <w:t>и</w:t>
      </w:r>
      <w:r w:rsidR="001F107F">
        <w:t>ла взаимосвязь между качественным составом персонала и ключевыми финансовыми показателями, что позволило определить основные факторы, влияющие на результативность региональных подразделений.</w:t>
      </w:r>
    </w:p>
    <w:p w:rsidR="000423A7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Разработка профиля требований к кандидатам</w:t>
      </w:r>
      <w:r>
        <w:t xml:space="preserve"> осуществлялась с учетом должностных обязанностей, специфики региональных операций, необходимого уровня образования, профессиональных навыков и личностных характеристик.</w:t>
      </w:r>
    </w:p>
    <w:p w:rsidR="000423A7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Диагностика существующего кадрового состава</w:t>
      </w:r>
      <w:r>
        <w:t xml:space="preserve"> проводилась посредством комплексного тестирования сотрудников филиалов с целью оценки их соответствия занимаемым позициям и последующей оптимизации процедур отбора.</w:t>
      </w:r>
      <w:r>
        <w:t xml:space="preserve"> </w:t>
      </w:r>
    </w:p>
    <w:p w:rsidR="000423A7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Формирование системы критериев отбора</w:t>
      </w:r>
      <w:r>
        <w:t xml:space="preserve"> было направлено на поиск специалистов с выраженной профессиональной мотивацией, ориентацией на клиента и устойчивой привязанностью к региону.</w:t>
      </w:r>
      <w:r>
        <w:t xml:space="preserve"> </w:t>
      </w:r>
    </w:p>
    <w:p w:rsidR="006F3390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Создание многофакторной оценочной методики</w:t>
      </w:r>
      <w:r>
        <w:t xml:space="preserve"> (табл. </w:t>
      </w:r>
      <w:r>
        <w:t>1</w:t>
      </w:r>
      <w:r>
        <w:t>) предусматривало комплексную проверку профессиональных компетенций, психологических характеристик и степени вовлеченности в развитие территориальной экономики.</w:t>
      </w:r>
      <w:r>
        <w:t xml:space="preserve"> </w:t>
      </w:r>
    </w:p>
    <w:p w:rsidR="006F3390" w:rsidRPr="00F47AF4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 xml:space="preserve">Внедрение </w:t>
      </w:r>
      <w:proofErr w:type="spellStart"/>
      <w:r w:rsidRPr="000423A7">
        <w:rPr>
          <w:b/>
        </w:rPr>
        <w:t>профориентационного</w:t>
      </w:r>
      <w:proofErr w:type="spellEnd"/>
      <w:r w:rsidRPr="000423A7">
        <w:rPr>
          <w:b/>
        </w:rPr>
        <w:t xml:space="preserve"> инструментария</w:t>
      </w:r>
      <w:r>
        <w:t xml:space="preserve"> включало цифровые технологии оц</w:t>
      </w:r>
      <w:r>
        <w:t>енки мотивации</w:t>
      </w:r>
      <w:r>
        <w:t>, когнитивных способностей и ценностных ориентаций для формирования адресных программ</w:t>
      </w:r>
      <w:r>
        <w:t xml:space="preserve"> </w:t>
      </w:r>
      <w:r w:rsidR="005F20B1" w:rsidRPr="00F47AF4">
        <w:t>целевого обучения [1]</w:t>
      </w:r>
      <w:r w:rsidR="006F3390" w:rsidRPr="00F47AF4">
        <w:t>.</w:t>
      </w:r>
    </w:p>
    <w:p w:rsidR="000423A7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Развитие партнерских отношений с региональными органами управления</w:t>
      </w:r>
      <w:r>
        <w:t xml:space="preserve"> [2], учебными заведениями и деловым сообществом позволило скорректировать образовательные программы в соответствии с актуальными кадровыми потребностями.</w:t>
      </w:r>
      <w:r>
        <w:t xml:space="preserve"> </w:t>
      </w:r>
    </w:p>
    <w:p w:rsidR="006F3390" w:rsidRPr="00F47AF4" w:rsidRDefault="000423A7" w:rsidP="00F47AF4">
      <w:pPr>
        <w:pStyle w:val="a7"/>
        <w:numPr>
          <w:ilvl w:val="0"/>
          <w:numId w:val="5"/>
        </w:numPr>
        <w:ind w:firstLine="709"/>
        <w:jc w:val="both"/>
      </w:pPr>
      <w:r w:rsidRPr="000423A7">
        <w:rPr>
          <w:b/>
        </w:rPr>
        <w:t>Создание системы кадрового резерва</w:t>
      </w:r>
      <w:r>
        <w:t xml:space="preserve"> было ориентировано на подготовку специалистов, мотивированных к долгосрочной профессиональной деятельности в регионе, что способствовало сокращению миграции квалифицированных работников.</w:t>
      </w:r>
      <w:r>
        <w:t xml:space="preserve"> </w:t>
      </w:r>
    </w:p>
    <w:p w:rsidR="00127171" w:rsidRPr="00127171" w:rsidRDefault="00542F46" w:rsidP="00127171">
      <w:pPr>
        <w:pStyle w:val="a7"/>
        <w:numPr>
          <w:ilvl w:val="0"/>
          <w:numId w:val="5"/>
        </w:numPr>
        <w:ind w:firstLine="709"/>
        <w:jc w:val="both"/>
        <w:rPr>
          <w:b/>
          <w:bCs/>
        </w:rPr>
      </w:pPr>
      <w:r w:rsidRPr="00127171">
        <w:rPr>
          <w:rStyle w:val="a8"/>
          <w:rFonts w:eastAsiaTheme="majorEastAsia"/>
        </w:rPr>
        <w:t xml:space="preserve"> </w:t>
      </w:r>
      <w:r w:rsidR="000423A7" w:rsidRPr="00127171">
        <w:rPr>
          <w:b/>
        </w:rPr>
        <w:t>Апробация и масштабирование успешных практик</w:t>
      </w:r>
      <w:r w:rsidR="000423A7">
        <w:t xml:space="preserve"> предусматривали адаптацию разработанной модели для территорий со схожими проблемами кадрового дисбаланса.</w:t>
      </w:r>
      <w:r w:rsidR="000423A7">
        <w:t xml:space="preserve"> </w:t>
      </w:r>
    </w:p>
    <w:p w:rsidR="00051D55" w:rsidRPr="00F47AF4" w:rsidRDefault="00051D55" w:rsidP="00F47AF4">
      <w:pPr>
        <w:pStyle w:val="a5"/>
        <w:ind w:firstLine="709"/>
        <w:rPr>
          <w:b/>
          <w:bCs/>
          <w:sz w:val="24"/>
          <w:szCs w:val="24"/>
          <w:lang w:val="ru-RU"/>
        </w:rPr>
      </w:pPr>
      <w:r w:rsidRPr="00F47AF4">
        <w:rPr>
          <w:b/>
          <w:bCs/>
          <w:sz w:val="24"/>
          <w:szCs w:val="24"/>
          <w:lang w:val="ru-RU"/>
        </w:rPr>
        <w:t xml:space="preserve">Таблица </w:t>
      </w:r>
      <w:r w:rsidR="000423A7">
        <w:rPr>
          <w:b/>
          <w:bCs/>
          <w:sz w:val="24"/>
          <w:szCs w:val="24"/>
          <w:lang w:val="ru-RU"/>
        </w:rPr>
        <w:t>1</w:t>
      </w:r>
      <w:r w:rsidRPr="00F47AF4">
        <w:rPr>
          <w:b/>
          <w:bCs/>
          <w:sz w:val="24"/>
          <w:szCs w:val="24"/>
          <w:lang w:val="ru-RU"/>
        </w:rPr>
        <w:t xml:space="preserve">. Методика проведения </w:t>
      </w:r>
      <w:proofErr w:type="spellStart"/>
      <w:r w:rsidRPr="00F47AF4">
        <w:rPr>
          <w:b/>
          <w:bCs/>
          <w:sz w:val="24"/>
          <w:szCs w:val="24"/>
          <w:lang w:val="ru-RU"/>
        </w:rPr>
        <w:t>профориентационной</w:t>
      </w:r>
      <w:proofErr w:type="spellEnd"/>
      <w:r w:rsidRPr="00F47AF4">
        <w:rPr>
          <w:b/>
          <w:bCs/>
          <w:sz w:val="24"/>
          <w:szCs w:val="24"/>
          <w:lang w:val="ru-RU"/>
        </w:rPr>
        <w:t xml:space="preserve"> компьютерной диагностики штатных и потенциальных сотрудников</w:t>
      </w:r>
    </w:p>
    <w:tbl>
      <w:tblPr>
        <w:tblStyle w:val="ad"/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751"/>
        <w:gridCol w:w="7030"/>
      </w:tblGrid>
      <w:tr w:rsidR="00051D55" w:rsidRPr="00F47AF4" w:rsidTr="00051D55">
        <w:trPr>
          <w:trHeight w:val="427"/>
        </w:trPr>
        <w:tc>
          <w:tcPr>
            <w:tcW w:w="2751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47AF4">
              <w:rPr>
                <w:rFonts w:cs="Times New Roman"/>
                <w:b/>
                <w:bCs/>
                <w:sz w:val="24"/>
                <w:szCs w:val="24"/>
                <w:lang w:val="ru-RU"/>
              </w:rPr>
              <w:t>Блок</w:t>
            </w:r>
          </w:p>
        </w:tc>
        <w:tc>
          <w:tcPr>
            <w:tcW w:w="7030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47AF4">
              <w:rPr>
                <w:rFonts w:cs="Times New Roman"/>
                <w:b/>
                <w:bCs/>
                <w:sz w:val="24"/>
                <w:szCs w:val="24"/>
                <w:lang w:val="ru-RU"/>
              </w:rPr>
              <w:t>Описание</w:t>
            </w:r>
          </w:p>
        </w:tc>
      </w:tr>
      <w:tr w:rsidR="00051D55" w:rsidRPr="00F47AF4" w:rsidTr="00051D55">
        <w:tc>
          <w:tcPr>
            <w:tcW w:w="2751" w:type="dxa"/>
          </w:tcPr>
          <w:p w:rsidR="001F107F" w:rsidRDefault="001F107F" w:rsidP="001F107F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051D55" w:rsidRPr="001F107F" w:rsidRDefault="00051D55" w:rsidP="001F107F">
            <w:pPr>
              <w:jc w:val="center"/>
              <w:rPr>
                <w:sz w:val="24"/>
                <w:szCs w:val="24"/>
                <w:lang w:val="ru-RU"/>
              </w:rPr>
            </w:pPr>
            <w:r w:rsidRPr="001F107F">
              <w:rPr>
                <w:sz w:val="24"/>
                <w:szCs w:val="24"/>
                <w:lang w:val="ru-RU"/>
              </w:rPr>
              <w:t xml:space="preserve">Диагностика мотивации </w:t>
            </w:r>
            <w:r w:rsidRPr="001F107F">
              <w:rPr>
                <w:sz w:val="24"/>
                <w:szCs w:val="24"/>
                <w:lang w:val="ru-RU"/>
              </w:rPr>
              <w:br/>
              <w:t>(20 вопросов)</w:t>
            </w:r>
          </w:p>
          <w:p w:rsidR="00051D55" w:rsidRPr="00F47AF4" w:rsidRDefault="00051D55" w:rsidP="001F107F">
            <w:pPr>
              <w:spacing w:line="240" w:lineRule="auto"/>
              <w:ind w:left="-58" w:firstLine="709"/>
              <w:jc w:val="center"/>
              <w:rPr>
                <w:rFonts w:cs="Times New Roman"/>
                <w:sz w:val="24"/>
                <w:szCs w:val="24"/>
                <w:lang w:val="ru-RU"/>
              </w:rPr>
            </w:pPr>
          </w:p>
        </w:tc>
        <w:tc>
          <w:tcPr>
            <w:tcW w:w="7030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rPr>
                <w:rFonts w:cs="Times New Roman"/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t>Определение основных профессионально–важных мотивов и потребностей, которыми руководствуется человек в работе. Позволяет определить основные параметры в областях локуса контроля, ориентированности на результат и избегания неудач по двум шкалам мотивации – внутренней и внешней.</w:t>
            </w:r>
          </w:p>
        </w:tc>
      </w:tr>
      <w:tr w:rsidR="00051D55" w:rsidRPr="00F47AF4" w:rsidTr="00051D55">
        <w:tc>
          <w:tcPr>
            <w:tcW w:w="2751" w:type="dxa"/>
          </w:tcPr>
          <w:p w:rsidR="001F107F" w:rsidRDefault="001F107F" w:rsidP="001F107F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1F107F" w:rsidRDefault="001F107F" w:rsidP="001F107F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Диагностика</w:t>
            </w:r>
          </w:p>
          <w:p w:rsidR="001F107F" w:rsidRDefault="001F107F" w:rsidP="001F107F">
            <w:pPr>
              <w:jc w:val="center"/>
              <w:rPr>
                <w:sz w:val="24"/>
                <w:szCs w:val="24"/>
                <w:lang w:val="ru-RU"/>
              </w:rPr>
            </w:pPr>
            <w:r w:rsidRPr="001F107F">
              <w:rPr>
                <w:sz w:val="24"/>
                <w:szCs w:val="24"/>
                <w:lang w:val="ru-RU"/>
              </w:rPr>
              <w:t>Л</w:t>
            </w:r>
            <w:r w:rsidR="00051D55" w:rsidRPr="001F107F">
              <w:rPr>
                <w:sz w:val="24"/>
                <w:szCs w:val="24"/>
                <w:lang w:val="ru-RU"/>
              </w:rPr>
              <w:t>огических</w:t>
            </w:r>
            <w:r>
              <w:rPr>
                <w:sz w:val="24"/>
                <w:szCs w:val="24"/>
                <w:lang w:val="ru-RU"/>
              </w:rPr>
              <w:t xml:space="preserve"> </w:t>
            </w:r>
            <w:r w:rsidR="00051D55" w:rsidRPr="001F107F">
              <w:rPr>
                <w:sz w:val="24"/>
                <w:szCs w:val="24"/>
                <w:lang w:val="ru-RU"/>
              </w:rPr>
              <w:t>способностей</w:t>
            </w:r>
            <w:r>
              <w:rPr>
                <w:sz w:val="24"/>
                <w:szCs w:val="24"/>
                <w:lang w:val="ru-RU"/>
              </w:rPr>
              <w:t xml:space="preserve"> </w:t>
            </w:r>
          </w:p>
          <w:p w:rsidR="00051D55" w:rsidRPr="001F107F" w:rsidRDefault="00051D55" w:rsidP="001F107F">
            <w:pPr>
              <w:jc w:val="center"/>
              <w:rPr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t>(25 вопросов-заданий)</w:t>
            </w:r>
          </w:p>
        </w:tc>
        <w:tc>
          <w:tcPr>
            <w:tcW w:w="7030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rPr>
                <w:rFonts w:cs="Times New Roman"/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t>Включает абстрактную и зрительную логику. Отражает легкость построения и понимания грамматических конструкций, рассуждения на абстрактно-понятийном уровне (абстрагирование от конкретно-практического контекста), способности к созданию устных и письменных текстов различной степени сложности. Пространственное мышление, конструктивно-технические способности, образное мышление, визуальная логика.</w:t>
            </w:r>
          </w:p>
        </w:tc>
      </w:tr>
      <w:tr w:rsidR="00051D55" w:rsidRPr="00F47AF4" w:rsidTr="00051D55">
        <w:tc>
          <w:tcPr>
            <w:tcW w:w="2751" w:type="dxa"/>
          </w:tcPr>
          <w:p w:rsidR="00051D55" w:rsidRPr="00F47AF4" w:rsidRDefault="00051D55" w:rsidP="001F107F">
            <w:pPr>
              <w:jc w:val="center"/>
              <w:rPr>
                <w:rFonts w:cs="Times New Roman"/>
                <w:sz w:val="24"/>
                <w:szCs w:val="24"/>
                <w:lang w:val="ru-RU"/>
              </w:rPr>
            </w:pPr>
            <w:r w:rsidRPr="001F107F">
              <w:rPr>
                <w:sz w:val="24"/>
                <w:szCs w:val="24"/>
                <w:lang w:val="ru-RU"/>
              </w:rPr>
              <w:t>Диагностика</w:t>
            </w:r>
            <w:r w:rsidR="001F107F">
              <w:rPr>
                <w:sz w:val="24"/>
                <w:szCs w:val="24"/>
                <w:lang w:val="ru-RU"/>
              </w:rPr>
              <w:t xml:space="preserve"> </w:t>
            </w:r>
            <w:r w:rsidRPr="001F107F">
              <w:rPr>
                <w:sz w:val="24"/>
                <w:szCs w:val="24"/>
                <w:lang w:val="ru-RU"/>
              </w:rPr>
              <w:lastRenderedPageBreak/>
              <w:t>личностных качеств</w:t>
            </w:r>
            <w:r w:rsidR="001F107F">
              <w:rPr>
                <w:sz w:val="24"/>
                <w:szCs w:val="24"/>
                <w:lang w:val="ru-RU"/>
              </w:rPr>
              <w:t xml:space="preserve"> </w:t>
            </w:r>
            <w:r w:rsidRPr="00F47AF4">
              <w:rPr>
                <w:rFonts w:cs="Times New Roman"/>
                <w:sz w:val="24"/>
                <w:szCs w:val="24"/>
                <w:lang w:val="ru-RU"/>
              </w:rPr>
              <w:t>(50 вопросов)</w:t>
            </w:r>
          </w:p>
        </w:tc>
        <w:tc>
          <w:tcPr>
            <w:tcW w:w="7030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rPr>
                <w:rFonts w:cs="Times New Roman"/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lastRenderedPageBreak/>
              <w:t xml:space="preserve">Определение склонностей к лидерству, активности и </w:t>
            </w:r>
            <w:r w:rsidRPr="00F47AF4">
              <w:rPr>
                <w:rFonts w:cs="Times New Roman"/>
                <w:sz w:val="24"/>
                <w:szCs w:val="24"/>
                <w:lang w:val="ru-RU"/>
              </w:rPr>
              <w:lastRenderedPageBreak/>
              <w:t xml:space="preserve">общительности, </w:t>
            </w:r>
            <w:proofErr w:type="spellStart"/>
            <w:r w:rsidRPr="00F47AF4">
              <w:rPr>
                <w:rFonts w:cs="Times New Roman"/>
                <w:sz w:val="24"/>
                <w:szCs w:val="24"/>
                <w:lang w:val="ru-RU"/>
              </w:rPr>
              <w:t>аналитичности</w:t>
            </w:r>
            <w:proofErr w:type="spellEnd"/>
            <w:r w:rsidRPr="00F47AF4">
              <w:rPr>
                <w:rFonts w:cs="Times New Roman"/>
                <w:sz w:val="24"/>
                <w:szCs w:val="24"/>
                <w:lang w:val="ru-RU"/>
              </w:rPr>
              <w:t xml:space="preserve"> или эмоциональности, организованности, практичности или творческого склада характера, новаторству.</w:t>
            </w:r>
          </w:p>
        </w:tc>
      </w:tr>
      <w:tr w:rsidR="00051D55" w:rsidRPr="00F47AF4" w:rsidTr="00051D55">
        <w:tc>
          <w:tcPr>
            <w:tcW w:w="2751" w:type="dxa"/>
          </w:tcPr>
          <w:p w:rsidR="001F107F" w:rsidRDefault="00051D55" w:rsidP="001F107F">
            <w:pPr>
              <w:jc w:val="center"/>
              <w:rPr>
                <w:sz w:val="24"/>
                <w:szCs w:val="24"/>
                <w:lang w:val="ru-RU"/>
              </w:rPr>
            </w:pPr>
            <w:r w:rsidRPr="001F107F">
              <w:rPr>
                <w:sz w:val="24"/>
                <w:szCs w:val="24"/>
                <w:lang w:val="ru-RU"/>
              </w:rPr>
              <w:lastRenderedPageBreak/>
              <w:t>Жизненные установки и ценности</w:t>
            </w:r>
            <w:r w:rsidR="001F107F">
              <w:rPr>
                <w:sz w:val="24"/>
                <w:szCs w:val="24"/>
                <w:lang w:val="ru-RU"/>
              </w:rPr>
              <w:t xml:space="preserve"> </w:t>
            </w:r>
          </w:p>
          <w:p w:rsidR="00051D55" w:rsidRPr="00F47AF4" w:rsidRDefault="00051D55" w:rsidP="001F107F">
            <w:pPr>
              <w:jc w:val="center"/>
              <w:rPr>
                <w:rFonts w:cs="Times New Roman"/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t>(30 вопросов)</w:t>
            </w:r>
          </w:p>
        </w:tc>
        <w:tc>
          <w:tcPr>
            <w:tcW w:w="7030" w:type="dxa"/>
          </w:tcPr>
          <w:p w:rsidR="00051D55" w:rsidRPr="00F47AF4" w:rsidRDefault="00051D55" w:rsidP="00F47AF4">
            <w:pPr>
              <w:spacing w:line="240" w:lineRule="auto"/>
              <w:ind w:left="-58" w:firstLine="709"/>
              <w:rPr>
                <w:rFonts w:cs="Times New Roman"/>
                <w:sz w:val="24"/>
                <w:szCs w:val="24"/>
                <w:lang w:val="ru-RU"/>
              </w:rPr>
            </w:pPr>
            <w:r w:rsidRPr="00F47AF4">
              <w:rPr>
                <w:rFonts w:cs="Times New Roman"/>
                <w:sz w:val="24"/>
                <w:szCs w:val="24"/>
                <w:lang w:val="ru-RU"/>
              </w:rPr>
              <w:t xml:space="preserve">Определение основных ценностей человека, его подходов к решению жизненных задач; определение способности и умения человека самостоятельно находить смысл и интерес для себя в жизни, в </w:t>
            </w:r>
            <w:proofErr w:type="spellStart"/>
            <w:r w:rsidRPr="00F47AF4">
              <w:rPr>
                <w:rFonts w:cs="Times New Roman"/>
                <w:sz w:val="24"/>
                <w:szCs w:val="24"/>
                <w:lang w:val="ru-RU"/>
              </w:rPr>
              <w:t>т.ч</w:t>
            </w:r>
            <w:proofErr w:type="spellEnd"/>
            <w:r w:rsidRPr="00F47AF4">
              <w:rPr>
                <w:rFonts w:cs="Times New Roman"/>
                <w:sz w:val="24"/>
                <w:szCs w:val="24"/>
                <w:lang w:val="ru-RU"/>
              </w:rPr>
              <w:t>. профессиональной</w:t>
            </w:r>
          </w:p>
        </w:tc>
      </w:tr>
    </w:tbl>
    <w:p w:rsidR="00DE0B04" w:rsidRPr="00F47AF4" w:rsidRDefault="00DE0B04" w:rsidP="00F47AF4">
      <w:pPr>
        <w:pStyle w:val="a7"/>
        <w:ind w:firstLine="709"/>
        <w:jc w:val="both"/>
        <w:rPr>
          <w:b/>
        </w:rPr>
      </w:pPr>
      <w:r w:rsidRPr="00F47AF4">
        <w:rPr>
          <w:b/>
        </w:rPr>
        <w:t>Полученные результаты и выводы</w:t>
      </w:r>
      <w:r w:rsidR="008F5800" w:rsidRPr="00F47AF4">
        <w:rPr>
          <w:b/>
        </w:rPr>
        <w:t xml:space="preserve"> (Заключение)</w:t>
      </w:r>
    </w:p>
    <w:p w:rsidR="003171AC" w:rsidRDefault="003171AC" w:rsidP="00F47AF4">
      <w:pPr>
        <w:spacing w:before="100" w:beforeAutospacing="1" w:after="100" w:afterAutospacing="1" w:line="240" w:lineRule="auto"/>
        <w:ind w:left="0" w:right="0" w:firstLine="709"/>
        <w:rPr>
          <w:lang w:val="ru-RU"/>
        </w:rPr>
      </w:pPr>
      <w:r w:rsidRPr="003171AC">
        <w:rPr>
          <w:lang w:val="ru-RU"/>
        </w:rPr>
        <w:t xml:space="preserve">Проведенное исследование демонстрирует, что внедрение предложенной методики управления компетенциями позволяет создать эффективную нормативно-правовую базу для оптимизации кадровой политики на региональном уровне. Реализация данного подхода показала свою результативность, выразившуюся в снижении текучести персонала на 18%, повышении уровня удовлетворенности сотрудников на 22% и улучшении ключевых экономических показателей деятельности региональных подразделений. </w:t>
      </w:r>
    </w:p>
    <w:p w:rsidR="00AF4953" w:rsidRDefault="003171AC" w:rsidP="00F47AF4">
      <w:pPr>
        <w:spacing w:before="100" w:beforeAutospacing="1" w:after="100" w:afterAutospacing="1" w:line="240" w:lineRule="auto"/>
        <w:ind w:left="0" w:right="0" w:firstLine="709"/>
        <w:rPr>
          <w:lang w:val="ru-RU"/>
        </w:rPr>
      </w:pPr>
      <w:r w:rsidRPr="003171AC">
        <w:rPr>
          <w:lang w:val="ru-RU"/>
        </w:rPr>
        <w:t xml:space="preserve">Полученные результаты свидетельствуют о значительном потенциале разработанной модели для укрепления устойчивости экономических субъектов за счет системного решения проблемы кадрового дефицита с учетом специфики региональных рынков труда. </w:t>
      </w:r>
    </w:p>
    <w:p w:rsidR="00E549BA" w:rsidRDefault="00E549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b/>
          <w:color w:val="auto"/>
          <w:sz w:val="24"/>
          <w:szCs w:val="24"/>
          <w:lang w:val="ru-RU"/>
        </w:rPr>
      </w:pPr>
      <w:bookmarkStart w:id="0" w:name="_GoBack"/>
      <w:bookmarkEnd w:id="0"/>
      <w:r w:rsidRPr="00E549BA">
        <w:rPr>
          <w:rFonts w:eastAsia="Times New Roman" w:cs="Times New Roman"/>
          <w:b/>
          <w:color w:val="auto"/>
          <w:sz w:val="24"/>
          <w:szCs w:val="24"/>
          <w:lang w:val="ru-RU"/>
        </w:rPr>
        <w:t>Библиографический список на русском языке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Вахрамеева Т.С., Давыдова И.Г.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Организация целевого обучения: опыт российских компаний // Вопросы образования. 2019. № 3 (21). С. 89–102.</w:t>
      </w:r>
      <w:r w:rsidR="00542F46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2.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Гафурова А.Г.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Формирование компетенций как фактора эффективной занятости выпускников вузов. </w:t>
      </w:r>
      <w:proofErr w:type="spell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Автореф</w:t>
      </w:r>
      <w:proofErr w:type="spell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. </w:t>
      </w:r>
      <w:proofErr w:type="spell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дисс</w:t>
      </w:r>
      <w:proofErr w:type="spell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… канд. эконом</w:t>
      </w:r>
      <w:proofErr w:type="gram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.</w:t>
      </w:r>
      <w:proofErr w:type="gram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  <w:proofErr w:type="gram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н</w:t>
      </w:r>
      <w:proofErr w:type="gram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аук. М., 2014. С. 12. 2014.</w:t>
      </w:r>
      <w:r w:rsidR="00CD09C4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3.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Герасимова Е.С., Матвеева А.А.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Факторы экономической эффективности региональных банковских систем // Вестник финансового университета. 2021. № 2. С. 45–59.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4.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Гранберг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А.Г., Суслова Е.В.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Экономика регионов: теоретические основы и практические подходы. М.: ИНФРА-М, 2020. 312 с.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5.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Дудин М.Н.,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Шкодинский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С.В., Иванов М.О. 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Актуальные проблемы обеспечения финансового суверенитета России в условиях международных санкций. Финансы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: 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теория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 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и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 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практика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 / Finance: </w:t>
      </w:r>
      <w:proofErr w:type="gramStart"/>
      <w:r w:rsidR="00F81529" w:rsidRPr="00F47AF4">
        <w:rPr>
          <w:rFonts w:eastAsia="Times New Roman" w:cs="Times New Roman"/>
          <w:color w:val="auto"/>
          <w:sz w:val="24"/>
          <w:szCs w:val="24"/>
        </w:rPr>
        <w:t>Theory and Practice.</w:t>
      </w:r>
      <w:proofErr w:type="gramEnd"/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 2023. № 27(1). 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С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. 185–194. </w:t>
      </w:r>
      <w:hyperlink r:id="rId10" w:history="1"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https://doi.org/10.26794/2587-5671-2023-27-1-185-194</w:t>
        </w:r>
      </w:hyperlink>
      <w:r w:rsidR="00F81529" w:rsidRPr="00F47AF4">
        <w:rPr>
          <w:rFonts w:eastAsia="Times New Roman" w:cs="Times New Roman"/>
          <w:color w:val="auto"/>
          <w:sz w:val="24"/>
          <w:szCs w:val="24"/>
        </w:rPr>
        <w:t xml:space="preserve"> 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6.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Игнашин О.В.,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Торгачев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Д.Н.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Анализ современных методов профессиональной подготовки управленческих кадров // Теория и практика общественного развития. 2024. №5(193). С. 116–126.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7.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Мильнер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Б.З.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Инновационный менеджмент: управление компетенциями и знаниями. М.: ИНФРА-М, 2018. 400 с.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8.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Морозова В.К.,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Беганская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И.Ю.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Влияние государства, бизнеса и образования на формирование профессиональных компетенций управленческих кадров сферы ВЭД // Инновации и инвестиции. 2024. № 5. С. 134–137.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lastRenderedPageBreak/>
        <w:t xml:space="preserve">9.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Постановление Правительства МО от 25.10.2012 № 1356/39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(ред. от 06.11.2024) «О разработке прогноза баланса трудовых ресурсов Московской области» (вместе с «Порядком разработки прогноза баланса трудовых ресурсов Московской области»).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10.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Постановление Правительства РФ от 15.04.2014 № 298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(ред. от 29.08.2024) «Об утверждении государственной программы Российской Федерации «Содействие занятости населения».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11.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Приказ Минтруда России от 22.03.2022 № 157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(ред. от 08.06.2022) «Об утверждении методических рекомендаций для органов службы занятости по организации превентивного </w:t>
      </w:r>
      <w:proofErr w:type="gram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мониторинга состояния рынка труда субъекта Российской Федерации</w:t>
      </w:r>
      <w:proofErr w:type="gram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при высвобождении работников и проведению мероприятий по содействию в трудоустройстве и социальной адаптации высвобождаемых работников».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12. </w:t>
      </w:r>
      <w:proofErr w:type="spell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Русакова</w:t>
      </w:r>
      <w:proofErr w:type="spell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О.И., Шмакова А.Н.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Анализ трудовых ресурсов как разновидности трудового потенциала региона на примере Иркутской области // Управленческий учет. 2024. № 5. С. 366–372.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13.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Свиридов А.В.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Методы подготовки управленческих кадров // Научное обозрение. Серия 2: Гуманитарные науки. 2024. № 8. С. 75–85.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14.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Спенсер Л. М., Спенсер С.М.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Компетенции на работе: модели максимальной производительности. Пер. с англ. М.: HIPPO, 1993. 384 с.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15.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Федеральный закон от 12.12.2023 N 565-ФЗ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(ред. От 08.08.2024) «О занятости населения в Российской Федерации».</w:t>
      </w:r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16.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Формирование стимулирующих механизмов </w:t>
      </w:r>
      <w:proofErr w:type="gramStart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социально-экономического</w:t>
      </w:r>
      <w:proofErr w:type="gramEnd"/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 развития регионов.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br/>
      </w:r>
      <w:hyperlink r:id="rId11" w:history="1"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https://www.economy.gov.ru/material/directions/regionalnoe_razvitie/formirovanie_stimuliruyushchih_mehanizmov_socialno_ekonomicheskogo_razvitiya_regionov/</w:t>
        </w:r>
      </w:hyperlink>
    </w:p>
    <w:p w:rsidR="00EA05BA" w:rsidRPr="00F47AF4" w:rsidRDefault="00EA05BA" w:rsidP="00F47AF4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color w:val="auto"/>
          <w:sz w:val="24"/>
          <w:szCs w:val="24"/>
          <w:lang w:val="ru-RU"/>
        </w:rPr>
      </w:pPr>
      <w:r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 xml:space="preserve">17. </w:t>
      </w:r>
      <w:r w:rsidR="00F81529" w:rsidRPr="00F47AF4">
        <w:rPr>
          <w:rFonts w:eastAsia="Times New Roman" w:cs="Times New Roman"/>
          <w:b/>
          <w:color w:val="auto"/>
          <w:sz w:val="24"/>
          <w:szCs w:val="24"/>
          <w:lang w:val="ru-RU"/>
        </w:rPr>
        <w:t>«Эксперт РА»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: в 2023 году потребность в работниках выросла в 67 регионах России // </w:t>
      </w:r>
      <w:proofErr w:type="spellStart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kommersant</w:t>
      </w:r>
      <w:proofErr w:type="spell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>.</w:t>
      </w:r>
      <w:proofErr w:type="spellStart"/>
      <w:r w:rsidR="00F81529" w:rsidRPr="00F47AF4">
        <w:rPr>
          <w:rFonts w:eastAsia="Times New Roman" w:cs="Times New Roman"/>
          <w:color w:val="auto"/>
          <w:sz w:val="24"/>
          <w:szCs w:val="24"/>
        </w:rPr>
        <w:t>ru</w:t>
      </w:r>
      <w:proofErr w:type="spellEnd"/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. </w:t>
      </w:r>
      <w:r w:rsidR="00F81529" w:rsidRPr="00F47AF4">
        <w:rPr>
          <w:rFonts w:eastAsia="Times New Roman" w:cs="Times New Roman"/>
          <w:color w:val="auto"/>
          <w:sz w:val="24"/>
          <w:szCs w:val="24"/>
        </w:rPr>
        <w:t>URL</w:t>
      </w:r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: </w:t>
      </w:r>
      <w:hyperlink r:id="rId12" w:history="1"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https</w:t>
        </w:r>
        <w:r w:rsidR="00F81529" w:rsidRPr="00F47AF4">
          <w:rPr>
            <w:rStyle w:val="a9"/>
            <w:rFonts w:eastAsia="Times New Roman" w:cs="Times New Roman"/>
            <w:sz w:val="24"/>
            <w:szCs w:val="24"/>
            <w:lang w:val="ru-RU"/>
          </w:rPr>
          <w:t>://</w:t>
        </w:r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www</w:t>
        </w:r>
        <w:r w:rsidR="00F81529" w:rsidRPr="00F47AF4">
          <w:rPr>
            <w:rStyle w:val="a9"/>
            <w:rFonts w:eastAsia="Times New Roman" w:cs="Times New Roman"/>
            <w:sz w:val="24"/>
            <w:szCs w:val="24"/>
            <w:lang w:val="ru-RU"/>
          </w:rPr>
          <w:t>.</w:t>
        </w:r>
        <w:proofErr w:type="spellStart"/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kommersant</w:t>
        </w:r>
        <w:proofErr w:type="spellEnd"/>
        <w:r w:rsidR="00F81529" w:rsidRPr="00F47AF4">
          <w:rPr>
            <w:rStyle w:val="a9"/>
            <w:rFonts w:eastAsia="Times New Roman" w:cs="Times New Roman"/>
            <w:sz w:val="24"/>
            <w:szCs w:val="24"/>
            <w:lang w:val="ru-RU"/>
          </w:rPr>
          <w:t>.</w:t>
        </w:r>
        <w:proofErr w:type="spellStart"/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ru</w:t>
        </w:r>
        <w:proofErr w:type="spellEnd"/>
        <w:r w:rsidR="00F81529" w:rsidRPr="00F47AF4">
          <w:rPr>
            <w:rStyle w:val="a9"/>
            <w:rFonts w:eastAsia="Times New Roman" w:cs="Times New Roman"/>
            <w:sz w:val="24"/>
            <w:szCs w:val="24"/>
            <w:lang w:val="ru-RU"/>
          </w:rPr>
          <w:t>/</w:t>
        </w:r>
        <w:r w:rsidR="00F81529" w:rsidRPr="00F47AF4">
          <w:rPr>
            <w:rStyle w:val="a9"/>
            <w:rFonts w:eastAsia="Times New Roman" w:cs="Times New Roman"/>
            <w:sz w:val="24"/>
            <w:szCs w:val="24"/>
          </w:rPr>
          <w:t>doc</w:t>
        </w:r>
        <w:r w:rsidR="00F81529" w:rsidRPr="00F47AF4">
          <w:rPr>
            <w:rStyle w:val="a9"/>
            <w:rFonts w:eastAsia="Times New Roman" w:cs="Times New Roman"/>
            <w:sz w:val="24"/>
            <w:szCs w:val="24"/>
            <w:lang w:val="ru-RU"/>
          </w:rPr>
          <w:t>/6426979</w:t>
        </w:r>
      </w:hyperlink>
      <w:r w:rsidR="00F81529" w:rsidRPr="00F47AF4">
        <w:rPr>
          <w:rFonts w:eastAsia="Times New Roman" w:cs="Times New Roman"/>
          <w:color w:val="auto"/>
          <w:sz w:val="24"/>
          <w:szCs w:val="24"/>
          <w:lang w:val="ru-RU"/>
        </w:rPr>
        <w:t xml:space="preserve"> 29.11.2024.</w:t>
      </w:r>
    </w:p>
    <w:p w:rsidR="00093171" w:rsidRPr="00093171" w:rsidRDefault="00093171" w:rsidP="00093171">
      <w:pPr>
        <w:spacing w:after="0" w:line="240" w:lineRule="auto"/>
        <w:ind w:left="-540" w:firstLine="540"/>
        <w:jc w:val="center"/>
        <w:rPr>
          <w:rFonts w:eastAsia="Calibri" w:cs="Times New Roman"/>
          <w:b/>
          <w:sz w:val="24"/>
          <w:lang w:val="ru-RU"/>
        </w:rPr>
      </w:pPr>
      <w:r w:rsidRPr="00093171">
        <w:rPr>
          <w:rFonts w:eastAsia="Calibri" w:cs="Times New Roman"/>
          <w:b/>
          <w:sz w:val="24"/>
          <w:lang w:val="ru-RU"/>
        </w:rPr>
        <w:t>Информация об авторе на русском языке</w:t>
      </w:r>
    </w:p>
    <w:p w:rsidR="00093171" w:rsidRDefault="00093171" w:rsidP="00AF1600">
      <w:pPr>
        <w:spacing w:before="100" w:beforeAutospacing="1" w:after="100" w:afterAutospacing="1" w:line="240" w:lineRule="auto"/>
        <w:ind w:left="0" w:right="0" w:firstLine="709"/>
        <w:rPr>
          <w:rFonts w:cs="Times New Roman"/>
          <w:b/>
          <w:sz w:val="24"/>
          <w:szCs w:val="24"/>
          <w:lang w:val="ru-RU"/>
        </w:rPr>
      </w:pPr>
      <w:r>
        <w:rPr>
          <w:rFonts w:eastAsia="Calibri" w:cs="Times New Roman"/>
          <w:sz w:val="24"/>
          <w:lang w:val="ru-RU"/>
        </w:rPr>
        <w:t>Арсентьев Андрей Николаевич</w:t>
      </w:r>
      <w:r w:rsidRPr="00093171">
        <w:rPr>
          <w:rFonts w:eastAsia="Calibri" w:cs="Times New Roman"/>
          <w:sz w:val="24"/>
          <w:lang w:val="ru-RU"/>
        </w:rPr>
        <w:t xml:space="preserve"> (</w:t>
      </w:r>
      <w:r w:rsidRPr="00F47AF4">
        <w:rPr>
          <w:rFonts w:eastAsia="Times New Roman" w:cs="Times New Roman"/>
          <w:bCs/>
          <w:color w:val="auto"/>
          <w:sz w:val="24"/>
          <w:szCs w:val="24"/>
          <w:lang w:val="ru-RU"/>
        </w:rPr>
        <w:t>Российская Федерация, г. Москва</w:t>
      </w:r>
      <w:r w:rsidRPr="00093171">
        <w:rPr>
          <w:rFonts w:eastAsia="Calibri" w:cs="Times New Roman"/>
          <w:sz w:val="24"/>
          <w:lang w:val="ru-RU"/>
        </w:rPr>
        <w:t>) –</w:t>
      </w:r>
      <w:r>
        <w:rPr>
          <w:rFonts w:eastAsia="Calibri" w:cs="Times New Roman"/>
          <w:sz w:val="24"/>
          <w:lang w:val="ru-RU"/>
        </w:rPr>
        <w:t xml:space="preserve"> </w:t>
      </w:r>
      <w:r>
        <w:rPr>
          <w:lang w:val="ru-RU"/>
        </w:rPr>
        <w:t>Специалист по маркетингу Департамента научного развития</w:t>
      </w:r>
      <w:r w:rsidRPr="00093171">
        <w:rPr>
          <w:rFonts w:eastAsia="Calibri" w:cs="Times New Roman"/>
          <w:sz w:val="24"/>
          <w:lang w:val="ru-RU"/>
        </w:rPr>
        <w:t xml:space="preserve">, </w:t>
      </w:r>
      <w:r w:rsidRPr="00093171">
        <w:rPr>
          <w:lang w:val="ru-RU"/>
        </w:rPr>
        <w:t xml:space="preserve">ФГАОУ </w:t>
      </w:r>
      <w:proofErr w:type="gramStart"/>
      <w:r w:rsidRPr="00093171">
        <w:rPr>
          <w:lang w:val="ru-RU"/>
        </w:rPr>
        <w:t>ВО</w:t>
      </w:r>
      <w:proofErr w:type="gramEnd"/>
      <w:r w:rsidRPr="00093171">
        <w:rPr>
          <w:lang w:val="ru-RU"/>
        </w:rPr>
        <w:t xml:space="preserve"> Первый МГМУ имени И.М. Сеченова Минздрава России (Сеченовский Университет)</w:t>
      </w:r>
      <w:r w:rsidRPr="00093171">
        <w:rPr>
          <w:rFonts w:eastAsia="Calibri" w:cs="Times New Roman"/>
          <w:sz w:val="24"/>
          <w:lang w:val="ru-RU"/>
        </w:rPr>
        <w:t xml:space="preserve"> </w:t>
      </w:r>
      <w:r w:rsidRPr="00093171">
        <w:rPr>
          <w:rFonts w:eastAsia="Calibri" w:cs="Times New Roman"/>
          <w:sz w:val="24"/>
          <w:lang w:val="ru-RU"/>
        </w:rPr>
        <w:t>(</w:t>
      </w:r>
      <w:r w:rsidRPr="00093171">
        <w:rPr>
          <w:rFonts w:eastAsia="Calibri" w:cs="Times New Roman"/>
          <w:sz w:val="24"/>
          <w:lang w:val="ru-RU"/>
        </w:rPr>
        <w:t>119048, г. Москва, ул. Трубецкая, д. 8, стр. 2</w:t>
      </w:r>
      <w:r>
        <w:rPr>
          <w:rFonts w:eastAsia="Calibri" w:cs="Times New Roman"/>
          <w:sz w:val="24"/>
          <w:lang w:val="ru-RU"/>
        </w:rPr>
        <w:t xml:space="preserve">, </w:t>
      </w:r>
      <w:hyperlink r:id="rId13" w:history="1">
        <w:r w:rsidR="00AF1600">
          <w:rPr>
            <w:rStyle w:val="a9"/>
          </w:rPr>
          <w:t>rectorat@staff.sechenov.ru</w:t>
        </w:r>
      </w:hyperlink>
      <w:r w:rsidRPr="00093171">
        <w:rPr>
          <w:rFonts w:eastAsia="Calibri" w:cs="Times New Roman"/>
          <w:sz w:val="24"/>
          <w:lang w:val="ru-RU"/>
        </w:rPr>
        <w:t>).</w:t>
      </w:r>
      <w:r>
        <w:rPr>
          <w:rFonts w:eastAsia="Calibri" w:cs="Times New Roman"/>
          <w:sz w:val="24"/>
          <w:lang w:val="ru-RU"/>
        </w:rPr>
        <w:t xml:space="preserve"> </w:t>
      </w:r>
    </w:p>
    <w:p w:rsidR="00E549BA" w:rsidRDefault="00E549BA" w:rsidP="00E549BA">
      <w:pPr>
        <w:spacing w:before="100" w:beforeAutospacing="1" w:after="100" w:afterAutospacing="1" w:line="240" w:lineRule="auto"/>
        <w:ind w:left="0" w:right="0" w:firstLine="709"/>
        <w:jc w:val="right"/>
        <w:rPr>
          <w:rFonts w:cs="Times New Roman"/>
          <w:b/>
          <w:sz w:val="24"/>
          <w:szCs w:val="24"/>
          <w:lang w:val="ru-RU"/>
        </w:rPr>
      </w:pPr>
      <w:proofErr w:type="spellStart"/>
      <w:r w:rsidRPr="00F47AF4">
        <w:rPr>
          <w:rFonts w:eastAsia="Times New Roman" w:cs="Times New Roman"/>
          <w:b/>
          <w:bCs/>
          <w:color w:val="auto"/>
          <w:sz w:val="24"/>
          <w:szCs w:val="24"/>
        </w:rPr>
        <w:t>Arsentiev</w:t>
      </w:r>
      <w:proofErr w:type="spellEnd"/>
      <w:r w:rsidRPr="00F47AF4">
        <w:rPr>
          <w:rFonts w:eastAsia="Times New Roman" w:cs="Times New Roman"/>
          <w:b/>
          <w:bCs/>
          <w:color w:val="auto"/>
          <w:sz w:val="24"/>
          <w:szCs w:val="24"/>
        </w:rPr>
        <w:t xml:space="preserve"> A</w:t>
      </w:r>
      <w:r w:rsidRPr="00E549BA">
        <w:rPr>
          <w:rFonts w:eastAsia="Times New Roman" w:cs="Times New Roman"/>
          <w:b/>
          <w:bCs/>
          <w:color w:val="auto"/>
          <w:sz w:val="24"/>
          <w:szCs w:val="24"/>
        </w:rPr>
        <w:t>.</w:t>
      </w:r>
      <w:r w:rsidRPr="00F47AF4">
        <w:rPr>
          <w:rFonts w:eastAsia="Times New Roman" w:cs="Times New Roman"/>
          <w:b/>
          <w:bCs/>
          <w:color w:val="auto"/>
          <w:sz w:val="24"/>
          <w:szCs w:val="24"/>
        </w:rPr>
        <w:t>N</w:t>
      </w:r>
      <w:r w:rsidRPr="00E549BA">
        <w:rPr>
          <w:rFonts w:eastAsia="Times New Roman" w:cs="Times New Roman"/>
          <w:b/>
          <w:bCs/>
          <w:color w:val="auto"/>
          <w:sz w:val="24"/>
          <w:szCs w:val="24"/>
        </w:rPr>
        <w:t>.</w:t>
      </w:r>
    </w:p>
    <w:p w:rsidR="00093171" w:rsidRPr="00C94915" w:rsidRDefault="00093171" w:rsidP="00093171">
      <w:pPr>
        <w:spacing w:before="100" w:beforeAutospacing="1" w:after="100" w:afterAutospacing="1" w:line="240" w:lineRule="auto"/>
        <w:ind w:left="0" w:right="0" w:firstLine="709"/>
        <w:jc w:val="center"/>
        <w:rPr>
          <w:rFonts w:cs="Times New Roman"/>
          <w:b/>
          <w:sz w:val="24"/>
          <w:szCs w:val="24"/>
        </w:rPr>
      </w:pPr>
      <w:r w:rsidRPr="00C94915">
        <w:rPr>
          <w:rFonts w:cs="Times New Roman"/>
          <w:b/>
          <w:sz w:val="24"/>
          <w:szCs w:val="24"/>
        </w:rPr>
        <w:t>ENSURING REGIONAL ECONOMIC DEVELOPMENT VIA DIGITAL COMPETENCY FRAMEWORK</w:t>
      </w:r>
    </w:p>
    <w:p w:rsidR="00093171" w:rsidRPr="00F47AF4" w:rsidRDefault="00093171" w:rsidP="00093171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bCs/>
          <w:color w:val="auto"/>
          <w:sz w:val="24"/>
          <w:szCs w:val="24"/>
        </w:rPr>
      </w:pPr>
      <w:r w:rsidRPr="00F47AF4">
        <w:rPr>
          <w:rFonts w:eastAsia="Times New Roman" w:cs="Times New Roman"/>
          <w:b/>
          <w:bCs/>
          <w:color w:val="auto"/>
          <w:sz w:val="24"/>
          <w:szCs w:val="24"/>
        </w:rPr>
        <w:t xml:space="preserve">Annotation: </w:t>
      </w:r>
      <w:r w:rsidRPr="00E7700D">
        <w:rPr>
          <w:rFonts w:eastAsia="Times New Roman" w:cs="Times New Roman"/>
          <w:bCs/>
          <w:color w:val="auto"/>
          <w:sz w:val="24"/>
          <w:szCs w:val="24"/>
        </w:rPr>
        <w:t>The study explores how adapting competency models affects regional economies, using a financial institution example. It covers region-specific workforce sustainability solutions and proposes economic development and employment stabilization methods.</w:t>
      </w:r>
    </w:p>
    <w:p w:rsidR="00093171" w:rsidRPr="00F47AF4" w:rsidRDefault="00093171" w:rsidP="00093171">
      <w:pPr>
        <w:spacing w:before="100" w:beforeAutospacing="1" w:after="100" w:afterAutospacing="1" w:line="240" w:lineRule="auto"/>
        <w:ind w:left="0" w:right="0" w:firstLine="709"/>
        <w:rPr>
          <w:rFonts w:eastAsia="Times New Roman" w:cs="Times New Roman"/>
          <w:b/>
          <w:bCs/>
          <w:color w:val="auto"/>
          <w:sz w:val="24"/>
          <w:szCs w:val="24"/>
        </w:rPr>
      </w:pPr>
      <w:r w:rsidRPr="00F47AF4">
        <w:rPr>
          <w:rFonts w:eastAsia="Times New Roman" w:cs="Times New Roman"/>
          <w:b/>
          <w:bCs/>
          <w:color w:val="auto"/>
          <w:sz w:val="24"/>
          <w:szCs w:val="24"/>
        </w:rPr>
        <w:lastRenderedPageBreak/>
        <w:t xml:space="preserve">Keywords: </w:t>
      </w:r>
      <w:r w:rsidRPr="00F47AF4">
        <w:rPr>
          <w:rFonts w:eastAsia="Times New Roman" w:cs="Times New Roman"/>
          <w:bCs/>
          <w:color w:val="auto"/>
          <w:sz w:val="24"/>
          <w:szCs w:val="24"/>
        </w:rPr>
        <w:t>regional economy, competency model, economic efficiency, personnel policy, financial services sector, labor migration, talent pool.</w:t>
      </w:r>
    </w:p>
    <w:p w:rsidR="00716AD4" w:rsidRPr="00716AD4" w:rsidRDefault="00716AD4" w:rsidP="00716AD4">
      <w:pPr>
        <w:spacing w:after="0" w:line="240" w:lineRule="auto"/>
        <w:ind w:left="-540" w:firstLine="540"/>
        <w:jc w:val="center"/>
        <w:rPr>
          <w:rFonts w:eastAsia="Times New Roman" w:cs="Times New Roman"/>
          <w:b/>
          <w:sz w:val="24"/>
          <w:lang w:val="ru-RU"/>
        </w:rPr>
      </w:pPr>
      <w:r w:rsidRPr="00716AD4">
        <w:rPr>
          <w:rFonts w:eastAsia="Times New Roman" w:cs="Times New Roman"/>
          <w:b/>
          <w:sz w:val="24"/>
          <w:lang w:val="ru-RU"/>
        </w:rPr>
        <w:t>Информация об авторе на английском языке</w:t>
      </w:r>
    </w:p>
    <w:p w:rsidR="00716AD4" w:rsidRPr="00B85793" w:rsidRDefault="00716AD4" w:rsidP="00716AD4">
      <w:pPr>
        <w:spacing w:before="100" w:beforeAutospacing="1" w:after="100" w:afterAutospacing="1" w:line="240" w:lineRule="auto"/>
        <w:ind w:left="0" w:right="0" w:firstLine="709"/>
        <w:rPr>
          <w:rFonts w:eastAsia="Calibri" w:cs="Times New Roman"/>
          <w:sz w:val="24"/>
        </w:rPr>
      </w:pPr>
      <w:proofErr w:type="spellStart"/>
      <w:r w:rsidRPr="00716AD4">
        <w:rPr>
          <w:rFonts w:eastAsia="Calibri" w:cs="Times New Roman"/>
          <w:sz w:val="24"/>
        </w:rPr>
        <w:t>Arsentiev</w:t>
      </w:r>
      <w:proofErr w:type="spellEnd"/>
      <w:r w:rsidRPr="00716AD4">
        <w:rPr>
          <w:rFonts w:eastAsia="Calibri" w:cs="Times New Roman"/>
          <w:sz w:val="24"/>
        </w:rPr>
        <w:t xml:space="preserve"> A</w:t>
      </w:r>
      <w:r w:rsidRPr="00716AD4">
        <w:rPr>
          <w:rFonts w:eastAsia="Calibri" w:cs="Times New Roman"/>
          <w:sz w:val="24"/>
        </w:rPr>
        <w:t xml:space="preserve">ndrei </w:t>
      </w:r>
      <w:r w:rsidRPr="00716AD4">
        <w:rPr>
          <w:rFonts w:eastAsia="Calibri" w:cs="Times New Roman"/>
          <w:sz w:val="24"/>
        </w:rPr>
        <w:t>N</w:t>
      </w:r>
      <w:r w:rsidRPr="00716AD4">
        <w:rPr>
          <w:rFonts w:eastAsia="Calibri" w:cs="Times New Roman"/>
          <w:sz w:val="24"/>
        </w:rPr>
        <w:t>ikolayevich (</w:t>
      </w:r>
      <w:r w:rsidRPr="00716AD4">
        <w:rPr>
          <w:rFonts w:eastAsia="Calibri" w:cs="Times New Roman"/>
          <w:sz w:val="24"/>
        </w:rPr>
        <w:t>Russian Federation, Moscow</w:t>
      </w:r>
      <w:r w:rsidRPr="00716AD4">
        <w:rPr>
          <w:rFonts w:eastAsia="Calibri" w:cs="Times New Roman"/>
          <w:sz w:val="24"/>
        </w:rPr>
        <w:t>)</w:t>
      </w:r>
      <w:r>
        <w:rPr>
          <w:rFonts w:eastAsia="Calibri" w:cs="Times New Roman"/>
          <w:sz w:val="24"/>
        </w:rPr>
        <w:t xml:space="preserve"> -</w:t>
      </w:r>
      <w:r w:rsidRPr="00716AD4">
        <w:rPr>
          <w:rFonts w:eastAsia="Calibri" w:cs="Times New Roman"/>
          <w:sz w:val="24"/>
        </w:rPr>
        <w:t xml:space="preserve"> </w:t>
      </w:r>
      <w:r>
        <w:rPr>
          <w:rFonts w:eastAsia="Calibri" w:cs="Times New Roman"/>
          <w:sz w:val="24"/>
        </w:rPr>
        <w:t>Marketing Specialist</w:t>
      </w:r>
      <w:r w:rsidR="00B85793">
        <w:rPr>
          <w:rFonts w:eastAsia="Calibri" w:cs="Times New Roman"/>
          <w:sz w:val="24"/>
        </w:rPr>
        <w:t>,</w:t>
      </w:r>
      <w:r w:rsidRPr="00716AD4">
        <w:rPr>
          <w:rFonts w:eastAsia="Calibri" w:cs="Times New Roman"/>
          <w:sz w:val="24"/>
        </w:rPr>
        <w:t xml:space="preserve"> Scientific Development</w:t>
      </w:r>
      <w:r w:rsidR="00B85793" w:rsidRPr="00B85793">
        <w:rPr>
          <w:rFonts w:eastAsia="Calibri" w:cs="Times New Roman"/>
          <w:sz w:val="24"/>
        </w:rPr>
        <w:t xml:space="preserve"> </w:t>
      </w:r>
      <w:r w:rsidR="00B85793" w:rsidRPr="00716AD4">
        <w:rPr>
          <w:rFonts w:eastAsia="Calibri" w:cs="Times New Roman"/>
          <w:sz w:val="24"/>
        </w:rPr>
        <w:t>Department</w:t>
      </w:r>
      <w:r w:rsidR="00B85793">
        <w:rPr>
          <w:rFonts w:eastAsia="Calibri" w:cs="Times New Roman"/>
          <w:sz w:val="24"/>
        </w:rPr>
        <w:t xml:space="preserve">, </w:t>
      </w:r>
      <w:proofErr w:type="spellStart"/>
      <w:r w:rsidRPr="00716AD4">
        <w:rPr>
          <w:rFonts w:eastAsia="Calibri" w:cs="Times New Roman"/>
          <w:sz w:val="24"/>
        </w:rPr>
        <w:t>Sechenov</w:t>
      </w:r>
      <w:proofErr w:type="spellEnd"/>
      <w:r w:rsidRPr="00716AD4">
        <w:rPr>
          <w:rFonts w:eastAsia="Calibri" w:cs="Times New Roman"/>
          <w:sz w:val="24"/>
        </w:rPr>
        <w:t xml:space="preserve"> University (Ministry of Health of Russia)</w:t>
      </w:r>
      <w:r w:rsidR="00B85793">
        <w:rPr>
          <w:rFonts w:eastAsia="Calibri" w:cs="Times New Roman"/>
          <w:sz w:val="24"/>
        </w:rPr>
        <w:t xml:space="preserve">, </w:t>
      </w:r>
      <w:proofErr w:type="spellStart"/>
      <w:r w:rsidRPr="00716AD4">
        <w:rPr>
          <w:rFonts w:eastAsia="Calibri" w:cs="Times New Roman"/>
          <w:sz w:val="24"/>
        </w:rPr>
        <w:t>Trubetskaya</w:t>
      </w:r>
      <w:proofErr w:type="spellEnd"/>
      <w:r w:rsidRPr="00716AD4">
        <w:rPr>
          <w:rFonts w:eastAsia="Calibri" w:cs="Times New Roman"/>
          <w:sz w:val="24"/>
        </w:rPr>
        <w:t xml:space="preserve"> St. 8-2, Moscow</w:t>
      </w:r>
      <w:r w:rsidR="00B85793" w:rsidRPr="00B85793">
        <w:rPr>
          <w:rFonts w:eastAsia="Calibri" w:cs="Times New Roman"/>
          <w:sz w:val="24"/>
        </w:rPr>
        <w:t xml:space="preserve">, </w:t>
      </w:r>
      <w:r w:rsidR="00B85793" w:rsidRPr="00716AD4">
        <w:rPr>
          <w:rFonts w:eastAsia="Calibri" w:cs="Times New Roman"/>
          <w:sz w:val="24"/>
        </w:rPr>
        <w:t>Russian Federation</w:t>
      </w:r>
      <w:r w:rsidRPr="00716AD4">
        <w:rPr>
          <w:rFonts w:eastAsia="Calibri" w:cs="Times New Roman"/>
          <w:sz w:val="24"/>
        </w:rPr>
        <w:t>,</w:t>
      </w:r>
      <w:r w:rsidR="00B85793">
        <w:rPr>
          <w:rFonts w:eastAsia="Calibri" w:cs="Times New Roman"/>
          <w:sz w:val="24"/>
        </w:rPr>
        <w:t xml:space="preserve"> 119048</w:t>
      </w:r>
      <w:r w:rsidR="00B85793" w:rsidRPr="00B85793">
        <w:rPr>
          <w:rFonts w:eastAsia="Calibri" w:cs="Times New Roman"/>
          <w:sz w:val="24"/>
        </w:rPr>
        <w:t xml:space="preserve">, </w:t>
      </w:r>
      <w:hyperlink r:id="rId14" w:tgtFrame="_blank" w:history="1">
        <w:r w:rsidRPr="00716AD4">
          <w:rPr>
            <w:rFonts w:eastAsia="Calibri" w:cs="Times New Roman"/>
            <w:sz w:val="24"/>
          </w:rPr>
          <w:t>rectorat@staff.sechenov.ru</w:t>
        </w:r>
      </w:hyperlink>
      <w:r w:rsidR="00B85793" w:rsidRPr="00B85793">
        <w:rPr>
          <w:rFonts w:eastAsia="Calibri" w:cs="Times New Roman"/>
          <w:sz w:val="24"/>
        </w:rPr>
        <w:t>.</w:t>
      </w:r>
    </w:p>
    <w:p w:rsidR="00716AD4" w:rsidRPr="00716AD4" w:rsidRDefault="00716AD4" w:rsidP="00716AD4">
      <w:pPr>
        <w:spacing w:before="100" w:beforeAutospacing="1" w:after="100" w:afterAutospacing="1" w:line="240" w:lineRule="auto"/>
        <w:ind w:left="0" w:right="0" w:firstLine="709"/>
        <w:jc w:val="center"/>
        <w:rPr>
          <w:rFonts w:eastAsia="Times New Roman" w:cs="Times New Roman"/>
          <w:bCs/>
          <w:color w:val="auto"/>
          <w:sz w:val="24"/>
          <w:szCs w:val="24"/>
        </w:rPr>
      </w:pPr>
    </w:p>
    <w:p w:rsidR="005D7B7D" w:rsidRPr="00716AD4" w:rsidRDefault="005D7B7D" w:rsidP="00F47AF4">
      <w:pPr>
        <w:spacing w:line="240" w:lineRule="auto"/>
        <w:ind w:firstLine="709"/>
        <w:rPr>
          <w:rFonts w:cs="Times New Roman"/>
          <w:sz w:val="24"/>
          <w:szCs w:val="24"/>
        </w:rPr>
      </w:pPr>
    </w:p>
    <w:sectPr w:rsidR="005D7B7D" w:rsidRPr="00716AD4" w:rsidSect="00D27F5D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203" w:rsidRDefault="00CE1203" w:rsidP="0021786C">
      <w:pPr>
        <w:spacing w:after="0" w:line="240" w:lineRule="auto"/>
      </w:pPr>
      <w:r>
        <w:separator/>
      </w:r>
    </w:p>
  </w:endnote>
  <w:endnote w:type="continuationSeparator" w:id="0">
    <w:p w:rsidR="00CE1203" w:rsidRDefault="00CE1203" w:rsidP="002178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203" w:rsidRDefault="00CE1203" w:rsidP="0021786C">
      <w:pPr>
        <w:spacing w:after="0" w:line="240" w:lineRule="auto"/>
      </w:pPr>
      <w:r>
        <w:separator/>
      </w:r>
    </w:p>
  </w:footnote>
  <w:footnote w:type="continuationSeparator" w:id="0">
    <w:p w:rsidR="00CE1203" w:rsidRDefault="00CE1203" w:rsidP="002178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433B4"/>
    <w:multiLevelType w:val="multilevel"/>
    <w:tmpl w:val="9260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A9540F9"/>
    <w:multiLevelType w:val="multilevel"/>
    <w:tmpl w:val="80D019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9DB4B8E"/>
    <w:multiLevelType w:val="multilevel"/>
    <w:tmpl w:val="7DBAB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8A77B2F"/>
    <w:multiLevelType w:val="multilevel"/>
    <w:tmpl w:val="3A345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A05C3"/>
    <w:multiLevelType w:val="hybridMultilevel"/>
    <w:tmpl w:val="707E0954"/>
    <w:lvl w:ilvl="0" w:tplc="5B288284">
      <w:start w:val="1"/>
      <w:numFmt w:val="decimal"/>
      <w:lvlText w:val="%1."/>
      <w:lvlJc w:val="left"/>
      <w:pPr>
        <w:ind w:left="651" w:hanging="360"/>
      </w:pPr>
    </w:lvl>
    <w:lvl w:ilvl="1" w:tplc="9A32E8E8">
      <w:start w:val="1"/>
      <w:numFmt w:val="lowerLetter"/>
      <w:lvlText w:val="%2."/>
      <w:lvlJc w:val="left"/>
      <w:pPr>
        <w:ind w:left="1371" w:hanging="360"/>
      </w:pPr>
    </w:lvl>
    <w:lvl w:ilvl="2" w:tplc="CB5AE80E">
      <w:start w:val="1"/>
      <w:numFmt w:val="lowerRoman"/>
      <w:lvlText w:val="%3."/>
      <w:lvlJc w:val="right"/>
      <w:pPr>
        <w:ind w:left="2091" w:hanging="180"/>
      </w:pPr>
    </w:lvl>
    <w:lvl w:ilvl="3" w:tplc="F1865964">
      <w:start w:val="1"/>
      <w:numFmt w:val="decimal"/>
      <w:lvlText w:val="%4."/>
      <w:lvlJc w:val="left"/>
      <w:pPr>
        <w:ind w:left="2811" w:hanging="360"/>
      </w:pPr>
    </w:lvl>
    <w:lvl w:ilvl="4" w:tplc="DECCD87E">
      <w:start w:val="1"/>
      <w:numFmt w:val="lowerLetter"/>
      <w:lvlText w:val="%5."/>
      <w:lvlJc w:val="left"/>
      <w:pPr>
        <w:ind w:left="3531" w:hanging="360"/>
      </w:pPr>
    </w:lvl>
    <w:lvl w:ilvl="5" w:tplc="D62AC312">
      <w:start w:val="1"/>
      <w:numFmt w:val="lowerRoman"/>
      <w:lvlText w:val="%6."/>
      <w:lvlJc w:val="right"/>
      <w:pPr>
        <w:ind w:left="4251" w:hanging="180"/>
      </w:pPr>
    </w:lvl>
    <w:lvl w:ilvl="6" w:tplc="026AD6E6">
      <w:start w:val="1"/>
      <w:numFmt w:val="decimal"/>
      <w:lvlText w:val="%7."/>
      <w:lvlJc w:val="left"/>
      <w:pPr>
        <w:ind w:left="4971" w:hanging="360"/>
      </w:pPr>
    </w:lvl>
    <w:lvl w:ilvl="7" w:tplc="D9B0C66A">
      <w:start w:val="1"/>
      <w:numFmt w:val="lowerLetter"/>
      <w:lvlText w:val="%8."/>
      <w:lvlJc w:val="left"/>
      <w:pPr>
        <w:ind w:left="5691" w:hanging="360"/>
      </w:pPr>
    </w:lvl>
    <w:lvl w:ilvl="8" w:tplc="74AA189C">
      <w:start w:val="1"/>
      <w:numFmt w:val="lowerRoman"/>
      <w:lvlText w:val="%9."/>
      <w:lvlJc w:val="right"/>
      <w:pPr>
        <w:ind w:left="6411" w:hanging="180"/>
      </w:pPr>
    </w:lvl>
  </w:abstractNum>
  <w:abstractNum w:abstractNumId="5">
    <w:nsid w:val="77D7399B"/>
    <w:multiLevelType w:val="multilevel"/>
    <w:tmpl w:val="5FCA1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971"/>
    <w:rsid w:val="00032C34"/>
    <w:rsid w:val="000423A7"/>
    <w:rsid w:val="0004264A"/>
    <w:rsid w:val="00051D55"/>
    <w:rsid w:val="00093171"/>
    <w:rsid w:val="00093EC1"/>
    <w:rsid w:val="000B27AC"/>
    <w:rsid w:val="00106E68"/>
    <w:rsid w:val="00115244"/>
    <w:rsid w:val="00127171"/>
    <w:rsid w:val="001E1CAB"/>
    <w:rsid w:val="001F107F"/>
    <w:rsid w:val="0021786C"/>
    <w:rsid w:val="00296DA7"/>
    <w:rsid w:val="003038D7"/>
    <w:rsid w:val="0030493B"/>
    <w:rsid w:val="003171AC"/>
    <w:rsid w:val="00363C17"/>
    <w:rsid w:val="003754A6"/>
    <w:rsid w:val="003F39EB"/>
    <w:rsid w:val="00541D61"/>
    <w:rsid w:val="00542F46"/>
    <w:rsid w:val="00552C3E"/>
    <w:rsid w:val="005D7B7D"/>
    <w:rsid w:val="005E3652"/>
    <w:rsid w:val="005F20B1"/>
    <w:rsid w:val="006053BA"/>
    <w:rsid w:val="006264D1"/>
    <w:rsid w:val="00692252"/>
    <w:rsid w:val="006A7ED7"/>
    <w:rsid w:val="006C3711"/>
    <w:rsid w:val="006D1512"/>
    <w:rsid w:val="006F3390"/>
    <w:rsid w:val="00701E27"/>
    <w:rsid w:val="00716AD4"/>
    <w:rsid w:val="00760CF2"/>
    <w:rsid w:val="007A176A"/>
    <w:rsid w:val="007B157E"/>
    <w:rsid w:val="00840E65"/>
    <w:rsid w:val="008F5800"/>
    <w:rsid w:val="00923D95"/>
    <w:rsid w:val="00943C1D"/>
    <w:rsid w:val="00981D96"/>
    <w:rsid w:val="009E731E"/>
    <w:rsid w:val="00A34549"/>
    <w:rsid w:val="00A53BC2"/>
    <w:rsid w:val="00AB523B"/>
    <w:rsid w:val="00AD260E"/>
    <w:rsid w:val="00AE0971"/>
    <w:rsid w:val="00AF1600"/>
    <w:rsid w:val="00AF4953"/>
    <w:rsid w:val="00B27115"/>
    <w:rsid w:val="00B652F3"/>
    <w:rsid w:val="00B85793"/>
    <w:rsid w:val="00BB0FC6"/>
    <w:rsid w:val="00BF475E"/>
    <w:rsid w:val="00C442C7"/>
    <w:rsid w:val="00C94915"/>
    <w:rsid w:val="00CD09C4"/>
    <w:rsid w:val="00CE1203"/>
    <w:rsid w:val="00D02B94"/>
    <w:rsid w:val="00D27F5D"/>
    <w:rsid w:val="00D526EC"/>
    <w:rsid w:val="00DE0B04"/>
    <w:rsid w:val="00E0469E"/>
    <w:rsid w:val="00E549BA"/>
    <w:rsid w:val="00E55126"/>
    <w:rsid w:val="00E7700D"/>
    <w:rsid w:val="00EA05BA"/>
    <w:rsid w:val="00F3610B"/>
    <w:rsid w:val="00F47AF4"/>
    <w:rsid w:val="00F8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512"/>
    <w:pPr>
      <w:spacing w:after="13" w:line="268" w:lineRule="auto"/>
      <w:ind w:left="418" w:right="10" w:hanging="418"/>
      <w:jc w:val="both"/>
    </w:pPr>
    <w:rPr>
      <w:rFonts w:ascii="Times New Roman" w:hAnsi="Times New Roman"/>
      <w:color w:val="000000"/>
      <w:lang w:val="en-US" w:eastAsia="ru-RU"/>
    </w:rPr>
  </w:style>
  <w:style w:type="paragraph" w:styleId="1">
    <w:name w:val="heading 1"/>
    <w:basedOn w:val="a"/>
    <w:next w:val="a"/>
    <w:link w:val="10"/>
    <w:qFormat/>
    <w:rsid w:val="006D1512"/>
    <w:pPr>
      <w:keepNext/>
      <w:keepLines/>
      <w:spacing w:before="240" w:after="0" w:line="240" w:lineRule="auto"/>
      <w:ind w:left="0" w:right="0" w:firstLine="0"/>
      <w:jc w:val="lef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D1512"/>
    <w:pPr>
      <w:keepNext/>
      <w:keepLines/>
      <w:spacing w:before="40" w:after="0" w:line="240" w:lineRule="auto"/>
      <w:ind w:left="0" w:right="0" w:firstLine="0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AE0971"/>
    <w:pPr>
      <w:spacing w:before="100" w:beforeAutospacing="1" w:after="100" w:afterAutospacing="1" w:line="240" w:lineRule="auto"/>
      <w:ind w:left="0" w:right="0" w:firstLine="0"/>
      <w:jc w:val="left"/>
      <w:outlineLvl w:val="2"/>
    </w:pPr>
    <w:rPr>
      <w:rFonts w:eastAsia="Times New Roman" w:cs="Times New Roman"/>
      <w:b/>
      <w:bCs/>
      <w:color w:val="auto"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D151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6D151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ru-RU"/>
    </w:rPr>
  </w:style>
  <w:style w:type="paragraph" w:styleId="a3">
    <w:name w:val="Title"/>
    <w:basedOn w:val="a"/>
    <w:link w:val="a4"/>
    <w:qFormat/>
    <w:rsid w:val="006D1512"/>
    <w:pPr>
      <w:shd w:val="clear" w:color="auto" w:fill="FFFFFF"/>
      <w:spacing w:after="0" w:line="211" w:lineRule="exact"/>
      <w:ind w:left="1301" w:right="1210" w:firstLine="1109"/>
      <w:jc w:val="center"/>
    </w:pPr>
    <w:rPr>
      <w:rFonts w:eastAsia="Times New Roman" w:cs="Times New Roman"/>
      <w:b/>
      <w:spacing w:val="-8"/>
      <w:szCs w:val="20"/>
      <w:lang w:val="ru-RU"/>
    </w:rPr>
  </w:style>
  <w:style w:type="character" w:customStyle="1" w:styleId="a4">
    <w:name w:val="Название Знак"/>
    <w:basedOn w:val="a0"/>
    <w:link w:val="a3"/>
    <w:rsid w:val="006D1512"/>
    <w:rPr>
      <w:rFonts w:ascii="Times New Roman" w:eastAsia="Times New Roman" w:hAnsi="Times New Roman" w:cs="Times New Roman"/>
      <w:b/>
      <w:color w:val="000000"/>
      <w:spacing w:val="-8"/>
      <w:szCs w:val="20"/>
      <w:shd w:val="clear" w:color="auto" w:fill="FFFFFF"/>
      <w:lang w:eastAsia="ru-RU"/>
    </w:rPr>
  </w:style>
  <w:style w:type="paragraph" w:styleId="a5">
    <w:name w:val="List Paragraph"/>
    <w:basedOn w:val="a"/>
    <w:uiPriority w:val="34"/>
    <w:qFormat/>
    <w:rsid w:val="006D1512"/>
    <w:pPr>
      <w:spacing w:after="0" w:line="240" w:lineRule="auto"/>
      <w:ind w:left="720" w:right="0" w:firstLine="0"/>
      <w:contextualSpacing/>
      <w:jc w:val="left"/>
    </w:pPr>
    <w:rPr>
      <w:rFonts w:eastAsia="Times New Roman" w:cs="Times New Roman"/>
      <w:color w:val="auto"/>
      <w:sz w:val="20"/>
      <w:szCs w:val="20"/>
    </w:rPr>
  </w:style>
  <w:style w:type="paragraph" w:styleId="a6">
    <w:name w:val="No Spacing"/>
    <w:uiPriority w:val="1"/>
    <w:qFormat/>
    <w:rsid w:val="006D1512"/>
    <w:pPr>
      <w:spacing w:after="0" w:line="240" w:lineRule="auto"/>
      <w:ind w:left="418" w:right="10" w:hanging="418"/>
      <w:jc w:val="both"/>
    </w:pPr>
    <w:rPr>
      <w:rFonts w:ascii="Times New Roman" w:eastAsia="Times New Roman" w:hAnsi="Times New Roman" w:cs="Times New Roman"/>
      <w:color w:val="000000"/>
      <w:lang w:val="en-US" w:eastAsia="ru-RU"/>
    </w:rPr>
  </w:style>
  <w:style w:type="character" w:customStyle="1" w:styleId="30">
    <w:name w:val="Заголовок 3 Знак"/>
    <w:basedOn w:val="a0"/>
    <w:link w:val="3"/>
    <w:uiPriority w:val="9"/>
    <w:rsid w:val="00AE097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7">
    <w:name w:val="Normal (Web)"/>
    <w:basedOn w:val="a"/>
    <w:uiPriority w:val="99"/>
    <w:unhideWhenUsed/>
    <w:rsid w:val="00AE0971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24"/>
      <w:szCs w:val="24"/>
      <w:lang w:val="ru-RU"/>
    </w:rPr>
  </w:style>
  <w:style w:type="character" w:styleId="a8">
    <w:name w:val="Strong"/>
    <w:basedOn w:val="a0"/>
    <w:uiPriority w:val="22"/>
    <w:qFormat/>
    <w:rsid w:val="00AE0971"/>
    <w:rPr>
      <w:b/>
      <w:bCs/>
    </w:rPr>
  </w:style>
  <w:style w:type="character" w:styleId="a9">
    <w:name w:val="Hyperlink"/>
    <w:basedOn w:val="a0"/>
    <w:uiPriority w:val="99"/>
    <w:unhideWhenUsed/>
    <w:rsid w:val="00CD09C4"/>
    <w:rPr>
      <w:color w:val="0563C1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6C3711"/>
    <w:rPr>
      <w:color w:val="954F72" w:themeColor="followed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7B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B157E"/>
    <w:rPr>
      <w:rFonts w:ascii="Tahoma" w:hAnsi="Tahoma" w:cs="Tahoma"/>
      <w:color w:val="000000"/>
      <w:sz w:val="16"/>
      <w:szCs w:val="16"/>
      <w:lang w:val="en-US" w:eastAsia="ru-RU"/>
    </w:rPr>
  </w:style>
  <w:style w:type="table" w:styleId="ad">
    <w:name w:val="Table Grid"/>
    <w:basedOn w:val="a1"/>
    <w:uiPriority w:val="59"/>
    <w:rsid w:val="00051D5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e">
    <w:name w:val="footnote text"/>
    <w:basedOn w:val="a"/>
    <w:link w:val="af"/>
    <w:uiPriority w:val="99"/>
    <w:semiHidden/>
    <w:unhideWhenUsed/>
    <w:rsid w:val="0021786C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21786C"/>
    <w:rPr>
      <w:rFonts w:ascii="Times New Roman" w:hAnsi="Times New Roman"/>
      <w:color w:val="000000"/>
      <w:sz w:val="20"/>
      <w:szCs w:val="20"/>
      <w:lang w:val="en-US" w:eastAsia="ru-RU"/>
    </w:rPr>
  </w:style>
  <w:style w:type="character" w:styleId="af0">
    <w:name w:val="footnote reference"/>
    <w:basedOn w:val="a0"/>
    <w:uiPriority w:val="99"/>
    <w:semiHidden/>
    <w:unhideWhenUsed/>
    <w:rsid w:val="0021786C"/>
    <w:rPr>
      <w:vertAlign w:val="superscript"/>
    </w:rPr>
  </w:style>
  <w:style w:type="paragraph" w:customStyle="1" w:styleId="ds-markdown-paragraph">
    <w:name w:val="ds-markdown-paragraph"/>
    <w:basedOn w:val="a"/>
    <w:rsid w:val="00E0469E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24"/>
      <w:szCs w:val="24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512"/>
    <w:pPr>
      <w:spacing w:after="13" w:line="268" w:lineRule="auto"/>
      <w:ind w:left="418" w:right="10" w:hanging="418"/>
      <w:jc w:val="both"/>
    </w:pPr>
    <w:rPr>
      <w:rFonts w:ascii="Times New Roman" w:hAnsi="Times New Roman"/>
      <w:color w:val="000000"/>
      <w:lang w:val="en-US" w:eastAsia="ru-RU"/>
    </w:rPr>
  </w:style>
  <w:style w:type="paragraph" w:styleId="1">
    <w:name w:val="heading 1"/>
    <w:basedOn w:val="a"/>
    <w:next w:val="a"/>
    <w:link w:val="10"/>
    <w:qFormat/>
    <w:rsid w:val="006D1512"/>
    <w:pPr>
      <w:keepNext/>
      <w:keepLines/>
      <w:spacing w:before="240" w:after="0" w:line="240" w:lineRule="auto"/>
      <w:ind w:left="0" w:right="0" w:firstLine="0"/>
      <w:jc w:val="lef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D1512"/>
    <w:pPr>
      <w:keepNext/>
      <w:keepLines/>
      <w:spacing w:before="40" w:after="0" w:line="240" w:lineRule="auto"/>
      <w:ind w:left="0" w:right="0" w:firstLine="0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AE0971"/>
    <w:pPr>
      <w:spacing w:before="100" w:beforeAutospacing="1" w:after="100" w:afterAutospacing="1" w:line="240" w:lineRule="auto"/>
      <w:ind w:left="0" w:right="0" w:firstLine="0"/>
      <w:jc w:val="left"/>
      <w:outlineLvl w:val="2"/>
    </w:pPr>
    <w:rPr>
      <w:rFonts w:eastAsia="Times New Roman" w:cs="Times New Roman"/>
      <w:b/>
      <w:bCs/>
      <w:color w:val="auto"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D151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6D151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ru-RU"/>
    </w:rPr>
  </w:style>
  <w:style w:type="paragraph" w:styleId="a3">
    <w:name w:val="Title"/>
    <w:basedOn w:val="a"/>
    <w:link w:val="a4"/>
    <w:qFormat/>
    <w:rsid w:val="006D1512"/>
    <w:pPr>
      <w:shd w:val="clear" w:color="auto" w:fill="FFFFFF"/>
      <w:spacing w:after="0" w:line="211" w:lineRule="exact"/>
      <w:ind w:left="1301" w:right="1210" w:firstLine="1109"/>
      <w:jc w:val="center"/>
    </w:pPr>
    <w:rPr>
      <w:rFonts w:eastAsia="Times New Roman" w:cs="Times New Roman"/>
      <w:b/>
      <w:spacing w:val="-8"/>
      <w:szCs w:val="20"/>
      <w:lang w:val="ru-RU"/>
    </w:rPr>
  </w:style>
  <w:style w:type="character" w:customStyle="1" w:styleId="a4">
    <w:name w:val="Название Знак"/>
    <w:basedOn w:val="a0"/>
    <w:link w:val="a3"/>
    <w:rsid w:val="006D1512"/>
    <w:rPr>
      <w:rFonts w:ascii="Times New Roman" w:eastAsia="Times New Roman" w:hAnsi="Times New Roman" w:cs="Times New Roman"/>
      <w:b/>
      <w:color w:val="000000"/>
      <w:spacing w:val="-8"/>
      <w:szCs w:val="20"/>
      <w:shd w:val="clear" w:color="auto" w:fill="FFFFFF"/>
      <w:lang w:eastAsia="ru-RU"/>
    </w:rPr>
  </w:style>
  <w:style w:type="paragraph" w:styleId="a5">
    <w:name w:val="List Paragraph"/>
    <w:basedOn w:val="a"/>
    <w:uiPriority w:val="34"/>
    <w:qFormat/>
    <w:rsid w:val="006D1512"/>
    <w:pPr>
      <w:spacing w:after="0" w:line="240" w:lineRule="auto"/>
      <w:ind w:left="720" w:right="0" w:firstLine="0"/>
      <w:contextualSpacing/>
      <w:jc w:val="left"/>
    </w:pPr>
    <w:rPr>
      <w:rFonts w:eastAsia="Times New Roman" w:cs="Times New Roman"/>
      <w:color w:val="auto"/>
      <w:sz w:val="20"/>
      <w:szCs w:val="20"/>
    </w:rPr>
  </w:style>
  <w:style w:type="paragraph" w:styleId="a6">
    <w:name w:val="No Spacing"/>
    <w:uiPriority w:val="1"/>
    <w:qFormat/>
    <w:rsid w:val="006D1512"/>
    <w:pPr>
      <w:spacing w:after="0" w:line="240" w:lineRule="auto"/>
      <w:ind w:left="418" w:right="10" w:hanging="418"/>
      <w:jc w:val="both"/>
    </w:pPr>
    <w:rPr>
      <w:rFonts w:ascii="Times New Roman" w:eastAsia="Times New Roman" w:hAnsi="Times New Roman" w:cs="Times New Roman"/>
      <w:color w:val="000000"/>
      <w:lang w:val="en-US" w:eastAsia="ru-RU"/>
    </w:rPr>
  </w:style>
  <w:style w:type="character" w:customStyle="1" w:styleId="30">
    <w:name w:val="Заголовок 3 Знак"/>
    <w:basedOn w:val="a0"/>
    <w:link w:val="3"/>
    <w:uiPriority w:val="9"/>
    <w:rsid w:val="00AE097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7">
    <w:name w:val="Normal (Web)"/>
    <w:basedOn w:val="a"/>
    <w:uiPriority w:val="99"/>
    <w:unhideWhenUsed/>
    <w:rsid w:val="00AE0971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24"/>
      <w:szCs w:val="24"/>
      <w:lang w:val="ru-RU"/>
    </w:rPr>
  </w:style>
  <w:style w:type="character" w:styleId="a8">
    <w:name w:val="Strong"/>
    <w:basedOn w:val="a0"/>
    <w:uiPriority w:val="22"/>
    <w:qFormat/>
    <w:rsid w:val="00AE0971"/>
    <w:rPr>
      <w:b/>
      <w:bCs/>
    </w:rPr>
  </w:style>
  <w:style w:type="character" w:styleId="a9">
    <w:name w:val="Hyperlink"/>
    <w:basedOn w:val="a0"/>
    <w:uiPriority w:val="99"/>
    <w:unhideWhenUsed/>
    <w:rsid w:val="00CD09C4"/>
    <w:rPr>
      <w:color w:val="0563C1" w:themeColor="hyperlink"/>
      <w:u w:val="single"/>
    </w:rPr>
  </w:style>
  <w:style w:type="character" w:styleId="aa">
    <w:name w:val="FollowedHyperlink"/>
    <w:basedOn w:val="a0"/>
    <w:uiPriority w:val="99"/>
    <w:semiHidden/>
    <w:unhideWhenUsed/>
    <w:rsid w:val="006C3711"/>
    <w:rPr>
      <w:color w:val="954F72" w:themeColor="followed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7B1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B157E"/>
    <w:rPr>
      <w:rFonts w:ascii="Tahoma" w:hAnsi="Tahoma" w:cs="Tahoma"/>
      <w:color w:val="000000"/>
      <w:sz w:val="16"/>
      <w:szCs w:val="16"/>
      <w:lang w:val="en-US" w:eastAsia="ru-RU"/>
    </w:rPr>
  </w:style>
  <w:style w:type="table" w:styleId="ad">
    <w:name w:val="Table Grid"/>
    <w:basedOn w:val="a1"/>
    <w:uiPriority w:val="59"/>
    <w:rsid w:val="00051D55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e">
    <w:name w:val="footnote text"/>
    <w:basedOn w:val="a"/>
    <w:link w:val="af"/>
    <w:uiPriority w:val="99"/>
    <w:semiHidden/>
    <w:unhideWhenUsed/>
    <w:rsid w:val="0021786C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21786C"/>
    <w:rPr>
      <w:rFonts w:ascii="Times New Roman" w:hAnsi="Times New Roman"/>
      <w:color w:val="000000"/>
      <w:sz w:val="20"/>
      <w:szCs w:val="20"/>
      <w:lang w:val="en-US" w:eastAsia="ru-RU"/>
    </w:rPr>
  </w:style>
  <w:style w:type="character" w:styleId="af0">
    <w:name w:val="footnote reference"/>
    <w:basedOn w:val="a0"/>
    <w:uiPriority w:val="99"/>
    <w:semiHidden/>
    <w:unhideWhenUsed/>
    <w:rsid w:val="0021786C"/>
    <w:rPr>
      <w:vertAlign w:val="superscript"/>
    </w:rPr>
  </w:style>
  <w:style w:type="paragraph" w:customStyle="1" w:styleId="ds-markdown-paragraph">
    <w:name w:val="ds-markdown-paragraph"/>
    <w:basedOn w:val="a"/>
    <w:rsid w:val="00E0469E"/>
    <w:pPr>
      <w:spacing w:before="100" w:beforeAutospacing="1" w:after="100" w:afterAutospacing="1" w:line="240" w:lineRule="auto"/>
      <w:ind w:left="0" w:right="0" w:firstLine="0"/>
      <w:jc w:val="left"/>
    </w:pPr>
    <w:rPr>
      <w:rFonts w:eastAsia="Times New Roman" w:cs="Times New Roman"/>
      <w:color w:val="auto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0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5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ectorat@staff.sechenov.r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kommersant.ru/doc/642697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economy.gov.ru/material/directions/regionalnoe_razvitie/formirovanie_stimuliruyushchih_mehanizmov_socialno_ekonomicheskogo_razvitiya_regionov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doi.org/10.26794/2587-5671-2023-27-1-185-194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hyperlink" Target="https://mailto:rectorat@staff.sechenov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Лист2!$A$2:$A$11</c:f>
              <c:strCache>
                <c:ptCount val="10"/>
                <c:pt idx="0">
                  <c:v>Ингушетия </c:v>
                </c:pt>
                <c:pt idx="1">
                  <c:v>Санкт-Петербург</c:v>
                </c:pt>
                <c:pt idx="2">
                  <c:v>Пермский край </c:v>
                </c:pt>
                <c:pt idx="3">
                  <c:v>Северная Осетия — Алания  </c:v>
                </c:pt>
                <c:pt idx="4">
                  <c:v>Тыва</c:v>
                </c:pt>
                <c:pt idx="5">
                  <c:v>Московская  область</c:v>
                </c:pt>
                <c:pt idx="6">
                  <c:v>Сахалинская область</c:v>
                </c:pt>
                <c:pt idx="7">
                  <c:v>Ненецкий автономный округ </c:v>
                </c:pt>
                <c:pt idx="8">
                  <c:v>Тамбовская область </c:v>
                </c:pt>
                <c:pt idx="9">
                  <c:v>Республика Алтай </c:v>
                </c:pt>
              </c:strCache>
            </c:strRef>
          </c:cat>
          <c:val>
            <c:numRef>
              <c:f>Лист2!$B$2:$B$11</c:f>
              <c:numCache>
                <c:formatCode>0.0</c:formatCode>
                <c:ptCount val="10"/>
                <c:pt idx="0">
                  <c:v>94.1</c:v>
                </c:pt>
                <c:pt idx="1">
                  <c:v>69.099999999999994</c:v>
                </c:pt>
                <c:pt idx="2">
                  <c:v>67</c:v>
                </c:pt>
                <c:pt idx="3">
                  <c:v>66.400000000000006</c:v>
                </c:pt>
                <c:pt idx="4">
                  <c:v>61.4</c:v>
                </c:pt>
                <c:pt idx="5">
                  <c:v>52.2</c:v>
                </c:pt>
                <c:pt idx="6">
                  <c:v>51.3</c:v>
                </c:pt>
                <c:pt idx="7">
                  <c:v>35.9</c:v>
                </c:pt>
                <c:pt idx="8">
                  <c:v>35.200000000000003</c:v>
                </c:pt>
                <c:pt idx="9">
                  <c:v>34.799999999999997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87565568"/>
        <c:axId val="215828736"/>
        <c:axId val="0"/>
      </c:bar3DChart>
      <c:catAx>
        <c:axId val="187565568"/>
        <c:scaling>
          <c:orientation val="minMax"/>
        </c:scaling>
        <c:delete val="0"/>
        <c:axPos val="b"/>
        <c:majorTickMark val="out"/>
        <c:minorTickMark val="none"/>
        <c:tickLblPos val="nextTo"/>
        <c:crossAx val="215828736"/>
        <c:crosses val="autoZero"/>
        <c:auto val="1"/>
        <c:lblAlgn val="ctr"/>
        <c:lblOffset val="100"/>
        <c:noMultiLvlLbl val="0"/>
      </c:catAx>
      <c:valAx>
        <c:axId val="215828736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18756556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5F0C7-6EF1-4865-B138-9DEFD75FA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6</Pages>
  <Words>1964</Words>
  <Characters>11196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48</cp:revision>
  <dcterms:created xsi:type="dcterms:W3CDTF">2025-03-19T07:31:00Z</dcterms:created>
  <dcterms:modified xsi:type="dcterms:W3CDTF">2025-04-30T13:17:00Z</dcterms:modified>
</cp:coreProperties>
</file>