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9A6AF9" w14:textId="068EC1E3" w:rsidR="002E1784" w:rsidRPr="002E1784" w:rsidRDefault="002E1784" w:rsidP="00586A5C">
      <w:pPr>
        <w:spacing w:after="0" w:line="240" w:lineRule="auto"/>
        <w:ind w:left="-527"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5029AB">
        <w:rPr>
          <w:rFonts w:ascii="Times New Roman" w:eastAsia="Times New Roman" w:hAnsi="Times New Roman" w:cs="Times New Roman"/>
          <w:b/>
          <w:sz w:val="24"/>
          <w:lang w:eastAsia="ru-RU"/>
        </w:rPr>
        <w:t xml:space="preserve"> </w:t>
      </w:r>
      <w:r w:rsidR="005029AB" w:rsidRPr="005029AB">
        <w:rPr>
          <w:rFonts w:ascii="Times New Roman" w:eastAsia="Times New Roman" w:hAnsi="Times New Roman" w:cs="Times New Roman"/>
          <w:b/>
          <w:sz w:val="24"/>
          <w:lang w:eastAsia="ru-RU"/>
        </w:rPr>
        <w:t>338.22</w:t>
      </w:r>
      <w:r w:rsidRPr="002E1784">
        <w:rPr>
          <w:rFonts w:ascii="Times New Roman" w:eastAsia="Times New Roman" w:hAnsi="Times New Roman" w:cs="Times New Roman"/>
          <w:b/>
          <w:sz w:val="24"/>
          <w:lang w:eastAsia="ru-RU"/>
        </w:rPr>
        <w:t>/ББК</w:t>
      </w:r>
      <w:r w:rsidR="005029AB">
        <w:rPr>
          <w:rFonts w:ascii="Times New Roman" w:eastAsia="Times New Roman" w:hAnsi="Times New Roman" w:cs="Times New Roman"/>
          <w:b/>
          <w:sz w:val="24"/>
          <w:lang w:eastAsia="ru-RU"/>
        </w:rPr>
        <w:t xml:space="preserve"> 65.012.2</w:t>
      </w:r>
    </w:p>
    <w:p w14:paraId="6606ABEB" w14:textId="37B04CA6" w:rsidR="002E1784" w:rsidRPr="002E1784" w:rsidRDefault="005029AB" w:rsidP="00586A5C">
      <w:pPr>
        <w:spacing w:after="0" w:line="240" w:lineRule="auto"/>
        <w:ind w:left="-527"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Раджаб М.</w:t>
      </w:r>
    </w:p>
    <w:p w14:paraId="28FE51EE" w14:textId="658FB19F" w:rsidR="002E1784" w:rsidRPr="002E1784" w:rsidRDefault="005029AB" w:rsidP="00586A5C">
      <w:pPr>
        <w:spacing w:after="0" w:line="240" w:lineRule="auto"/>
        <w:ind w:left="-527"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КОНЦЕПЦИЯ ПРОЦЕССНОГО УПРАВЛЕНИЯ МЕЖДУНАРОДНОЙ КООПЕРАЦИЕЙ</w:t>
      </w:r>
    </w:p>
    <w:p w14:paraId="0D106813" w14:textId="2AE5BB1B" w:rsidR="002E1784" w:rsidRPr="002E1784" w:rsidRDefault="002E1784" w:rsidP="00586A5C">
      <w:pPr>
        <w:spacing w:after="0" w:line="240" w:lineRule="auto"/>
        <w:ind w:left="-527" w:firstLine="540"/>
        <w:jc w:val="both"/>
        <w:rPr>
          <w:rFonts w:ascii="Times New Roman" w:eastAsia="Times New Roman" w:hAnsi="Times New Roman" w:cs="Times New Roman"/>
          <w:sz w:val="24"/>
          <w:u w:val="single"/>
          <w:lang w:eastAsia="ru-RU"/>
        </w:rPr>
      </w:pPr>
    </w:p>
    <w:p w14:paraId="497557E6" w14:textId="0C51CC5B" w:rsidR="002E1784" w:rsidRPr="002E1784" w:rsidRDefault="002E1784" w:rsidP="00586A5C">
      <w:pPr>
        <w:spacing w:after="0" w:line="240" w:lineRule="auto"/>
        <w:ind w:left="-527"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Аннотация </w:t>
      </w:r>
      <w:r w:rsidR="007A7578" w:rsidRPr="007A7578">
        <w:rPr>
          <w:rFonts w:ascii="Times New Roman" w:eastAsia="Times New Roman" w:hAnsi="Times New Roman" w:cs="Times New Roman"/>
          <w:sz w:val="24"/>
          <w:lang w:eastAsia="ru-RU"/>
        </w:rPr>
        <w:t>Актуальность исследований международной кооперации в современных условиях обусловлена изменением факторов, воздействующих на модели внешнеэкономической деятельности российских компаний, активным использованием методов прямого регулирования и ограничений международных транзакций. Предложенная модель процессного управления международной кооперации позволяет формировать сетевую конструкцию международной кооперации путем привлечения необходимого ресурсного потенциала иностранного партнера</w:t>
      </w:r>
      <w:r w:rsidRPr="007A7578">
        <w:rPr>
          <w:rFonts w:ascii="Times New Roman" w:eastAsia="Times New Roman" w:hAnsi="Times New Roman" w:cs="Times New Roman"/>
          <w:iCs/>
          <w:sz w:val="24"/>
          <w:lang w:eastAsia="ru-RU"/>
        </w:rPr>
        <w:t>.</w:t>
      </w:r>
    </w:p>
    <w:p w14:paraId="35B9F8D5" w14:textId="75F2A833" w:rsidR="002E1784" w:rsidRPr="002E1784" w:rsidRDefault="002E1784" w:rsidP="00586A5C">
      <w:pPr>
        <w:spacing w:after="0" w:line="240" w:lineRule="auto"/>
        <w:ind w:left="-527"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007A7578">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7A7578" w:rsidRPr="007A7578">
        <w:rPr>
          <w:rFonts w:ascii="Times New Roman" w:eastAsia="Times New Roman" w:hAnsi="Times New Roman" w:cs="Times New Roman"/>
          <w:iCs/>
          <w:sz w:val="24"/>
          <w:lang w:eastAsia="ru-RU"/>
        </w:rPr>
        <w:t xml:space="preserve">международная кооперация, сеть, ресурсный потенциал, </w:t>
      </w:r>
      <w:r w:rsidR="007A7578">
        <w:rPr>
          <w:rFonts w:ascii="Times New Roman" w:eastAsia="Times New Roman" w:hAnsi="Times New Roman" w:cs="Times New Roman"/>
          <w:iCs/>
          <w:sz w:val="24"/>
          <w:lang w:eastAsia="ru-RU"/>
        </w:rPr>
        <w:t>модель оценки</w:t>
      </w:r>
      <w:r w:rsidRPr="002E1784">
        <w:rPr>
          <w:rFonts w:ascii="Times New Roman" w:eastAsia="Times New Roman" w:hAnsi="Times New Roman" w:cs="Times New Roman"/>
          <w:iCs/>
          <w:sz w:val="24"/>
          <w:lang w:eastAsia="ru-RU"/>
        </w:rPr>
        <w:t>.</w:t>
      </w:r>
    </w:p>
    <w:p w14:paraId="09FF90DC" w14:textId="77777777" w:rsidR="005029AB" w:rsidRDefault="005029AB" w:rsidP="005029AB">
      <w:pPr>
        <w:spacing w:after="0" w:line="240" w:lineRule="auto"/>
        <w:ind w:firstLine="540"/>
        <w:jc w:val="both"/>
        <w:rPr>
          <w:rFonts w:ascii="Times New Roman" w:eastAsia="Times New Roman" w:hAnsi="Times New Roman" w:cs="Times New Roman"/>
          <w:sz w:val="24"/>
          <w:lang w:eastAsia="ru-RU"/>
        </w:rPr>
      </w:pPr>
    </w:p>
    <w:p w14:paraId="6AB126CC" w14:textId="56B7B664" w:rsidR="005029AB" w:rsidRPr="00586A5C" w:rsidRDefault="005029AB" w:rsidP="00586A5C">
      <w:pPr>
        <w:spacing w:after="0" w:line="240" w:lineRule="auto"/>
        <w:ind w:left="-540" w:firstLine="540"/>
        <w:jc w:val="both"/>
        <w:rPr>
          <w:rFonts w:asciiTheme="majorBidi" w:hAnsiTheme="majorBidi" w:cstheme="majorBidi"/>
          <w:color w:val="000000"/>
          <w:sz w:val="24"/>
          <w:szCs w:val="24"/>
        </w:rPr>
      </w:pPr>
      <w:r w:rsidRPr="00586A5C">
        <w:rPr>
          <w:rFonts w:asciiTheme="majorBidi" w:hAnsiTheme="majorBidi" w:cstheme="majorBidi"/>
          <w:color w:val="000000"/>
          <w:sz w:val="24"/>
          <w:szCs w:val="24"/>
        </w:rPr>
        <w:t>Развитие мезокоординационных форм в функционировании различных сфер экономики коснулось и различных аспектов внешнеэкономической деятельности компаний. Развитие информационных и цифровых технологий позволяет формировать устойчивые структуры, выходящие за рамки национальной экономики. Данная тенденция способствует нарастанию значимости развития разного типа партнерств, приходящих на смену жестким иерархическим структурам транснациональных корпораций</w:t>
      </w:r>
      <w:r w:rsidR="007A7578">
        <w:rPr>
          <w:rFonts w:asciiTheme="majorBidi" w:hAnsiTheme="majorBidi" w:cstheme="majorBidi"/>
          <w:color w:val="000000"/>
          <w:sz w:val="24"/>
          <w:szCs w:val="24"/>
        </w:rPr>
        <w:t xml:space="preserve"> </w:t>
      </w:r>
      <w:r w:rsidR="007A7578" w:rsidRPr="007A7578">
        <w:rPr>
          <w:rFonts w:asciiTheme="majorBidi" w:hAnsiTheme="majorBidi" w:cstheme="majorBidi"/>
          <w:color w:val="000000"/>
          <w:sz w:val="24"/>
          <w:szCs w:val="24"/>
        </w:rPr>
        <w:t>[</w:t>
      </w:r>
      <w:r w:rsidR="007A7578">
        <w:rPr>
          <w:rFonts w:asciiTheme="majorBidi" w:hAnsiTheme="majorBidi" w:cstheme="majorBidi"/>
          <w:color w:val="000000"/>
          <w:sz w:val="24"/>
          <w:szCs w:val="24"/>
        </w:rPr>
        <w:t>1, c.</w:t>
      </w:r>
      <w:r w:rsidR="007A7578" w:rsidRPr="007A7578">
        <w:rPr>
          <w:rFonts w:asciiTheme="majorBidi" w:hAnsiTheme="majorBidi" w:cstheme="majorBidi"/>
          <w:color w:val="000000"/>
          <w:sz w:val="24"/>
          <w:szCs w:val="24"/>
        </w:rPr>
        <w:t>345]</w:t>
      </w:r>
      <w:r w:rsidRPr="00586A5C">
        <w:rPr>
          <w:rFonts w:asciiTheme="majorBidi" w:hAnsiTheme="majorBidi" w:cstheme="majorBidi"/>
          <w:color w:val="000000"/>
          <w:sz w:val="24"/>
          <w:szCs w:val="24"/>
        </w:rPr>
        <w:t>. Мезокоординация формирования и развития данных партнерств в рамках сетевых структур является объектом воздействия государственных институтов, заинтересованных в получении доходов от внешнеторговых операций, в продвижении национальных интересов в рамках формируемых партнерств</w:t>
      </w:r>
      <w:r w:rsidR="007A7578" w:rsidRPr="007A7578">
        <w:rPr>
          <w:rFonts w:asciiTheme="majorBidi" w:hAnsiTheme="majorBidi" w:cstheme="majorBidi"/>
          <w:color w:val="000000"/>
          <w:sz w:val="24"/>
          <w:szCs w:val="24"/>
        </w:rPr>
        <w:t xml:space="preserve"> </w:t>
      </w:r>
      <w:r w:rsidR="007A7578" w:rsidRPr="007A7578">
        <w:rPr>
          <w:rFonts w:asciiTheme="majorBidi" w:hAnsiTheme="majorBidi" w:cstheme="majorBidi"/>
          <w:color w:val="000000"/>
          <w:sz w:val="24"/>
          <w:szCs w:val="24"/>
        </w:rPr>
        <w:t>[</w:t>
      </w:r>
      <w:r w:rsidR="007A7578" w:rsidRPr="007A7578">
        <w:rPr>
          <w:rFonts w:asciiTheme="majorBidi" w:hAnsiTheme="majorBidi" w:cstheme="majorBidi"/>
          <w:color w:val="000000"/>
          <w:sz w:val="24"/>
          <w:szCs w:val="24"/>
        </w:rPr>
        <w:t>2</w:t>
      </w:r>
      <w:r w:rsidR="007A7578">
        <w:rPr>
          <w:rFonts w:asciiTheme="majorBidi" w:hAnsiTheme="majorBidi" w:cstheme="majorBidi"/>
          <w:color w:val="000000"/>
          <w:sz w:val="24"/>
          <w:szCs w:val="24"/>
        </w:rPr>
        <w:t>, c.</w:t>
      </w:r>
      <w:r w:rsidR="007A7578" w:rsidRPr="007A7578">
        <w:rPr>
          <w:rFonts w:asciiTheme="majorBidi" w:hAnsiTheme="majorBidi" w:cstheme="majorBidi"/>
          <w:color w:val="000000"/>
          <w:sz w:val="24"/>
          <w:szCs w:val="24"/>
        </w:rPr>
        <w:t>34</w:t>
      </w:r>
      <w:r w:rsidR="007A7578" w:rsidRPr="007A7578">
        <w:rPr>
          <w:rFonts w:asciiTheme="majorBidi" w:hAnsiTheme="majorBidi" w:cstheme="majorBidi"/>
          <w:color w:val="000000"/>
          <w:sz w:val="24"/>
          <w:szCs w:val="24"/>
        </w:rPr>
        <w:t>3</w:t>
      </w:r>
      <w:r w:rsidR="007A7578" w:rsidRPr="007A7578">
        <w:rPr>
          <w:rFonts w:asciiTheme="majorBidi" w:hAnsiTheme="majorBidi" w:cstheme="majorBidi"/>
          <w:color w:val="000000"/>
          <w:sz w:val="24"/>
          <w:szCs w:val="24"/>
        </w:rPr>
        <w:t>]</w:t>
      </w:r>
      <w:r w:rsidRPr="00586A5C">
        <w:rPr>
          <w:rFonts w:asciiTheme="majorBidi" w:hAnsiTheme="majorBidi" w:cstheme="majorBidi"/>
          <w:color w:val="000000"/>
          <w:sz w:val="24"/>
          <w:szCs w:val="24"/>
        </w:rPr>
        <w:t xml:space="preserve">. </w:t>
      </w:r>
    </w:p>
    <w:p w14:paraId="56A1728E" w14:textId="22A010B1" w:rsidR="005029AB" w:rsidRPr="005029AB" w:rsidRDefault="005029AB" w:rsidP="00586A5C">
      <w:pPr>
        <w:spacing w:after="0" w:line="240" w:lineRule="auto"/>
        <w:ind w:left="-540" w:firstLine="540"/>
        <w:jc w:val="both"/>
        <w:rPr>
          <w:rFonts w:asciiTheme="majorBidi" w:hAnsiTheme="majorBidi" w:cstheme="majorBidi"/>
          <w:color w:val="000000"/>
          <w:sz w:val="24"/>
          <w:szCs w:val="24"/>
        </w:rPr>
      </w:pPr>
      <w:r w:rsidRPr="005029AB">
        <w:rPr>
          <w:rFonts w:asciiTheme="majorBidi" w:hAnsiTheme="majorBidi" w:cstheme="majorBidi"/>
          <w:color w:val="000000"/>
          <w:sz w:val="24"/>
          <w:szCs w:val="24"/>
        </w:rPr>
        <w:t xml:space="preserve">Внедрение принципов процессного управления при формировании сетевой структуры международной кооперации требует методического обоснования принятия решений относительно выбора иностранных партнеров в разрезе ресурсного обеспечения реализации отдельных бизнес-процессов.  На рисунке </w:t>
      </w:r>
      <w:r w:rsidR="00586A5C">
        <w:rPr>
          <w:rFonts w:asciiTheme="majorBidi" w:hAnsiTheme="majorBidi" w:cstheme="majorBidi"/>
          <w:color w:val="000000"/>
          <w:sz w:val="24"/>
          <w:szCs w:val="24"/>
        </w:rPr>
        <w:t>1</w:t>
      </w:r>
      <w:r w:rsidRPr="005029AB">
        <w:rPr>
          <w:rFonts w:asciiTheme="majorBidi" w:hAnsiTheme="majorBidi" w:cstheme="majorBidi"/>
          <w:color w:val="000000"/>
          <w:sz w:val="24"/>
          <w:szCs w:val="24"/>
        </w:rPr>
        <w:t xml:space="preserve"> представлена концептуальная модель процессного управления международной кооперацией компаний.</w:t>
      </w:r>
    </w:p>
    <w:p w14:paraId="0AB4A7FA" w14:textId="77777777" w:rsidR="005029AB" w:rsidRDefault="005029AB" w:rsidP="005029AB">
      <w:pPr>
        <w:spacing w:after="0" w:line="360" w:lineRule="auto"/>
        <w:ind w:firstLine="709"/>
        <w:jc w:val="both"/>
        <w:rPr>
          <w:rFonts w:asciiTheme="majorBidi" w:hAnsiTheme="majorBidi" w:cstheme="majorBidi"/>
          <w:color w:val="000000"/>
          <w:sz w:val="20"/>
          <w:szCs w:val="28"/>
        </w:rPr>
      </w:pPr>
    </w:p>
    <w:p w14:paraId="4F9CD4FF" w14:textId="41F4409C" w:rsidR="005029AB" w:rsidRDefault="005029AB" w:rsidP="005029AB">
      <w:pPr>
        <w:pStyle w:val="MDPI31text"/>
        <w:ind w:left="0" w:firstLine="0"/>
        <w:jc w:val="center"/>
        <w:rPr>
          <w:lang w:val="ru-RU"/>
        </w:rPr>
      </w:pPr>
      <w:r>
        <w:rPr>
          <w:noProof/>
          <w:lang w:val="ru-RU" w:eastAsia="ru-RU" w:bidi="ar-SA"/>
        </w:rPr>
        <mc:AlternateContent>
          <mc:Choice Requires="wpc">
            <w:drawing>
              <wp:inline distT="0" distB="0" distL="0" distR="0" wp14:anchorId="15FF06C1" wp14:editId="4BB6E176">
                <wp:extent cx="5237480" cy="3423285"/>
                <wp:effectExtent l="0" t="0" r="1270" b="0"/>
                <wp:docPr id="36" name="Полотно 3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Line 68"/>
                        <wps:cNvCnPr>
                          <a:cxnSpLocks noChangeShapeType="1"/>
                        </wps:cNvCnPr>
                        <wps:spPr bwMode="auto">
                          <a:xfrm>
                            <a:off x="556809" y="357909"/>
                            <a:ext cx="700" cy="698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 name="Rectangle 515"/>
                        <wps:cNvSpPr>
                          <a:spLocks noChangeArrowheads="1"/>
                        </wps:cNvSpPr>
                        <wps:spPr bwMode="auto">
                          <a:xfrm>
                            <a:off x="1315320" y="2026050"/>
                            <a:ext cx="3495553" cy="343809"/>
                          </a:xfrm>
                          <a:prstGeom prst="rect">
                            <a:avLst/>
                          </a:prstGeom>
                          <a:solidFill>
                            <a:srgbClr val="FFFFFF"/>
                          </a:solidFill>
                          <a:ln w="9525">
                            <a:solidFill>
                              <a:srgbClr val="000000"/>
                            </a:solidFill>
                            <a:miter lim="800000"/>
                            <a:headEnd/>
                            <a:tailEnd/>
                          </a:ln>
                        </wps:spPr>
                        <wps:txbx>
                          <w:txbxContent>
                            <w:p w14:paraId="2F46575B" w14:textId="77777777" w:rsidR="005029AB" w:rsidRDefault="005029AB" w:rsidP="005029AB">
                              <w:pPr>
                                <w:spacing w:line="180" w:lineRule="exact"/>
                                <w:rPr>
                                  <w:rFonts w:ascii="Times New Roman" w:hAnsi="Times New Roman" w:cs="Times New Roman"/>
                                  <w:sz w:val="16"/>
                                  <w:szCs w:val="16"/>
                                </w:rPr>
                              </w:pPr>
                              <w:r>
                                <w:rPr>
                                  <w:rFonts w:ascii="Times New Roman" w:hAnsi="Times New Roman" w:cs="Times New Roman"/>
                                  <w:b/>
                                  <w:sz w:val="18"/>
                                  <w:szCs w:val="18"/>
                                </w:rPr>
                                <w:t xml:space="preserve">3 </w:t>
                              </w:r>
                              <w:r>
                                <w:rPr>
                                  <w:rFonts w:ascii="Times New Roman" w:hAnsi="Times New Roman" w:cs="Times New Roman"/>
                                  <w:b/>
                                  <w:sz w:val="16"/>
                                  <w:szCs w:val="16"/>
                                </w:rPr>
                                <w:t>Формирование сетевой конструкции международной кооперации</w:t>
                              </w:r>
                            </w:p>
                          </w:txbxContent>
                        </wps:txbx>
                        <wps:bodyPr rot="0" vert="horz" wrap="square" lIns="91440" tIns="45720" rIns="91440" bIns="45720" anchor="t" anchorCtr="0" upright="1">
                          <a:noAutofit/>
                        </wps:bodyPr>
                      </wps:wsp>
                      <wps:wsp>
                        <wps:cNvPr id="4" name="Rectangle 519"/>
                        <wps:cNvSpPr>
                          <a:spLocks noChangeArrowheads="1"/>
                        </wps:cNvSpPr>
                        <wps:spPr bwMode="auto">
                          <a:xfrm>
                            <a:off x="88301" y="785219"/>
                            <a:ext cx="1408422" cy="348609"/>
                          </a:xfrm>
                          <a:prstGeom prst="rect">
                            <a:avLst/>
                          </a:prstGeom>
                          <a:solidFill>
                            <a:srgbClr val="FFFFFF"/>
                          </a:solidFill>
                          <a:ln w="9525">
                            <a:solidFill>
                              <a:srgbClr val="000000"/>
                            </a:solidFill>
                            <a:miter lim="800000"/>
                            <a:headEnd/>
                            <a:tailEnd/>
                          </a:ln>
                        </wps:spPr>
                        <wps:txbx>
                          <w:txbxContent>
                            <w:p w14:paraId="5344D6EC" w14:textId="77777777" w:rsidR="005029AB" w:rsidRDefault="005029AB" w:rsidP="005029AB">
                              <w:pPr>
                                <w:spacing w:line="180" w:lineRule="exact"/>
                                <w:rPr>
                                  <w:rFonts w:ascii="Times New Roman" w:hAnsi="Times New Roman" w:cs="Times New Roman"/>
                                  <w:b/>
                                  <w:bCs/>
                                  <w:sz w:val="16"/>
                                  <w:szCs w:val="16"/>
                                </w:rPr>
                              </w:pPr>
                              <w:r>
                                <w:rPr>
                                  <w:rFonts w:ascii="Times New Roman" w:hAnsi="Times New Roman" w:cs="Times New Roman"/>
                                  <w:b/>
                                  <w:bCs/>
                                  <w:sz w:val="16"/>
                                  <w:szCs w:val="16"/>
                                </w:rPr>
                                <w:t>1.2 Описание ресурсов в разрезе бизнес-процессов</w:t>
                              </w:r>
                            </w:p>
                          </w:txbxContent>
                        </wps:txbx>
                        <wps:bodyPr rot="0" vert="horz" wrap="square" lIns="91440" tIns="45720" rIns="91440" bIns="45720" anchor="t" anchorCtr="0" upright="1">
                          <a:noAutofit/>
                        </wps:bodyPr>
                      </wps:wsp>
                      <wps:wsp>
                        <wps:cNvPr id="5" name="Line 83"/>
                        <wps:cNvCnPr>
                          <a:cxnSpLocks noChangeShapeType="1"/>
                        </wps:cNvCnPr>
                        <wps:spPr bwMode="auto">
                          <a:xfrm>
                            <a:off x="3921560" y="372909"/>
                            <a:ext cx="0" cy="1463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Rectangle 100"/>
                        <wps:cNvSpPr>
                          <a:spLocks noChangeArrowheads="1"/>
                        </wps:cNvSpPr>
                        <wps:spPr bwMode="auto">
                          <a:xfrm>
                            <a:off x="1315320" y="2526663"/>
                            <a:ext cx="3495553" cy="370509"/>
                          </a:xfrm>
                          <a:prstGeom prst="rect">
                            <a:avLst/>
                          </a:prstGeom>
                          <a:solidFill>
                            <a:srgbClr val="FFFFFF"/>
                          </a:solidFill>
                          <a:ln w="9525">
                            <a:solidFill>
                              <a:srgbClr val="000000"/>
                            </a:solidFill>
                            <a:miter lim="800000"/>
                            <a:headEnd/>
                            <a:tailEnd/>
                          </a:ln>
                        </wps:spPr>
                        <wps:txbx>
                          <w:txbxContent>
                            <w:p w14:paraId="016A939D" w14:textId="77777777" w:rsidR="005029AB" w:rsidRDefault="005029AB" w:rsidP="005029AB">
                              <w:pPr>
                                <w:spacing w:line="180" w:lineRule="exact"/>
                                <w:jc w:val="center"/>
                                <w:rPr>
                                  <w:rFonts w:ascii="Times New Roman" w:hAnsi="Times New Roman" w:cs="Times New Roman"/>
                                  <w:b/>
                                  <w:sz w:val="16"/>
                                  <w:szCs w:val="16"/>
                                </w:rPr>
                              </w:pPr>
                              <w:r>
                                <w:rPr>
                                  <w:rFonts w:ascii="Times New Roman" w:hAnsi="Times New Roman" w:cs="Times New Roman"/>
                                  <w:b/>
                                  <w:sz w:val="16"/>
                                  <w:szCs w:val="16"/>
                                </w:rPr>
                                <w:t>4 Оценка результатов сетевой конструкции международной кооперации</w:t>
                              </w:r>
                            </w:p>
                          </w:txbxContent>
                        </wps:txbx>
                        <wps:bodyPr rot="0" vert="horz" wrap="square" lIns="91440" tIns="45720" rIns="91440" bIns="45720" anchor="ctr" anchorCtr="0" upright="1">
                          <a:noAutofit/>
                        </wps:bodyPr>
                      </wps:wsp>
                      <wps:wsp>
                        <wps:cNvPr id="7" name="Rectangle 102"/>
                        <wps:cNvSpPr>
                          <a:spLocks noChangeArrowheads="1"/>
                        </wps:cNvSpPr>
                        <wps:spPr bwMode="auto">
                          <a:xfrm>
                            <a:off x="731311" y="2960274"/>
                            <a:ext cx="1219219" cy="342909"/>
                          </a:xfrm>
                          <a:prstGeom prst="rect">
                            <a:avLst/>
                          </a:prstGeom>
                          <a:solidFill>
                            <a:srgbClr val="FFFFFF"/>
                          </a:solidFill>
                          <a:ln w="9525">
                            <a:solidFill>
                              <a:srgbClr val="000000"/>
                            </a:solidFill>
                            <a:miter lim="800000"/>
                            <a:headEnd/>
                            <a:tailEnd/>
                          </a:ln>
                        </wps:spPr>
                        <wps:txbx>
                          <w:txbxContent>
                            <w:p w14:paraId="4DE6899C" w14:textId="77777777" w:rsidR="005029AB" w:rsidRDefault="005029AB" w:rsidP="005029AB">
                              <w:pPr>
                                <w:spacing w:line="180" w:lineRule="exact"/>
                                <w:jc w:val="center"/>
                                <w:rPr>
                                  <w:rFonts w:ascii="Times New Roman" w:hAnsi="Times New Roman" w:cs="Times New Roman"/>
                                  <w:b/>
                                  <w:i/>
                                  <w:sz w:val="16"/>
                                  <w:szCs w:val="16"/>
                                </w:rPr>
                              </w:pPr>
                              <w:r>
                                <w:rPr>
                                  <w:rFonts w:ascii="Times New Roman" w:hAnsi="Times New Roman" w:cs="Times New Roman"/>
                                  <w:b/>
                                  <w:i/>
                                  <w:sz w:val="16"/>
                                  <w:szCs w:val="16"/>
                                </w:rPr>
                                <w:t>Цели достигнуты</w:t>
                              </w:r>
                            </w:p>
                          </w:txbxContent>
                        </wps:txbx>
                        <wps:bodyPr rot="0" vert="horz" wrap="square" lIns="91440" tIns="45720" rIns="91440" bIns="45720" anchor="t" anchorCtr="0" upright="1">
                          <a:noAutofit/>
                        </wps:bodyPr>
                      </wps:wsp>
                      <wps:wsp>
                        <wps:cNvPr id="8" name="Rectangle 103"/>
                        <wps:cNvSpPr>
                          <a:spLocks noChangeArrowheads="1"/>
                        </wps:cNvSpPr>
                        <wps:spPr bwMode="auto">
                          <a:xfrm>
                            <a:off x="3726557" y="2986274"/>
                            <a:ext cx="1219219" cy="280207"/>
                          </a:xfrm>
                          <a:prstGeom prst="rect">
                            <a:avLst/>
                          </a:prstGeom>
                          <a:solidFill>
                            <a:srgbClr val="FFFFFF"/>
                          </a:solidFill>
                          <a:ln w="9525">
                            <a:solidFill>
                              <a:srgbClr val="000000"/>
                            </a:solidFill>
                            <a:miter lim="800000"/>
                            <a:headEnd/>
                            <a:tailEnd/>
                          </a:ln>
                        </wps:spPr>
                        <wps:txbx>
                          <w:txbxContent>
                            <w:p w14:paraId="6E05FF7F" w14:textId="77777777" w:rsidR="005029AB" w:rsidRDefault="005029AB" w:rsidP="005029AB">
                              <w:pPr>
                                <w:spacing w:line="180" w:lineRule="exact"/>
                                <w:jc w:val="center"/>
                                <w:rPr>
                                  <w:rFonts w:ascii="Times New Roman" w:hAnsi="Times New Roman" w:cs="Times New Roman"/>
                                  <w:b/>
                                  <w:i/>
                                  <w:sz w:val="16"/>
                                  <w:szCs w:val="16"/>
                                </w:rPr>
                              </w:pPr>
                              <w:r>
                                <w:rPr>
                                  <w:rFonts w:ascii="Times New Roman" w:hAnsi="Times New Roman" w:cs="Times New Roman"/>
                                  <w:b/>
                                  <w:i/>
                                  <w:sz w:val="16"/>
                                  <w:szCs w:val="16"/>
                                </w:rPr>
                                <w:t>Цели не достигнуты</w:t>
                              </w:r>
                            </w:p>
                          </w:txbxContent>
                        </wps:txbx>
                        <wps:bodyPr rot="0" vert="horz" wrap="square" lIns="91440" tIns="45720" rIns="91440" bIns="45720" anchor="t" anchorCtr="0" upright="1">
                          <a:noAutofit/>
                        </wps:bodyPr>
                      </wps:wsp>
                      <wps:wsp>
                        <wps:cNvPr id="9" name="Line 104"/>
                        <wps:cNvCnPr>
                          <a:cxnSpLocks noChangeShapeType="1"/>
                          <a:stCxn id="7" idx="3"/>
                          <a:endCxn id="8" idx="1"/>
                        </wps:cNvCnPr>
                        <wps:spPr bwMode="auto">
                          <a:xfrm flipV="1">
                            <a:off x="1950530" y="3126378"/>
                            <a:ext cx="1776027" cy="5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0" name="Line 105"/>
                        <wps:cNvCnPr>
                          <a:cxnSpLocks noChangeShapeType="1"/>
                        </wps:cNvCnPr>
                        <wps:spPr bwMode="auto">
                          <a:xfrm>
                            <a:off x="3063047" y="2890172"/>
                            <a:ext cx="0" cy="2488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Rectangle 118"/>
                        <wps:cNvSpPr>
                          <a:spLocks noChangeArrowheads="1"/>
                        </wps:cNvSpPr>
                        <wps:spPr bwMode="auto">
                          <a:xfrm>
                            <a:off x="80201" y="427711"/>
                            <a:ext cx="2063132" cy="237906"/>
                          </a:xfrm>
                          <a:prstGeom prst="rect">
                            <a:avLst/>
                          </a:prstGeom>
                          <a:solidFill>
                            <a:srgbClr val="FFFFFF"/>
                          </a:solidFill>
                          <a:ln w="9525">
                            <a:solidFill>
                              <a:srgbClr val="000000"/>
                            </a:solidFill>
                            <a:miter lim="800000"/>
                            <a:headEnd/>
                            <a:tailEnd/>
                          </a:ln>
                        </wps:spPr>
                        <wps:txbx>
                          <w:txbxContent>
                            <w:p w14:paraId="485DB4EC" w14:textId="77777777" w:rsidR="005029AB" w:rsidRDefault="005029AB" w:rsidP="005029AB">
                              <w:pPr>
                                <w:spacing w:line="180" w:lineRule="exact"/>
                                <w:rPr>
                                  <w:rFonts w:ascii="Times New Roman" w:hAnsi="Times New Roman" w:cs="Times New Roman"/>
                                  <w:b/>
                                  <w:bCs/>
                                  <w:sz w:val="16"/>
                                  <w:szCs w:val="16"/>
                                </w:rPr>
                              </w:pPr>
                              <w:r>
                                <w:rPr>
                                  <w:rFonts w:ascii="Times New Roman" w:hAnsi="Times New Roman" w:cs="Times New Roman"/>
                                  <w:b/>
                                  <w:bCs/>
                                  <w:sz w:val="16"/>
                                  <w:szCs w:val="16"/>
                                </w:rPr>
                                <w:t>1.1 Описание бизнес-процессов компании</w:t>
                              </w:r>
                            </w:p>
                          </w:txbxContent>
                        </wps:txbx>
                        <wps:bodyPr rot="0" vert="horz" wrap="square" lIns="91440" tIns="45720" rIns="91440" bIns="45720" anchor="t" anchorCtr="0" upright="1">
                          <a:noAutofit/>
                        </wps:bodyPr>
                      </wps:wsp>
                      <wps:wsp>
                        <wps:cNvPr id="12" name="Rectangle 119"/>
                        <wps:cNvSpPr>
                          <a:spLocks noChangeArrowheads="1"/>
                        </wps:cNvSpPr>
                        <wps:spPr bwMode="auto">
                          <a:xfrm>
                            <a:off x="3413052" y="519213"/>
                            <a:ext cx="1637225" cy="365909"/>
                          </a:xfrm>
                          <a:prstGeom prst="rect">
                            <a:avLst/>
                          </a:prstGeom>
                          <a:solidFill>
                            <a:srgbClr val="FFFFFF"/>
                          </a:solidFill>
                          <a:ln w="9525">
                            <a:solidFill>
                              <a:srgbClr val="000000"/>
                            </a:solidFill>
                            <a:miter lim="800000"/>
                            <a:headEnd/>
                            <a:tailEnd/>
                          </a:ln>
                        </wps:spPr>
                        <wps:txbx>
                          <w:txbxContent>
                            <w:p w14:paraId="6D52FE93" w14:textId="77777777" w:rsidR="005029AB" w:rsidRDefault="005029AB" w:rsidP="005029AB">
                              <w:pPr>
                                <w:spacing w:line="180" w:lineRule="exact"/>
                                <w:rPr>
                                  <w:rFonts w:ascii="Times New Roman" w:hAnsi="Times New Roman" w:cs="Times New Roman"/>
                                  <w:sz w:val="16"/>
                                  <w:szCs w:val="16"/>
                                </w:rPr>
                              </w:pPr>
                              <w:r>
                                <w:rPr>
                                  <w:rFonts w:ascii="Times New Roman" w:hAnsi="Times New Roman" w:cs="Times New Roman"/>
                                  <w:sz w:val="16"/>
                                  <w:szCs w:val="16"/>
                                </w:rPr>
                                <w:t>2.1 Факторы обоснования выбора иностранного партнера</w:t>
                              </w:r>
                            </w:p>
                          </w:txbxContent>
                        </wps:txbx>
                        <wps:bodyPr rot="0" vert="horz" wrap="square" lIns="91440" tIns="45720" rIns="91440" bIns="45720" anchor="t" anchorCtr="0" upright="1">
                          <a:noAutofit/>
                        </wps:bodyPr>
                      </wps:wsp>
                      <wps:wsp>
                        <wps:cNvPr id="13" name="Line 124"/>
                        <wps:cNvCnPr>
                          <a:cxnSpLocks noChangeShapeType="1"/>
                        </wps:cNvCnPr>
                        <wps:spPr bwMode="auto">
                          <a:xfrm flipV="1">
                            <a:off x="35901" y="176304"/>
                            <a:ext cx="100" cy="292177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125"/>
                        <wps:cNvCnPr>
                          <a:cxnSpLocks noChangeShapeType="1"/>
                        </wps:cNvCnPr>
                        <wps:spPr bwMode="auto">
                          <a:xfrm>
                            <a:off x="35901" y="3084477"/>
                            <a:ext cx="681510" cy="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15" name="Group 126"/>
                        <wpg:cNvGrpSpPr>
                          <a:grpSpLocks/>
                        </wpg:cNvGrpSpPr>
                        <wpg:grpSpPr bwMode="auto">
                          <a:xfrm>
                            <a:off x="94801" y="5600"/>
                            <a:ext cx="4942775" cy="367309"/>
                            <a:chOff x="2308" y="3763"/>
                            <a:chExt cx="5838" cy="434"/>
                          </a:xfrm>
                        </wpg:grpSpPr>
                        <wps:wsp>
                          <wps:cNvPr id="16" name="Rectangle 127"/>
                          <wps:cNvSpPr>
                            <a:spLocks noChangeArrowheads="1"/>
                          </wps:cNvSpPr>
                          <wps:spPr bwMode="auto">
                            <a:xfrm>
                              <a:off x="2308" y="3763"/>
                              <a:ext cx="3085" cy="405"/>
                            </a:xfrm>
                            <a:prstGeom prst="rect">
                              <a:avLst/>
                            </a:prstGeom>
                            <a:solidFill>
                              <a:srgbClr val="FFFFFF"/>
                            </a:solidFill>
                            <a:ln w="9525">
                              <a:solidFill>
                                <a:srgbClr val="000000"/>
                              </a:solidFill>
                              <a:miter lim="800000"/>
                              <a:headEnd/>
                              <a:tailEnd/>
                            </a:ln>
                          </wps:spPr>
                          <wps:txbx>
                            <w:txbxContent>
                              <w:p w14:paraId="45BF9A44" w14:textId="77777777" w:rsidR="005029AB" w:rsidRDefault="005029AB" w:rsidP="005029AB">
                                <w:pPr>
                                  <w:spacing w:line="180" w:lineRule="exact"/>
                                  <w:rPr>
                                    <w:rFonts w:ascii="Times New Roman" w:hAnsi="Times New Roman" w:cs="Times New Roman"/>
                                    <w:b/>
                                    <w:sz w:val="16"/>
                                    <w:szCs w:val="16"/>
                                  </w:rPr>
                                </w:pPr>
                                <w:r>
                                  <w:rPr>
                                    <w:rFonts w:ascii="Times New Roman" w:hAnsi="Times New Roman" w:cs="Times New Roman"/>
                                    <w:b/>
                                    <w:sz w:val="16"/>
                                    <w:szCs w:val="16"/>
                                  </w:rPr>
                                  <w:t xml:space="preserve">1 Определение потенциала международной кооперации в разрезе бизнес-процессов компании </w:t>
                                </w:r>
                              </w:p>
                              <w:p w14:paraId="628DF460" w14:textId="77777777" w:rsidR="005029AB" w:rsidRDefault="005029AB" w:rsidP="005029AB">
                                <w:pPr>
                                  <w:jc w:val="center"/>
                                  <w:rPr>
                                    <w:rFonts w:ascii="Times New Roman" w:hAnsi="Times New Roman" w:cs="Times New Roman"/>
                                    <w:i/>
                                    <w:sz w:val="16"/>
                                    <w:szCs w:val="16"/>
                                  </w:rPr>
                                </w:pPr>
                              </w:p>
                            </w:txbxContent>
                          </wps:txbx>
                          <wps:bodyPr rot="0" vert="horz" wrap="square" lIns="91440" tIns="45720" rIns="91440" bIns="45720" anchor="t" anchorCtr="0" upright="1">
                            <a:noAutofit/>
                          </wps:bodyPr>
                        </wps:wsp>
                        <wps:wsp>
                          <wps:cNvPr id="17" name="Rectangle 128"/>
                          <wps:cNvSpPr>
                            <a:spLocks noChangeArrowheads="1"/>
                          </wps:cNvSpPr>
                          <wps:spPr bwMode="auto">
                            <a:xfrm>
                              <a:off x="6144" y="3763"/>
                              <a:ext cx="2002" cy="434"/>
                            </a:xfrm>
                            <a:prstGeom prst="rect">
                              <a:avLst/>
                            </a:prstGeom>
                            <a:solidFill>
                              <a:srgbClr val="FFFFFF"/>
                            </a:solidFill>
                            <a:ln w="9525">
                              <a:solidFill>
                                <a:srgbClr val="000000"/>
                              </a:solidFill>
                              <a:miter lim="800000"/>
                              <a:headEnd/>
                              <a:tailEnd/>
                            </a:ln>
                          </wps:spPr>
                          <wps:txbx>
                            <w:txbxContent>
                              <w:p w14:paraId="397C5EEE" w14:textId="77777777" w:rsidR="005029AB" w:rsidRDefault="005029AB" w:rsidP="005029AB">
                                <w:pPr>
                                  <w:textAlignment w:val="baseline"/>
                                  <w:rPr>
                                    <w:rFonts w:ascii="Times New Roman" w:eastAsia="Times New Roman" w:hAnsi="Times New Roman" w:cs="Times New Roman"/>
                                    <w:i/>
                                    <w:sz w:val="18"/>
                                    <w:szCs w:val="18"/>
                                    <w:vertAlign w:val="subscript"/>
                                  </w:rPr>
                                </w:pPr>
                                <w:r>
                                  <w:rPr>
                                    <w:rFonts w:ascii="Times New Roman" w:hAnsi="Times New Roman" w:cs="Times New Roman"/>
                                    <w:b/>
                                    <w:bCs/>
                                    <w:sz w:val="16"/>
                                    <w:szCs w:val="16"/>
                                  </w:rPr>
                                  <w:t xml:space="preserve">2 </w:t>
                                </w:r>
                                <w:r>
                                  <w:rPr>
                                    <w:rFonts w:ascii="Times New Roman" w:hAnsi="Times New Roman" w:cs="Times New Roman"/>
                                    <w:b/>
                                    <w:bCs/>
                                    <w:sz w:val="18"/>
                                    <w:szCs w:val="18"/>
                                  </w:rPr>
                                  <w:t>Подбор иностранного партнера</w:t>
                                </w:r>
                              </w:p>
                              <w:p w14:paraId="73529C36" w14:textId="77777777" w:rsidR="005029AB" w:rsidRDefault="005029AB" w:rsidP="005029AB">
                                <w:pPr>
                                  <w:spacing w:line="180" w:lineRule="exact"/>
                                  <w:jc w:val="center"/>
                                  <w:rPr>
                                    <w:rFonts w:ascii="Times New Roman" w:hAnsi="Times New Roman" w:cs="Times New Roman"/>
                                    <w:b/>
                                    <w:bCs/>
                                    <w:sz w:val="16"/>
                                    <w:szCs w:val="16"/>
                                  </w:rPr>
                                </w:pPr>
                              </w:p>
                            </w:txbxContent>
                          </wps:txbx>
                          <wps:bodyPr rot="0" vert="horz" wrap="square" lIns="91440" tIns="45720" rIns="91440" bIns="45720" anchor="t" anchorCtr="0" upright="1">
                            <a:noAutofit/>
                          </wps:bodyPr>
                        </wps:wsp>
                      </wpg:wgp>
                      <wps:wsp>
                        <wps:cNvPr id="18" name="Rectangle 133"/>
                        <wps:cNvSpPr>
                          <a:spLocks noChangeArrowheads="1"/>
                        </wps:cNvSpPr>
                        <wps:spPr bwMode="auto">
                          <a:xfrm>
                            <a:off x="1641325" y="1386534"/>
                            <a:ext cx="1572524" cy="544714"/>
                          </a:xfrm>
                          <a:prstGeom prst="rect">
                            <a:avLst/>
                          </a:prstGeom>
                          <a:solidFill>
                            <a:srgbClr val="FFFFFF"/>
                          </a:solidFill>
                          <a:ln w="9525">
                            <a:solidFill>
                              <a:srgbClr val="000000"/>
                            </a:solidFill>
                            <a:miter lim="800000"/>
                            <a:headEnd/>
                            <a:tailEnd/>
                          </a:ln>
                        </wps:spPr>
                        <wps:txbx>
                          <w:txbxContent>
                            <w:p w14:paraId="7E345908" w14:textId="77777777" w:rsidR="005029AB" w:rsidRDefault="005029AB" w:rsidP="005029AB">
                              <w:pPr>
                                <w:spacing w:line="180" w:lineRule="exact"/>
                                <w:rPr>
                                  <w:rFonts w:ascii="Times New Roman" w:hAnsi="Times New Roman" w:cs="Times New Roman"/>
                                  <w:b/>
                                  <w:bCs/>
                                  <w:sz w:val="16"/>
                                  <w:szCs w:val="16"/>
                                </w:rPr>
                              </w:pPr>
                              <w:r>
                                <w:rPr>
                                  <w:rFonts w:ascii="Times New Roman" w:hAnsi="Times New Roman" w:cs="Times New Roman"/>
                                  <w:b/>
                                  <w:bCs/>
                                  <w:sz w:val="16"/>
                                  <w:szCs w:val="16"/>
                                </w:rPr>
                                <w:t xml:space="preserve">1.4 Оценка обобщенного значения ресурсного потенциала международной кооперации </w:t>
                              </w:r>
                            </w:p>
                          </w:txbxContent>
                        </wps:txbx>
                        <wps:bodyPr rot="0" vert="horz" wrap="square" lIns="91440" tIns="45720" rIns="91440" bIns="45720" anchor="t" anchorCtr="0" upright="1">
                          <a:noAutofit/>
                        </wps:bodyPr>
                      </wps:wsp>
                      <wps:wsp>
                        <wps:cNvPr id="19" name="Text Box 135"/>
                        <wps:cNvSpPr txBox="1">
                          <a:spLocks noChangeArrowheads="1"/>
                        </wps:cNvSpPr>
                        <wps:spPr bwMode="auto">
                          <a:xfrm>
                            <a:off x="267504" y="1186429"/>
                            <a:ext cx="902914" cy="238906"/>
                          </a:xfrm>
                          <a:prstGeom prst="rect">
                            <a:avLst/>
                          </a:prstGeom>
                          <a:solidFill>
                            <a:srgbClr val="FFFFFF"/>
                          </a:solidFill>
                          <a:ln w="9525">
                            <a:solidFill>
                              <a:srgbClr val="000000"/>
                            </a:solidFill>
                            <a:miter lim="800000"/>
                            <a:headEnd/>
                            <a:tailEnd/>
                          </a:ln>
                        </wps:spPr>
                        <wps:txbx>
                          <w:txbxContent>
                            <w:p w14:paraId="2FE4FD1F" w14:textId="77777777" w:rsidR="005029AB" w:rsidRDefault="005029AB" w:rsidP="005029AB">
                              <w:pPr>
                                <w:rPr>
                                  <w:rFonts w:ascii="Times New Roman" w:hAnsi="Times New Roman" w:cs="Times New Roman"/>
                                  <w:sz w:val="16"/>
                                  <w:szCs w:val="16"/>
                                </w:rPr>
                              </w:pPr>
                              <w:r>
                                <w:rPr>
                                  <w:rFonts w:ascii="Times New Roman" w:hAnsi="Times New Roman" w:cs="Times New Roman"/>
                                  <w:sz w:val="16"/>
                                  <w:szCs w:val="16"/>
                                </w:rPr>
                                <w:t>материальные</w:t>
                              </w:r>
                            </w:p>
                          </w:txbxContent>
                        </wps:txbx>
                        <wps:bodyPr rot="0" vert="horz" wrap="square" lIns="91440" tIns="45720" rIns="91440" bIns="45720" anchor="t" anchorCtr="0" upright="1">
                          <a:noAutofit/>
                        </wps:bodyPr>
                      </wps:wsp>
                      <wps:wsp>
                        <wps:cNvPr id="20" name="Text Box 136"/>
                        <wps:cNvSpPr txBox="1">
                          <a:spLocks noChangeArrowheads="1"/>
                        </wps:cNvSpPr>
                        <wps:spPr bwMode="auto">
                          <a:xfrm>
                            <a:off x="277104" y="1466736"/>
                            <a:ext cx="907914" cy="223506"/>
                          </a:xfrm>
                          <a:prstGeom prst="rect">
                            <a:avLst/>
                          </a:prstGeom>
                          <a:solidFill>
                            <a:srgbClr val="FFFFFF"/>
                          </a:solidFill>
                          <a:ln w="9525">
                            <a:solidFill>
                              <a:srgbClr val="000000"/>
                            </a:solidFill>
                            <a:miter lim="800000"/>
                            <a:headEnd/>
                            <a:tailEnd/>
                          </a:ln>
                        </wps:spPr>
                        <wps:txbx>
                          <w:txbxContent>
                            <w:p w14:paraId="75D69F3E" w14:textId="77777777" w:rsidR="005029AB" w:rsidRDefault="005029AB" w:rsidP="005029AB">
                              <w:pPr>
                                <w:pStyle w:val="14"/>
                                <w:autoSpaceDE w:val="0"/>
                                <w:autoSpaceDN w:val="0"/>
                                <w:adjustRightInd w:val="0"/>
                                <w:spacing w:after="0" w:line="180" w:lineRule="exact"/>
                                <w:ind w:left="0"/>
                                <w:jc w:val="both"/>
                                <w:rPr>
                                  <w:rFonts w:ascii="Times New Roman" w:hAnsi="Times New Roman"/>
                                  <w:sz w:val="16"/>
                                  <w:szCs w:val="16"/>
                                </w:rPr>
                              </w:pPr>
                              <w:r>
                                <w:rPr>
                                  <w:rFonts w:ascii="Times New Roman" w:hAnsi="Times New Roman"/>
                                  <w:bCs/>
                                  <w:color w:val="000000"/>
                                  <w:sz w:val="16"/>
                                  <w:szCs w:val="16"/>
                                </w:rPr>
                                <w:t>энергетические</w:t>
                              </w:r>
                            </w:p>
                          </w:txbxContent>
                        </wps:txbx>
                        <wps:bodyPr rot="0" vert="horz" wrap="square" lIns="91440" tIns="45720" rIns="91440" bIns="45720" anchor="t" anchorCtr="0" upright="1">
                          <a:noAutofit/>
                        </wps:bodyPr>
                      </wps:wsp>
                      <wps:wsp>
                        <wps:cNvPr id="21" name="Text Box 137"/>
                        <wps:cNvSpPr txBox="1">
                          <a:spLocks noChangeArrowheads="1"/>
                        </wps:cNvSpPr>
                        <wps:spPr bwMode="auto">
                          <a:xfrm>
                            <a:off x="284404" y="1743243"/>
                            <a:ext cx="907914" cy="239206"/>
                          </a:xfrm>
                          <a:prstGeom prst="rect">
                            <a:avLst/>
                          </a:prstGeom>
                          <a:solidFill>
                            <a:srgbClr val="FFFFFF"/>
                          </a:solidFill>
                          <a:ln w="9525">
                            <a:solidFill>
                              <a:srgbClr val="000000"/>
                            </a:solidFill>
                            <a:miter lim="800000"/>
                            <a:headEnd/>
                            <a:tailEnd/>
                          </a:ln>
                        </wps:spPr>
                        <wps:txbx>
                          <w:txbxContent>
                            <w:p w14:paraId="5BB323D9" w14:textId="77777777" w:rsidR="005029AB" w:rsidRDefault="005029AB" w:rsidP="005029AB">
                              <w:pPr>
                                <w:spacing w:line="180" w:lineRule="exact"/>
                                <w:rPr>
                                  <w:rFonts w:ascii="Times New Roman" w:hAnsi="Times New Roman" w:cs="Times New Roman"/>
                                  <w:sz w:val="16"/>
                                  <w:szCs w:val="16"/>
                                </w:rPr>
                              </w:pPr>
                              <w:r>
                                <w:rPr>
                                  <w:rFonts w:ascii="Times New Roman" w:hAnsi="Times New Roman" w:cs="Times New Roman"/>
                                  <w:bCs/>
                                  <w:sz w:val="16"/>
                                  <w:szCs w:val="16"/>
                                </w:rPr>
                                <w:t>трудовые</w:t>
                              </w:r>
                            </w:p>
                          </w:txbxContent>
                        </wps:txbx>
                        <wps:bodyPr rot="0" vert="horz" wrap="square" lIns="91440" tIns="45720" rIns="91440" bIns="45720" anchor="t" anchorCtr="0" upright="1">
                          <a:noAutofit/>
                        </wps:bodyPr>
                      </wps:wsp>
                      <wps:wsp>
                        <wps:cNvPr id="22" name="AutoShape 1304"/>
                        <wps:cNvCnPr>
                          <a:cxnSpLocks noChangeShapeType="1"/>
                        </wps:cNvCnPr>
                        <wps:spPr bwMode="auto">
                          <a:xfrm flipH="1">
                            <a:off x="5127978" y="191105"/>
                            <a:ext cx="13800" cy="284477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Прямая соединительная линия 58"/>
                        <wps:cNvCnPr>
                          <a:cxnSpLocks noChangeShapeType="1"/>
                        </wps:cNvCnPr>
                        <wps:spPr bwMode="auto">
                          <a:xfrm>
                            <a:off x="25800" y="177004"/>
                            <a:ext cx="69001" cy="0"/>
                          </a:xfrm>
                          <a:prstGeom prst="line">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4" name="Прямая со стрелкой 59"/>
                        <wps:cNvCnPr>
                          <a:cxnSpLocks noChangeShapeType="1"/>
                          <a:stCxn id="16" idx="3"/>
                        </wps:cNvCnPr>
                        <wps:spPr bwMode="auto">
                          <a:xfrm flipV="1">
                            <a:off x="2706641" y="176304"/>
                            <a:ext cx="643710" cy="70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5" name="Прямая соединительная линия 61"/>
                        <wps:cNvCnPr>
                          <a:cxnSpLocks noChangeShapeType="1"/>
                        </wps:cNvCnPr>
                        <wps:spPr bwMode="auto">
                          <a:xfrm flipH="1">
                            <a:off x="5037177" y="191105"/>
                            <a:ext cx="104202" cy="13700"/>
                          </a:xfrm>
                          <a:prstGeom prst="line">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6" name="Прямая соединительная линия 62"/>
                        <wps:cNvCnPr>
                          <a:cxnSpLocks noChangeShapeType="1"/>
                        </wps:cNvCnPr>
                        <wps:spPr bwMode="auto">
                          <a:xfrm flipH="1">
                            <a:off x="4945476" y="3035875"/>
                            <a:ext cx="195503" cy="0"/>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7" name="Надпись 98"/>
                        <wps:cNvSpPr txBox="1">
                          <a:spLocks noChangeArrowheads="1"/>
                        </wps:cNvSpPr>
                        <wps:spPr bwMode="auto">
                          <a:xfrm>
                            <a:off x="1641525" y="785219"/>
                            <a:ext cx="1526823" cy="457411"/>
                          </a:xfrm>
                          <a:prstGeom prst="rect">
                            <a:avLst/>
                          </a:prstGeom>
                          <a:solidFill>
                            <a:schemeClr val="lt1">
                              <a:lumMod val="100000"/>
                              <a:lumOff val="0"/>
                            </a:schemeClr>
                          </a:solidFill>
                          <a:ln w="6350">
                            <a:solidFill>
                              <a:srgbClr val="000000"/>
                            </a:solidFill>
                            <a:miter lim="800000"/>
                            <a:headEnd/>
                            <a:tailEnd/>
                          </a:ln>
                        </wps:spPr>
                        <wps:txbx>
                          <w:txbxContent>
                            <w:p w14:paraId="18AAE444" w14:textId="77777777" w:rsidR="005029AB" w:rsidRDefault="005029AB" w:rsidP="005029AB">
                              <w:pPr>
                                <w:spacing w:line="180" w:lineRule="exact"/>
                                <w:rPr>
                                  <w:rFonts w:ascii="Times New Roman" w:hAnsi="Times New Roman" w:cs="Times New Roman"/>
                                  <w:b/>
                                  <w:bCs/>
                                  <w:sz w:val="16"/>
                                  <w:szCs w:val="16"/>
                                </w:rPr>
                              </w:pPr>
                              <w:r>
                                <w:rPr>
                                  <w:rFonts w:ascii="Times New Roman" w:hAnsi="Times New Roman" w:cs="Times New Roman"/>
                                  <w:b/>
                                  <w:bCs/>
                                  <w:sz w:val="16"/>
                                  <w:szCs w:val="16"/>
                                </w:rPr>
                                <w:t xml:space="preserve">1.3 Оценка возможности привлечения ресурса на внешнем рынке </w:t>
                              </w:r>
                            </w:p>
                          </w:txbxContent>
                        </wps:txbx>
                        <wps:bodyPr rot="0" vert="horz" wrap="square" lIns="91440" tIns="45720" rIns="91440" bIns="45720" anchor="t" anchorCtr="0" upright="1">
                          <a:noAutofit/>
                        </wps:bodyPr>
                      </wps:wsp>
                      <wps:wsp>
                        <wps:cNvPr id="28" name="Прямая со стрелкой 107"/>
                        <wps:cNvCnPr>
                          <a:cxnSpLocks noChangeShapeType="1"/>
                        </wps:cNvCnPr>
                        <wps:spPr bwMode="auto">
                          <a:xfrm>
                            <a:off x="2318735" y="1242631"/>
                            <a:ext cx="0" cy="143904"/>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9" name="Прямая со стрелкой 118"/>
                        <wps:cNvCnPr>
                          <a:cxnSpLocks noChangeShapeType="1"/>
                        </wps:cNvCnPr>
                        <wps:spPr bwMode="auto">
                          <a:xfrm>
                            <a:off x="564809" y="649316"/>
                            <a:ext cx="0" cy="126103"/>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0" name="Прямая со стрелкой 119"/>
                        <wps:cNvCnPr>
                          <a:cxnSpLocks noChangeShapeType="1"/>
                          <a:stCxn id="2" idx="2"/>
                          <a:endCxn id="6" idx="0"/>
                        </wps:cNvCnPr>
                        <wps:spPr bwMode="auto">
                          <a:xfrm flipH="1">
                            <a:off x="3063047" y="2369859"/>
                            <a:ext cx="0" cy="156804"/>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1" name="Прямая со стрелкой 124"/>
                        <wps:cNvCnPr>
                          <a:cxnSpLocks noChangeShapeType="1"/>
                          <a:endCxn id="27" idx="1"/>
                        </wps:cNvCnPr>
                        <wps:spPr bwMode="auto">
                          <a:xfrm>
                            <a:off x="1506823" y="1013925"/>
                            <a:ext cx="134602"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2" name="Надпись 125"/>
                        <wps:cNvSpPr txBox="1">
                          <a:spLocks noChangeArrowheads="1"/>
                        </wps:cNvSpPr>
                        <wps:spPr bwMode="auto">
                          <a:xfrm>
                            <a:off x="3445353" y="950924"/>
                            <a:ext cx="1613825" cy="226806"/>
                          </a:xfrm>
                          <a:prstGeom prst="rect">
                            <a:avLst/>
                          </a:prstGeom>
                          <a:solidFill>
                            <a:schemeClr val="lt1">
                              <a:lumMod val="100000"/>
                              <a:lumOff val="0"/>
                            </a:schemeClr>
                          </a:solidFill>
                          <a:ln w="6350">
                            <a:solidFill>
                              <a:srgbClr val="000000"/>
                            </a:solidFill>
                            <a:miter lim="800000"/>
                            <a:headEnd/>
                            <a:tailEnd/>
                          </a:ln>
                        </wps:spPr>
                        <wps:txbx>
                          <w:txbxContent>
                            <w:p w14:paraId="7D0B41E4" w14:textId="77777777" w:rsidR="005029AB" w:rsidRDefault="005029AB" w:rsidP="005029AB">
                              <w:pPr>
                                <w:rPr>
                                  <w:rFonts w:ascii="Times New Roman" w:hAnsi="Times New Roman" w:cs="Times New Roman"/>
                                  <w:sz w:val="16"/>
                                  <w:szCs w:val="16"/>
                                </w:rPr>
                              </w:pPr>
                              <w:r>
                                <w:rPr>
                                  <w:rFonts w:ascii="Times New Roman" w:hAnsi="Times New Roman" w:cs="Times New Roman"/>
                                  <w:sz w:val="16"/>
                                  <w:szCs w:val="16"/>
                                </w:rPr>
                                <w:t xml:space="preserve">Финансово-экономические </w:t>
                              </w:r>
                            </w:p>
                            <w:p w14:paraId="33EBC256" w14:textId="77777777" w:rsidR="005029AB" w:rsidRDefault="005029AB" w:rsidP="005029AB">
                              <w:pP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33" name="Надпись 126"/>
                        <wps:cNvSpPr txBox="1">
                          <a:spLocks noChangeArrowheads="1"/>
                        </wps:cNvSpPr>
                        <wps:spPr bwMode="auto">
                          <a:xfrm>
                            <a:off x="3445353" y="1221630"/>
                            <a:ext cx="1619325" cy="219405"/>
                          </a:xfrm>
                          <a:prstGeom prst="rect">
                            <a:avLst/>
                          </a:prstGeom>
                          <a:solidFill>
                            <a:schemeClr val="lt1">
                              <a:lumMod val="100000"/>
                              <a:lumOff val="0"/>
                            </a:schemeClr>
                          </a:solidFill>
                          <a:ln w="6350">
                            <a:solidFill>
                              <a:srgbClr val="000000"/>
                            </a:solidFill>
                            <a:miter lim="800000"/>
                            <a:headEnd/>
                            <a:tailEnd/>
                          </a:ln>
                        </wps:spPr>
                        <wps:txbx>
                          <w:txbxContent>
                            <w:p w14:paraId="55B5F356" w14:textId="77777777" w:rsidR="005029AB" w:rsidRDefault="005029AB" w:rsidP="005029AB">
                              <w:pPr>
                                <w:rPr>
                                  <w:rFonts w:ascii="Times New Roman" w:hAnsi="Times New Roman" w:cs="Times New Roman"/>
                                  <w:sz w:val="16"/>
                                  <w:szCs w:val="16"/>
                                </w:rPr>
                              </w:pPr>
                              <w:r>
                                <w:rPr>
                                  <w:rFonts w:ascii="Times New Roman" w:hAnsi="Times New Roman" w:cs="Times New Roman"/>
                                  <w:sz w:val="16"/>
                                  <w:szCs w:val="16"/>
                                </w:rPr>
                                <w:t>Организационные</w:t>
                              </w:r>
                            </w:p>
                          </w:txbxContent>
                        </wps:txbx>
                        <wps:bodyPr rot="0" vert="horz" wrap="square" lIns="91440" tIns="45720" rIns="91440" bIns="45720" anchor="t" anchorCtr="0" upright="1">
                          <a:noAutofit/>
                        </wps:bodyPr>
                      </wps:wsp>
                      <wps:wsp>
                        <wps:cNvPr id="34" name="Надпись 128"/>
                        <wps:cNvSpPr txBox="1">
                          <a:spLocks noChangeArrowheads="1"/>
                        </wps:cNvSpPr>
                        <wps:spPr bwMode="auto">
                          <a:xfrm>
                            <a:off x="3445353" y="1492737"/>
                            <a:ext cx="1623925" cy="219005"/>
                          </a:xfrm>
                          <a:prstGeom prst="rect">
                            <a:avLst/>
                          </a:prstGeom>
                          <a:solidFill>
                            <a:schemeClr val="lt1">
                              <a:lumMod val="100000"/>
                              <a:lumOff val="0"/>
                            </a:schemeClr>
                          </a:solidFill>
                          <a:ln w="6350">
                            <a:solidFill>
                              <a:srgbClr val="000000"/>
                            </a:solidFill>
                            <a:miter lim="800000"/>
                            <a:headEnd/>
                            <a:tailEnd/>
                          </a:ln>
                        </wps:spPr>
                        <wps:txbx>
                          <w:txbxContent>
                            <w:p w14:paraId="31DFF521" w14:textId="77777777" w:rsidR="005029AB" w:rsidRDefault="005029AB" w:rsidP="005029AB">
                              <w:r>
                                <w:rPr>
                                  <w:rFonts w:ascii="Times New Roman" w:hAnsi="Times New Roman" w:cs="Times New Roman"/>
                                  <w:sz w:val="16"/>
                                  <w:szCs w:val="16"/>
                                </w:rPr>
                                <w:t>Факторы макросреды</w:t>
                              </w:r>
                            </w:p>
                            <w:p w14:paraId="77CBD2AB" w14:textId="77777777" w:rsidR="005029AB" w:rsidRDefault="005029AB" w:rsidP="005029AB"/>
                          </w:txbxContent>
                        </wps:txbx>
                        <wps:bodyPr rot="0" vert="horz" wrap="square" lIns="91440" tIns="45720" rIns="91440" bIns="45720" anchor="t" anchorCtr="0" upright="1">
                          <a:noAutofit/>
                        </wps:bodyPr>
                      </wps:wsp>
                      <wps:wsp>
                        <wps:cNvPr id="35" name="Соединительная линия уступом 129"/>
                        <wps:cNvCnPr>
                          <a:cxnSpLocks noChangeShapeType="1"/>
                        </wps:cNvCnPr>
                        <wps:spPr bwMode="auto">
                          <a:xfrm rot="5400000">
                            <a:off x="2506830" y="1150729"/>
                            <a:ext cx="1645741" cy="104902"/>
                          </a:xfrm>
                          <a:prstGeom prst="bentConnector3">
                            <a:avLst>
                              <a:gd name="adj1" fmla="val 50000"/>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15FF06C1" id="Полотно 36" o:spid="_x0000_s1026" editas="canvas" style="width:412.4pt;height:269.55pt;mso-position-horizontal-relative:char;mso-position-vertical-relative:line" coordsize="52374,34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2374;height:34232;visibility:visible;mso-wrap-style:square">
                  <v:fill o:detectmouseclick="t"/>
                  <v:path o:connecttype="none"/>
                </v:shape>
                <v:line id="Line 68" o:spid="_x0000_s1028" style="position:absolute;visibility:visible;mso-wrap-style:square" from="5568,3579" to="5575,4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">
                  <v:stroke endarrow="block"/>
                </v:line>
                <v:rect id="Rectangle 515" o:spid="_x0000_s1029" style="position:absolute;left:13153;top:20260;width:34955;height:3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textbox>
                    <w:txbxContent>
                      <w:p w14:paraId="2F46575B" w14:textId="77777777" w:rsidR="005029AB" w:rsidRDefault="005029AB" w:rsidP="005029AB">
                        <w:pPr>
                          <w:spacing w:line="180" w:lineRule="exact"/>
                          <w:rPr>
                            <w:rFonts w:ascii="Times New Roman" w:hAnsi="Times New Roman" w:cs="Times New Roman"/>
                            <w:sz w:val="16"/>
                            <w:szCs w:val="16"/>
                          </w:rPr>
                        </w:pPr>
                        <w:r>
                          <w:rPr>
                            <w:rFonts w:ascii="Times New Roman" w:hAnsi="Times New Roman" w:cs="Times New Roman"/>
                            <w:b/>
                            <w:sz w:val="18"/>
                            <w:szCs w:val="18"/>
                          </w:rPr>
                          <w:t xml:space="preserve">3 </w:t>
                        </w:r>
                        <w:r>
                          <w:rPr>
                            <w:rFonts w:ascii="Times New Roman" w:hAnsi="Times New Roman" w:cs="Times New Roman"/>
                            <w:b/>
                            <w:sz w:val="16"/>
                            <w:szCs w:val="16"/>
                          </w:rPr>
                          <w:t>Формирование сетевой конструкции международной кооперации</w:t>
                        </w:r>
                      </w:p>
                    </w:txbxContent>
                  </v:textbox>
                </v:rect>
                <v:rect id="Rectangle 519" o:spid="_x0000_s1030" style="position:absolute;left:883;top:7852;width:14084;height:3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w:txbxContent>
                      <w:p w14:paraId="5344D6EC" w14:textId="77777777" w:rsidR="005029AB" w:rsidRDefault="005029AB" w:rsidP="005029AB">
                        <w:pPr>
                          <w:spacing w:line="180" w:lineRule="exact"/>
                          <w:rPr>
                            <w:rFonts w:ascii="Times New Roman" w:hAnsi="Times New Roman" w:cs="Times New Roman"/>
                            <w:b/>
                            <w:bCs/>
                            <w:sz w:val="16"/>
                            <w:szCs w:val="16"/>
                          </w:rPr>
                        </w:pPr>
                        <w:r>
                          <w:rPr>
                            <w:rFonts w:ascii="Times New Roman" w:hAnsi="Times New Roman" w:cs="Times New Roman"/>
                            <w:b/>
                            <w:bCs/>
                            <w:sz w:val="16"/>
                            <w:szCs w:val="16"/>
                          </w:rPr>
                          <w:t>1.2 Описание ресурсов в разрезе бизнес-процессов</w:t>
                        </w:r>
                      </w:p>
                    </w:txbxContent>
                  </v:textbox>
                </v:rect>
                <v:line id="Line 83" o:spid="_x0000_s1031" style="position:absolute;visibility:visible;mso-wrap-style:square" from="39215,3729" to="39215,5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">
                  <v:stroke endarrow="block"/>
                </v:line>
                <v:rect id="Rectangle 100" o:spid="_x0000_s1032" style="position:absolute;left:13153;top:25266;width:34955;height:3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">
                  <v:textbox>
                    <w:txbxContent>
                      <w:p w14:paraId="016A939D" w14:textId="77777777" w:rsidR="005029AB" w:rsidRDefault="005029AB" w:rsidP="005029AB">
                        <w:pPr>
                          <w:spacing w:line="180" w:lineRule="exact"/>
                          <w:jc w:val="center"/>
                          <w:rPr>
                            <w:rFonts w:ascii="Times New Roman" w:hAnsi="Times New Roman" w:cs="Times New Roman"/>
                            <w:b/>
                            <w:sz w:val="16"/>
                            <w:szCs w:val="16"/>
                          </w:rPr>
                        </w:pPr>
                        <w:r>
                          <w:rPr>
                            <w:rFonts w:ascii="Times New Roman" w:hAnsi="Times New Roman" w:cs="Times New Roman"/>
                            <w:b/>
                            <w:sz w:val="16"/>
                            <w:szCs w:val="16"/>
                          </w:rPr>
                          <w:t>4 Оценка результатов сетевой конструкции международной кооперации</w:t>
                        </w:r>
                      </w:p>
                    </w:txbxContent>
                  </v:textbox>
                </v:rect>
                <v:rect id="Rectangle 102" o:spid="_x0000_s1033" style="position:absolute;left:7313;top:29602;width:1219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4DE6899C" w14:textId="77777777" w:rsidR="005029AB" w:rsidRDefault="005029AB" w:rsidP="005029AB">
                        <w:pPr>
                          <w:spacing w:line="180" w:lineRule="exact"/>
                          <w:jc w:val="center"/>
                          <w:rPr>
                            <w:rFonts w:ascii="Times New Roman" w:hAnsi="Times New Roman" w:cs="Times New Roman"/>
                            <w:b/>
                            <w:i/>
                            <w:sz w:val="16"/>
                            <w:szCs w:val="16"/>
                          </w:rPr>
                        </w:pPr>
                        <w:r>
                          <w:rPr>
                            <w:rFonts w:ascii="Times New Roman" w:hAnsi="Times New Roman" w:cs="Times New Roman"/>
                            <w:b/>
                            <w:i/>
                            <w:sz w:val="16"/>
                            <w:szCs w:val="16"/>
                          </w:rPr>
                          <w:t>Цели достигнуты</w:t>
                        </w:r>
                      </w:p>
                    </w:txbxContent>
                  </v:textbox>
                </v:rect>
                <v:rect id="Rectangle 103" o:spid="_x0000_s1034" style="position:absolute;left:37265;top:29862;width:12192;height:2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14:paraId="6E05FF7F" w14:textId="77777777" w:rsidR="005029AB" w:rsidRDefault="005029AB" w:rsidP="005029AB">
                        <w:pPr>
                          <w:spacing w:line="180" w:lineRule="exact"/>
                          <w:jc w:val="center"/>
                          <w:rPr>
                            <w:rFonts w:ascii="Times New Roman" w:hAnsi="Times New Roman" w:cs="Times New Roman"/>
                            <w:b/>
                            <w:i/>
                            <w:sz w:val="16"/>
                            <w:szCs w:val="16"/>
                          </w:rPr>
                        </w:pPr>
                        <w:r>
                          <w:rPr>
                            <w:rFonts w:ascii="Times New Roman" w:hAnsi="Times New Roman" w:cs="Times New Roman"/>
                            <w:b/>
                            <w:i/>
                            <w:sz w:val="16"/>
                            <w:szCs w:val="16"/>
                          </w:rPr>
                          <w:t>Цели не достигнуты</w:t>
                        </w:r>
                      </w:p>
                    </w:txbxContent>
                  </v:textbox>
                </v:rect>
                <v:line id="Line 104" o:spid="_x0000_s1035" style="position:absolute;flip:y;visibility:visible;mso-wrap-style:square" from="19505,31263" to="37265,31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">
                  <v:stroke startarrow="block" endarrow="block"/>
                </v:line>
                <v:line id="Line 105" o:spid="_x0000_s1036" style="position:absolute;visibility:visible;mso-wrap-style:square" from="30630,28901" to="30630,313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rect id="Rectangle 118" o:spid="_x0000_s1037" style="position:absolute;left:802;top:4277;width:20631;height:2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textbox>
                    <w:txbxContent>
                      <w:p w14:paraId="485DB4EC" w14:textId="77777777" w:rsidR="005029AB" w:rsidRDefault="005029AB" w:rsidP="005029AB">
                        <w:pPr>
                          <w:spacing w:line="180" w:lineRule="exact"/>
                          <w:rPr>
                            <w:rFonts w:ascii="Times New Roman" w:hAnsi="Times New Roman" w:cs="Times New Roman"/>
                            <w:b/>
                            <w:bCs/>
                            <w:sz w:val="16"/>
                            <w:szCs w:val="16"/>
                          </w:rPr>
                        </w:pPr>
                        <w:r>
                          <w:rPr>
                            <w:rFonts w:ascii="Times New Roman" w:hAnsi="Times New Roman" w:cs="Times New Roman"/>
                            <w:b/>
                            <w:bCs/>
                            <w:sz w:val="16"/>
                            <w:szCs w:val="16"/>
                          </w:rPr>
                          <w:t>1.1 Описание бизнес-процессов компании</w:t>
                        </w:r>
                      </w:p>
                    </w:txbxContent>
                  </v:textbox>
                </v:rect>
                <v:rect id="Rectangle 119" o:spid="_x0000_s1038" style="position:absolute;left:34130;top:5192;width:16372;height:36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">
                  <v:textbox>
                    <w:txbxContent>
                      <w:p w14:paraId="6D52FE93" w14:textId="77777777" w:rsidR="005029AB" w:rsidRDefault="005029AB" w:rsidP="005029AB">
                        <w:pPr>
                          <w:spacing w:line="180" w:lineRule="exact"/>
                          <w:rPr>
                            <w:rFonts w:ascii="Times New Roman" w:hAnsi="Times New Roman" w:cs="Times New Roman"/>
                            <w:sz w:val="16"/>
                            <w:szCs w:val="16"/>
                          </w:rPr>
                        </w:pPr>
                        <w:r>
                          <w:rPr>
                            <w:rFonts w:ascii="Times New Roman" w:hAnsi="Times New Roman" w:cs="Times New Roman"/>
                            <w:sz w:val="16"/>
                            <w:szCs w:val="16"/>
                          </w:rPr>
                          <w:t>2.1 Факторы обоснования выбора иностранного партнера</w:t>
                        </w:r>
                      </w:p>
                    </w:txbxContent>
                  </v:textbox>
                </v:rect>
                <v:line id="Line 124" o:spid="_x0000_s1039" style="position:absolute;flip:y;visibility:visible;mso-wrap-style:square" from="359,1763" to="360,309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"/>
                <v:line id="Line 125" o:spid="_x0000_s1040" style="position:absolute;visibility:visible;mso-wrap-style:square" from="359,30844" to="7174,30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group id="Group 126" o:spid="_x0000_s1041" style="position:absolute;left:948;top:56;width:49427;height:3673" coordorigin="2308,3763" coordsize="5838,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rect id="Rectangle 127" o:spid="_x0000_s1042" style="position:absolute;left:2308;top:3763;width:3085;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w:txbxContent>
                        <w:p w14:paraId="45BF9A44" w14:textId="77777777" w:rsidR="005029AB" w:rsidRDefault="005029AB" w:rsidP="005029AB">
                          <w:pPr>
                            <w:spacing w:line="180" w:lineRule="exact"/>
                            <w:rPr>
                              <w:rFonts w:ascii="Times New Roman" w:hAnsi="Times New Roman" w:cs="Times New Roman"/>
                              <w:b/>
                              <w:sz w:val="16"/>
                              <w:szCs w:val="16"/>
                            </w:rPr>
                          </w:pPr>
                          <w:r>
                            <w:rPr>
                              <w:rFonts w:ascii="Times New Roman" w:hAnsi="Times New Roman" w:cs="Times New Roman"/>
                              <w:b/>
                              <w:sz w:val="16"/>
                              <w:szCs w:val="16"/>
                            </w:rPr>
                            <w:t xml:space="preserve">1 Определение потенциала международной кооперации в разрезе бизнес-процессов компании </w:t>
                          </w:r>
                        </w:p>
                        <w:p w14:paraId="628DF460" w14:textId="77777777" w:rsidR="005029AB" w:rsidRDefault="005029AB" w:rsidP="005029AB">
                          <w:pPr>
                            <w:jc w:val="center"/>
                            <w:rPr>
                              <w:rFonts w:ascii="Times New Roman" w:hAnsi="Times New Roman" w:cs="Times New Roman"/>
                              <w:i/>
                              <w:sz w:val="16"/>
                              <w:szCs w:val="16"/>
                            </w:rPr>
                          </w:pPr>
                        </w:p>
                      </w:txbxContent>
                    </v:textbox>
                  </v:rect>
                  <v:rect id="Rectangle 128" o:spid="_x0000_s1043" style="position:absolute;left:6144;top:3763;width:2002;height: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397C5EEE" w14:textId="77777777" w:rsidR="005029AB" w:rsidRDefault="005029AB" w:rsidP="005029AB">
                          <w:pPr>
                            <w:textAlignment w:val="baseline"/>
                            <w:rPr>
                              <w:rFonts w:ascii="Times New Roman" w:eastAsia="Times New Roman" w:hAnsi="Times New Roman" w:cs="Times New Roman"/>
                              <w:i/>
                              <w:sz w:val="18"/>
                              <w:szCs w:val="18"/>
                              <w:vertAlign w:val="subscript"/>
                            </w:rPr>
                          </w:pPr>
                          <w:r>
                            <w:rPr>
                              <w:rFonts w:ascii="Times New Roman" w:hAnsi="Times New Roman" w:cs="Times New Roman"/>
                              <w:b/>
                              <w:bCs/>
                              <w:sz w:val="16"/>
                              <w:szCs w:val="16"/>
                            </w:rPr>
                            <w:t xml:space="preserve">2 </w:t>
                          </w:r>
                          <w:r>
                            <w:rPr>
                              <w:rFonts w:ascii="Times New Roman" w:hAnsi="Times New Roman" w:cs="Times New Roman"/>
                              <w:b/>
                              <w:bCs/>
                              <w:sz w:val="18"/>
                              <w:szCs w:val="18"/>
                            </w:rPr>
                            <w:t>Подбор иностранного партнера</w:t>
                          </w:r>
                        </w:p>
                        <w:p w14:paraId="73529C36" w14:textId="77777777" w:rsidR="005029AB" w:rsidRDefault="005029AB" w:rsidP="005029AB">
                          <w:pPr>
                            <w:spacing w:line="180" w:lineRule="exact"/>
                            <w:jc w:val="center"/>
                            <w:rPr>
                              <w:rFonts w:ascii="Times New Roman" w:hAnsi="Times New Roman" w:cs="Times New Roman"/>
                              <w:b/>
                              <w:bCs/>
                              <w:sz w:val="16"/>
                              <w:szCs w:val="16"/>
                            </w:rPr>
                          </w:pPr>
                        </w:p>
                      </w:txbxContent>
                    </v:textbox>
                  </v:rect>
                </v:group>
                <v:rect id="Rectangle 133" o:spid="_x0000_s1044" style="position:absolute;left:16413;top:13865;width:15725;height:5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14:paraId="7E345908" w14:textId="77777777" w:rsidR="005029AB" w:rsidRDefault="005029AB" w:rsidP="005029AB">
                        <w:pPr>
                          <w:spacing w:line="180" w:lineRule="exact"/>
                          <w:rPr>
                            <w:rFonts w:ascii="Times New Roman" w:hAnsi="Times New Roman" w:cs="Times New Roman"/>
                            <w:b/>
                            <w:bCs/>
                            <w:sz w:val="16"/>
                            <w:szCs w:val="16"/>
                          </w:rPr>
                        </w:pPr>
                        <w:r>
                          <w:rPr>
                            <w:rFonts w:ascii="Times New Roman" w:hAnsi="Times New Roman" w:cs="Times New Roman"/>
                            <w:b/>
                            <w:bCs/>
                            <w:sz w:val="16"/>
                            <w:szCs w:val="16"/>
                          </w:rPr>
                          <w:t xml:space="preserve">1.4 Оценка обобщенного значения ресурсного потенциала международной кооперации </w:t>
                        </w:r>
                      </w:p>
                    </w:txbxContent>
                  </v:textbox>
                </v:rect>
                <v:shapetype id="_x0000_t202" coordsize="21600,21600" o:spt="202" path="m,l,21600r21600,l21600,xe">
                  <v:stroke joinstyle="miter"/>
                  <v:path gradientshapeok="t" o:connecttype="rect"/>
                </v:shapetype>
                <v:shape id="Text Box 135" o:spid="_x0000_s1045" type="#_x0000_t202" style="position:absolute;left:2675;top:11864;width:9029;height:2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">
                  <v:textbox>
                    <w:txbxContent>
                      <w:p w14:paraId="2FE4FD1F" w14:textId="77777777" w:rsidR="005029AB" w:rsidRDefault="005029AB" w:rsidP="005029AB">
                        <w:pPr>
                          <w:rPr>
                            <w:rFonts w:ascii="Times New Roman" w:hAnsi="Times New Roman" w:cs="Times New Roman"/>
                            <w:sz w:val="16"/>
                            <w:szCs w:val="16"/>
                          </w:rPr>
                        </w:pPr>
                        <w:r>
                          <w:rPr>
                            <w:rFonts w:ascii="Times New Roman" w:hAnsi="Times New Roman" w:cs="Times New Roman"/>
                            <w:sz w:val="16"/>
                            <w:szCs w:val="16"/>
                          </w:rPr>
                          <w:t>материальные</w:t>
                        </w:r>
                      </w:p>
                    </w:txbxContent>
                  </v:textbox>
                </v:shape>
                <v:shape id="Text Box 136" o:spid="_x0000_s1046" type="#_x0000_t202" style="position:absolute;left:2771;top:14667;width:9079;height:2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14:paraId="75D69F3E" w14:textId="77777777" w:rsidR="005029AB" w:rsidRDefault="005029AB" w:rsidP="005029AB">
                        <w:pPr>
                          <w:pStyle w:val="14"/>
                          <w:autoSpaceDE w:val="0"/>
                          <w:autoSpaceDN w:val="0"/>
                          <w:adjustRightInd w:val="0"/>
                          <w:spacing w:after="0" w:line="180" w:lineRule="exact"/>
                          <w:ind w:left="0"/>
                          <w:jc w:val="both"/>
                          <w:rPr>
                            <w:rFonts w:ascii="Times New Roman" w:hAnsi="Times New Roman"/>
                            <w:sz w:val="16"/>
                            <w:szCs w:val="16"/>
                          </w:rPr>
                        </w:pPr>
                        <w:r>
                          <w:rPr>
                            <w:rFonts w:ascii="Times New Roman" w:hAnsi="Times New Roman"/>
                            <w:bCs/>
                            <w:color w:val="000000"/>
                            <w:sz w:val="16"/>
                            <w:szCs w:val="16"/>
                          </w:rPr>
                          <w:t>энергетические</w:t>
                        </w:r>
                      </w:p>
                    </w:txbxContent>
                  </v:textbox>
                </v:shape>
                <v:shape id="Text Box 137" o:spid="_x0000_s1047" type="#_x0000_t202" style="position:absolute;left:2844;top:17432;width:9079;height:23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5BB323D9" w14:textId="77777777" w:rsidR="005029AB" w:rsidRDefault="005029AB" w:rsidP="005029AB">
                        <w:pPr>
                          <w:spacing w:line="180" w:lineRule="exact"/>
                          <w:rPr>
                            <w:rFonts w:ascii="Times New Roman" w:hAnsi="Times New Roman" w:cs="Times New Roman"/>
                            <w:sz w:val="16"/>
                            <w:szCs w:val="16"/>
                          </w:rPr>
                        </w:pPr>
                        <w:r>
                          <w:rPr>
                            <w:rFonts w:ascii="Times New Roman" w:hAnsi="Times New Roman" w:cs="Times New Roman"/>
                            <w:bCs/>
                            <w:sz w:val="16"/>
                            <w:szCs w:val="16"/>
                          </w:rPr>
                          <w:t>трудовые</w:t>
                        </w:r>
                      </w:p>
                    </w:txbxContent>
                  </v:textbox>
                </v:shape>
                <v:shapetype id="_x0000_t32" coordsize="21600,21600" o:spt="32" o:oned="t" path="m,l21600,21600e" filled="f">
                  <v:path arrowok="t" fillok="f" o:connecttype="none"/>
                  <o:lock v:ext="edit" shapetype="t"/>
                </v:shapetype>
                <v:shape id="AutoShape 1304" o:spid="_x0000_s1048" type="#_x0000_t32" style="position:absolute;left:51279;top:1911;width:138;height:2844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"/>
                <v:line id="Прямая соединительная линия 58" o:spid="_x0000_s1049" style="position:absolute;visibility:visible;mso-wrap-style:square" from="258,1770" to="948,1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" strokecolor="black [3200]" strokeweight=".5pt">
                  <v:stroke endarrow="block" joinstyle="miter"/>
                </v:line>
                <v:shape id="Прямая со стрелкой 59" o:spid="_x0000_s1050" type="#_x0000_t32" style="position:absolute;left:27066;top:1763;width:6437;height: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" strokecolor="black [3200]" strokeweight=".5pt">
                  <v:stroke endarrow="block" joinstyle="miter"/>
                </v:shape>
                <v:line id="Прямая соединительная линия 61" o:spid="_x0000_s1051" style="position:absolute;flip:x;visibility:visible;mso-wrap-style:square" from="50371,1911" to="51413,2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" strokecolor="black [3200]" strokeweight=".5pt">
                  <v:stroke endarrow="block" joinstyle="miter"/>
                </v:line>
                <v:line id="Прямая соединительная линия 62" o:spid="_x0000_s1052" style="position:absolute;flip:x;visibility:visible;mso-wrap-style:square" from="49454,30358" to="51409,30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" strokecolor="black [3200]" strokeweight=".5pt">
                  <v:stroke joinstyle="miter"/>
                </v:line>
                <v:shape id="Надпись 98" o:spid="_x0000_s1053" type="#_x0000_t202" style="position:absolute;left:16415;top:7852;width:15268;height:4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" fillcolor="white [3201]" strokeweight=".5pt">
                  <v:textbox>
                    <w:txbxContent>
                      <w:p w14:paraId="18AAE444" w14:textId="77777777" w:rsidR="005029AB" w:rsidRDefault="005029AB" w:rsidP="005029AB">
                        <w:pPr>
                          <w:spacing w:line="180" w:lineRule="exact"/>
                          <w:rPr>
                            <w:rFonts w:ascii="Times New Roman" w:hAnsi="Times New Roman" w:cs="Times New Roman"/>
                            <w:b/>
                            <w:bCs/>
                            <w:sz w:val="16"/>
                            <w:szCs w:val="16"/>
                          </w:rPr>
                        </w:pPr>
                        <w:r>
                          <w:rPr>
                            <w:rFonts w:ascii="Times New Roman" w:hAnsi="Times New Roman" w:cs="Times New Roman"/>
                            <w:b/>
                            <w:bCs/>
                            <w:sz w:val="16"/>
                            <w:szCs w:val="16"/>
                          </w:rPr>
                          <w:t xml:space="preserve">1.3 Оценка возможности привлечения ресурса на внешнем рынке </w:t>
                        </w:r>
                      </w:p>
                    </w:txbxContent>
                  </v:textbox>
                </v:shape>
                <v:shape id="Прямая со стрелкой 107" o:spid="_x0000_s1054" type="#_x0000_t32" style="position:absolute;left:23187;top:12426;width:0;height:14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" strokecolor="black [3200]" strokeweight=".5pt">
                  <v:stroke endarrow="block" joinstyle="miter"/>
                </v:shape>
                <v:shape id="Прямая со стрелкой 118" o:spid="_x0000_s1055" type="#_x0000_t32" style="position:absolute;left:5648;top:6493;width:0;height:1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" strokecolor="black [3200]" strokeweight=".5pt">
                  <v:stroke endarrow="block" joinstyle="miter"/>
                </v:shape>
                <v:shape id="Прямая со стрелкой 119" o:spid="_x0000_s1056" type="#_x0000_t32" style="position:absolute;left:30630;top:23698;width:0;height:156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" strokecolor="black [3200]" strokeweight=".5pt">
                  <v:stroke endarrow="block" joinstyle="miter"/>
                </v:shape>
                <v:shape id="Прямая со стрелкой 124" o:spid="_x0000_s1057" type="#_x0000_t32" style="position:absolute;left:15068;top:10139;width:134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" strokecolor="black [3200]" strokeweight=".5pt">
                  <v:stroke endarrow="block" joinstyle="miter"/>
                </v:shape>
                <v:shape id="Надпись 125" o:spid="_x0000_s1058" type="#_x0000_t202" style="position:absolute;left:34453;top:9509;width:16138;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" fillcolor="white [3201]" strokeweight=".5pt">
                  <v:textbox>
                    <w:txbxContent>
                      <w:p w14:paraId="7D0B41E4" w14:textId="77777777" w:rsidR="005029AB" w:rsidRDefault="005029AB" w:rsidP="005029AB">
                        <w:pPr>
                          <w:rPr>
                            <w:rFonts w:ascii="Times New Roman" w:hAnsi="Times New Roman" w:cs="Times New Roman"/>
                            <w:sz w:val="16"/>
                            <w:szCs w:val="16"/>
                          </w:rPr>
                        </w:pPr>
                        <w:r>
                          <w:rPr>
                            <w:rFonts w:ascii="Times New Roman" w:hAnsi="Times New Roman" w:cs="Times New Roman"/>
                            <w:sz w:val="16"/>
                            <w:szCs w:val="16"/>
                          </w:rPr>
                          <w:t xml:space="preserve">Финансово-экономические </w:t>
                        </w:r>
                      </w:p>
                      <w:p w14:paraId="33EBC256" w14:textId="77777777" w:rsidR="005029AB" w:rsidRDefault="005029AB" w:rsidP="005029AB">
                        <w:pPr>
                          <w:rPr>
                            <w:rFonts w:ascii="Times New Roman" w:hAnsi="Times New Roman" w:cs="Times New Roman"/>
                            <w:sz w:val="16"/>
                            <w:szCs w:val="16"/>
                          </w:rPr>
                        </w:pPr>
                      </w:p>
                    </w:txbxContent>
                  </v:textbox>
                </v:shape>
                <v:shape id="Надпись 126" o:spid="_x0000_s1059" type="#_x0000_t202" style="position:absolute;left:34453;top:12216;width:16193;height:2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" fillcolor="white [3201]" strokeweight=".5pt">
                  <v:textbox>
                    <w:txbxContent>
                      <w:p w14:paraId="55B5F356" w14:textId="77777777" w:rsidR="005029AB" w:rsidRDefault="005029AB" w:rsidP="005029AB">
                        <w:pPr>
                          <w:rPr>
                            <w:rFonts w:ascii="Times New Roman" w:hAnsi="Times New Roman" w:cs="Times New Roman"/>
                            <w:sz w:val="16"/>
                            <w:szCs w:val="16"/>
                          </w:rPr>
                        </w:pPr>
                        <w:r>
                          <w:rPr>
                            <w:rFonts w:ascii="Times New Roman" w:hAnsi="Times New Roman" w:cs="Times New Roman"/>
                            <w:sz w:val="16"/>
                            <w:szCs w:val="16"/>
                          </w:rPr>
                          <w:t>Организационные</w:t>
                        </w:r>
                      </w:p>
                    </w:txbxContent>
                  </v:textbox>
                </v:shape>
                <v:shape id="Надпись 128" o:spid="_x0000_s1060" type="#_x0000_t202" style="position:absolute;left:34453;top:14927;width:16239;height:2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" fillcolor="white [3201]" strokeweight=".5pt">
                  <v:textbox>
                    <w:txbxContent>
                      <w:p w14:paraId="31DFF521" w14:textId="77777777" w:rsidR="005029AB" w:rsidRDefault="005029AB" w:rsidP="005029AB">
                        <w:r>
                          <w:rPr>
                            <w:rFonts w:ascii="Times New Roman" w:hAnsi="Times New Roman" w:cs="Times New Roman"/>
                            <w:sz w:val="16"/>
                            <w:szCs w:val="16"/>
                          </w:rPr>
                          <w:t>Факторы макросреды</w:t>
                        </w:r>
                      </w:p>
                      <w:p w14:paraId="77CBD2AB" w14:textId="77777777" w:rsidR="005029AB" w:rsidRDefault="005029AB" w:rsidP="005029AB"/>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129" o:spid="_x0000_s1061" type="#_x0000_t34" style="position:absolute;left:25068;top:11507;width:16457;height:104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" strokecolor="black [3200]" strokeweight=".5pt">
                  <v:stroke endarrow="block"/>
                </v:shape>
                <w10:anchorlock/>
              </v:group>
            </w:pict>
          </mc:Fallback>
        </mc:AlternateContent>
      </w:r>
    </w:p>
    <w:p w14:paraId="4EA416CC" w14:textId="54B94269" w:rsidR="005029AB" w:rsidRPr="007A7578" w:rsidRDefault="00586A5C" w:rsidP="005029AB">
      <w:pPr>
        <w:pStyle w:val="a8"/>
        <w:jc w:val="center"/>
        <w:rPr>
          <w:rFonts w:ascii="Times New Roman" w:hAnsi="Times New Roman" w:cs="Times New Roman"/>
          <w:i w:val="0"/>
          <w:color w:val="auto"/>
          <w:sz w:val="24"/>
          <w:szCs w:val="24"/>
        </w:rPr>
      </w:pPr>
      <w:r w:rsidRPr="00586A5C">
        <w:rPr>
          <w:rFonts w:ascii="Times New Roman" w:hAnsi="Times New Roman" w:cs="Times New Roman"/>
          <w:i w:val="0"/>
          <w:color w:val="auto"/>
          <w:sz w:val="24"/>
          <w:szCs w:val="24"/>
        </w:rPr>
        <w:t>Рисунок 1.</w:t>
      </w:r>
      <w:r w:rsidR="005029AB" w:rsidRPr="00586A5C">
        <w:rPr>
          <w:rFonts w:ascii="Times New Roman" w:hAnsi="Times New Roman" w:cs="Times New Roman"/>
          <w:i w:val="0"/>
          <w:color w:val="auto"/>
          <w:sz w:val="24"/>
          <w:szCs w:val="24"/>
        </w:rPr>
        <w:t xml:space="preserve"> Концептуальная модель процессного управления международной кооперацией компаний</w:t>
      </w:r>
      <w:r w:rsidR="007A7578" w:rsidRPr="007A7578">
        <w:rPr>
          <w:rFonts w:ascii="Times New Roman" w:hAnsi="Times New Roman" w:cs="Times New Roman"/>
          <w:i w:val="0"/>
          <w:color w:val="auto"/>
          <w:sz w:val="24"/>
          <w:szCs w:val="24"/>
        </w:rPr>
        <w:t xml:space="preserve"> </w:t>
      </w:r>
      <w:r w:rsidR="007A7578" w:rsidRPr="007A7578">
        <w:rPr>
          <w:rFonts w:ascii="Times New Roman" w:hAnsi="Times New Roman" w:cs="Times New Roman"/>
          <w:i w:val="0"/>
          <w:color w:val="auto"/>
          <w:sz w:val="24"/>
          <w:szCs w:val="24"/>
        </w:rPr>
        <w:t>[</w:t>
      </w:r>
      <w:r w:rsidR="007A7578" w:rsidRPr="007A7578">
        <w:rPr>
          <w:rFonts w:ascii="Times New Roman" w:hAnsi="Times New Roman" w:cs="Times New Roman"/>
          <w:i w:val="0"/>
          <w:color w:val="auto"/>
          <w:sz w:val="24"/>
          <w:szCs w:val="24"/>
        </w:rPr>
        <w:t>3</w:t>
      </w:r>
      <w:r w:rsidR="007A7578" w:rsidRPr="007A7578">
        <w:rPr>
          <w:rFonts w:ascii="Times New Roman" w:hAnsi="Times New Roman" w:cs="Times New Roman"/>
          <w:i w:val="0"/>
          <w:color w:val="auto"/>
          <w:sz w:val="24"/>
          <w:szCs w:val="24"/>
        </w:rPr>
        <w:t>, c.</w:t>
      </w:r>
      <w:r w:rsidR="007A7578" w:rsidRPr="007A7578">
        <w:rPr>
          <w:rFonts w:ascii="Times New Roman" w:hAnsi="Times New Roman" w:cs="Times New Roman"/>
          <w:i w:val="0"/>
          <w:color w:val="auto"/>
          <w:sz w:val="24"/>
          <w:szCs w:val="24"/>
        </w:rPr>
        <w:t>144</w:t>
      </w:r>
      <w:r w:rsidR="007A7578" w:rsidRPr="007A7578">
        <w:rPr>
          <w:rFonts w:ascii="Times New Roman" w:hAnsi="Times New Roman" w:cs="Times New Roman"/>
          <w:i w:val="0"/>
          <w:color w:val="auto"/>
          <w:sz w:val="24"/>
          <w:szCs w:val="24"/>
        </w:rPr>
        <w:t>]</w:t>
      </w:r>
    </w:p>
    <w:p w14:paraId="56D6DC6B" w14:textId="77777777" w:rsidR="005029AB" w:rsidRPr="005029AB" w:rsidRDefault="005029AB" w:rsidP="00586A5C">
      <w:pPr>
        <w:spacing w:after="0" w:line="240" w:lineRule="auto"/>
        <w:ind w:left="-540" w:firstLine="540"/>
        <w:jc w:val="both"/>
        <w:rPr>
          <w:rFonts w:asciiTheme="majorBidi" w:hAnsiTheme="majorBidi" w:cstheme="majorBidi"/>
          <w:color w:val="000000"/>
          <w:sz w:val="24"/>
          <w:szCs w:val="24"/>
        </w:rPr>
      </w:pPr>
      <w:r w:rsidRPr="005029AB">
        <w:rPr>
          <w:rFonts w:asciiTheme="majorBidi" w:hAnsiTheme="majorBidi" w:cstheme="majorBidi"/>
          <w:color w:val="000000"/>
          <w:sz w:val="24"/>
          <w:szCs w:val="24"/>
        </w:rPr>
        <w:t xml:space="preserve">На сформированную схему целесообразно нанести движение материальных, информационных, энергетических и финансовых потоков. Такой прием позволяет обозначить </w:t>
      </w:r>
      <w:r w:rsidRPr="005029AB">
        <w:rPr>
          <w:rFonts w:asciiTheme="majorBidi" w:hAnsiTheme="majorBidi" w:cstheme="majorBidi"/>
          <w:color w:val="000000"/>
          <w:sz w:val="24"/>
          <w:szCs w:val="24"/>
        </w:rPr>
        <w:lastRenderedPageBreak/>
        <w:t xml:space="preserve">основные виды ресурсов, используемых при выполнении бизнес-процесса. Материальный поток описывает все материальные ресурсы, включая сырье, материалы, полуфабрикаты, сборочные узлы и операции, связанные с их физическим перемещением. Единицей описания является номенклатурная единица, принятая во внутренней информационной системе компании. Как правило, материальный поток сопровождается информационным, который содержит данные касающиеся объемов расходования ресурсов, технологические карты и т.д.   </w:t>
      </w:r>
    </w:p>
    <w:p w14:paraId="3B6EAE4F" w14:textId="51123A30" w:rsidR="005029AB" w:rsidRPr="005029AB" w:rsidRDefault="005029AB" w:rsidP="005029AB">
      <w:pPr>
        <w:spacing w:after="0" w:line="240" w:lineRule="auto"/>
        <w:ind w:left="-540" w:firstLine="540"/>
        <w:jc w:val="both"/>
        <w:rPr>
          <w:rFonts w:ascii="Times New Roman" w:hAnsi="Times New Roman" w:cs="Times New Roman"/>
          <w:sz w:val="24"/>
          <w:szCs w:val="24"/>
        </w:rPr>
      </w:pPr>
      <w:r w:rsidRPr="005029AB">
        <w:rPr>
          <w:rFonts w:ascii="Times New Roman" w:hAnsi="Times New Roman" w:cs="Times New Roman"/>
          <w:sz w:val="24"/>
          <w:szCs w:val="24"/>
        </w:rPr>
        <w:t>Реализация первого блока в составе концептуальной модели осуществляется в соответствии с методикой оценки ресурсного потенциала международной кооперации в разрезе бизнес-процессов компании. На основании получения данных о ресурсном обеспечении бизнес-процессов компании получают значение комплексного показателя ресурсной составляющей реализации бизнес-процессов. получаемые в сформированном проекте международной кооперации. Выявление эффектов осуществляется на основе оценки ресурсного потенциала реализации бизнес-процессов компании с учетом сформированной сетевой конструкции международной кооперации</w:t>
      </w:r>
      <w:r w:rsidR="00BD4EAF" w:rsidRPr="00BD4EAF">
        <w:rPr>
          <w:rFonts w:ascii="Times New Roman" w:hAnsi="Times New Roman" w:cs="Times New Roman"/>
          <w:sz w:val="24"/>
          <w:szCs w:val="24"/>
        </w:rPr>
        <w:t xml:space="preserve"> </w:t>
      </w:r>
      <w:r w:rsidR="00BD4EAF">
        <w:rPr>
          <w:rFonts w:asciiTheme="majorBidi" w:hAnsiTheme="majorBidi" w:cstheme="majorBidi"/>
          <w:color w:val="000000"/>
          <w:sz w:val="24"/>
          <w:szCs w:val="24"/>
        </w:rPr>
        <w:t>[</w:t>
      </w:r>
      <w:r w:rsidR="00BD4EAF" w:rsidRPr="00BD4EAF">
        <w:rPr>
          <w:rFonts w:asciiTheme="majorBidi" w:hAnsiTheme="majorBidi" w:cstheme="majorBidi"/>
          <w:color w:val="000000"/>
          <w:sz w:val="24"/>
          <w:szCs w:val="24"/>
        </w:rPr>
        <w:t>4</w:t>
      </w:r>
      <w:r w:rsidR="00BD4EAF">
        <w:rPr>
          <w:rFonts w:asciiTheme="majorBidi" w:hAnsiTheme="majorBidi" w:cstheme="majorBidi"/>
          <w:color w:val="000000"/>
          <w:sz w:val="24"/>
          <w:szCs w:val="24"/>
        </w:rPr>
        <w:t>, c.</w:t>
      </w:r>
      <w:r w:rsidR="00BD4EAF" w:rsidRPr="00BD4EAF">
        <w:rPr>
          <w:rFonts w:asciiTheme="majorBidi" w:hAnsiTheme="majorBidi" w:cstheme="majorBidi"/>
          <w:color w:val="000000"/>
          <w:sz w:val="24"/>
          <w:szCs w:val="24"/>
        </w:rPr>
        <w:t>59</w:t>
      </w:r>
      <w:r w:rsidR="00BD4EAF">
        <w:rPr>
          <w:rFonts w:asciiTheme="majorBidi" w:hAnsiTheme="majorBidi" w:cstheme="majorBidi"/>
          <w:color w:val="000000"/>
          <w:sz w:val="24"/>
          <w:szCs w:val="24"/>
        </w:rPr>
        <w:t>]</w:t>
      </w:r>
      <w:r w:rsidRPr="005029AB">
        <w:rPr>
          <w:rFonts w:ascii="Times New Roman" w:hAnsi="Times New Roman" w:cs="Times New Roman"/>
          <w:sz w:val="24"/>
          <w:szCs w:val="24"/>
        </w:rPr>
        <w:t>.</w:t>
      </w:r>
    </w:p>
    <w:p w14:paraId="54A9965F" w14:textId="28AA4E15" w:rsidR="005029AB" w:rsidRDefault="005029AB" w:rsidP="00586A5C">
      <w:pPr>
        <w:spacing w:after="0" w:line="240" w:lineRule="auto"/>
        <w:ind w:left="-540" w:firstLine="540"/>
        <w:jc w:val="both"/>
        <w:rPr>
          <w:rFonts w:asciiTheme="majorBidi" w:hAnsiTheme="majorBidi" w:cstheme="majorBidi"/>
          <w:color w:val="000000"/>
          <w:sz w:val="24"/>
          <w:szCs w:val="24"/>
        </w:rPr>
      </w:pPr>
      <w:r w:rsidRPr="005029AB">
        <w:rPr>
          <w:rFonts w:ascii="Times New Roman" w:hAnsi="Times New Roman" w:cs="Times New Roman"/>
          <w:sz w:val="24"/>
          <w:szCs w:val="24"/>
        </w:rPr>
        <w:t xml:space="preserve">На </w:t>
      </w:r>
      <w:r w:rsidRPr="00586A5C">
        <w:rPr>
          <w:rFonts w:asciiTheme="majorBidi" w:hAnsiTheme="majorBidi" w:cstheme="majorBidi"/>
          <w:color w:val="000000"/>
          <w:sz w:val="24"/>
          <w:szCs w:val="24"/>
        </w:rPr>
        <w:t>втором этапе реализации концептуальной модели процессного управления международной кооперацией компаний осуществляется подбор иностранных партнеров</w:t>
      </w:r>
      <w:r w:rsidR="007A7578">
        <w:rPr>
          <w:rFonts w:asciiTheme="majorBidi" w:hAnsiTheme="majorBidi" w:cstheme="majorBidi"/>
          <w:color w:val="000000"/>
          <w:sz w:val="24"/>
          <w:szCs w:val="24"/>
        </w:rPr>
        <w:t xml:space="preserve"> с использованием следующей информации:</w:t>
      </w:r>
    </w:p>
    <w:p w14:paraId="6DFAA39B" w14:textId="024EB5C8" w:rsidR="005029AB" w:rsidRPr="00586A5C" w:rsidRDefault="007A7578" w:rsidP="00586A5C">
      <w:pPr>
        <w:spacing w:after="0" w:line="240" w:lineRule="auto"/>
        <w:ind w:left="-540" w:firstLine="540"/>
        <w:jc w:val="both"/>
        <w:rPr>
          <w:rFonts w:asciiTheme="majorBidi" w:hAnsiTheme="majorBidi" w:cstheme="majorBidi"/>
          <w:color w:val="000000"/>
          <w:sz w:val="24"/>
          <w:szCs w:val="24"/>
        </w:rPr>
      </w:pPr>
      <w:r>
        <w:rPr>
          <w:rFonts w:asciiTheme="majorBidi" w:hAnsiTheme="majorBidi" w:cstheme="majorBidi"/>
          <w:color w:val="000000"/>
          <w:sz w:val="24"/>
          <w:szCs w:val="24"/>
        </w:rPr>
        <w:t>- п</w:t>
      </w:r>
      <w:r w:rsidR="005029AB" w:rsidRPr="00586A5C">
        <w:rPr>
          <w:rFonts w:asciiTheme="majorBidi" w:hAnsiTheme="majorBidi" w:cstheme="majorBidi"/>
          <w:color w:val="000000"/>
          <w:sz w:val="24"/>
          <w:szCs w:val="24"/>
        </w:rPr>
        <w:t>ервый блок включает финансово-экономические факторы, характеризующие возможности партнера для осуществления совместных инвестиций и финансового сопровождения деятельности на территории иностранного государства</w:t>
      </w:r>
      <w:r>
        <w:rPr>
          <w:rFonts w:asciiTheme="majorBidi" w:hAnsiTheme="majorBidi" w:cstheme="majorBidi"/>
          <w:color w:val="000000"/>
          <w:sz w:val="24"/>
          <w:szCs w:val="24"/>
        </w:rPr>
        <w:t>;</w:t>
      </w:r>
      <w:r w:rsidR="005029AB" w:rsidRPr="00586A5C">
        <w:rPr>
          <w:rFonts w:asciiTheme="majorBidi" w:hAnsiTheme="majorBidi" w:cstheme="majorBidi"/>
          <w:color w:val="000000"/>
          <w:sz w:val="24"/>
          <w:szCs w:val="24"/>
        </w:rPr>
        <w:t xml:space="preserve"> </w:t>
      </w:r>
    </w:p>
    <w:p w14:paraId="43635962" w14:textId="1A84C9C8" w:rsidR="005029AB" w:rsidRPr="00586A5C" w:rsidRDefault="007A7578" w:rsidP="00586A5C">
      <w:pPr>
        <w:spacing w:after="0" w:line="240" w:lineRule="auto"/>
        <w:ind w:left="-540" w:firstLine="540"/>
        <w:jc w:val="both"/>
        <w:rPr>
          <w:rFonts w:asciiTheme="majorBidi" w:hAnsiTheme="majorBidi" w:cstheme="majorBidi"/>
          <w:color w:val="000000"/>
          <w:sz w:val="24"/>
          <w:szCs w:val="24"/>
        </w:rPr>
      </w:pPr>
      <w:r>
        <w:rPr>
          <w:rFonts w:asciiTheme="majorBidi" w:hAnsiTheme="majorBidi" w:cstheme="majorBidi"/>
          <w:color w:val="000000"/>
          <w:sz w:val="24"/>
          <w:szCs w:val="24"/>
        </w:rPr>
        <w:t>- в</w:t>
      </w:r>
      <w:r w:rsidR="005029AB" w:rsidRPr="00586A5C">
        <w:rPr>
          <w:rFonts w:asciiTheme="majorBidi" w:hAnsiTheme="majorBidi" w:cstheme="majorBidi"/>
          <w:color w:val="000000"/>
          <w:sz w:val="24"/>
          <w:szCs w:val="24"/>
        </w:rPr>
        <w:t>торой блок факторов, объединят различные организационные аспекты функционирования сетевой конструкции международной кооперации, различия которых в зависимости от норм законодательства стран партнеров могут значительно сократить или увеличить расходы</w:t>
      </w:r>
      <w:r>
        <w:rPr>
          <w:rFonts w:asciiTheme="majorBidi" w:hAnsiTheme="majorBidi" w:cstheme="majorBidi"/>
          <w:color w:val="000000"/>
          <w:sz w:val="24"/>
          <w:szCs w:val="24"/>
        </w:rPr>
        <w:t>;</w:t>
      </w:r>
      <w:r w:rsidR="005029AB" w:rsidRPr="00586A5C">
        <w:rPr>
          <w:rFonts w:asciiTheme="majorBidi" w:hAnsiTheme="majorBidi" w:cstheme="majorBidi"/>
          <w:color w:val="000000"/>
          <w:sz w:val="24"/>
          <w:szCs w:val="24"/>
        </w:rPr>
        <w:t xml:space="preserve"> </w:t>
      </w:r>
    </w:p>
    <w:p w14:paraId="5568E9FB" w14:textId="2223A43C" w:rsidR="005029AB" w:rsidRPr="00586A5C" w:rsidRDefault="007A7578" w:rsidP="00586A5C">
      <w:pPr>
        <w:spacing w:after="0" w:line="240" w:lineRule="auto"/>
        <w:ind w:left="-540" w:firstLine="540"/>
        <w:jc w:val="both"/>
        <w:rPr>
          <w:rFonts w:asciiTheme="majorBidi" w:hAnsiTheme="majorBidi" w:cstheme="majorBidi"/>
          <w:color w:val="000000"/>
          <w:sz w:val="24"/>
          <w:szCs w:val="24"/>
        </w:rPr>
      </w:pPr>
      <w:r>
        <w:rPr>
          <w:rFonts w:asciiTheme="majorBidi" w:hAnsiTheme="majorBidi" w:cstheme="majorBidi"/>
          <w:color w:val="000000"/>
          <w:sz w:val="24"/>
          <w:szCs w:val="24"/>
        </w:rPr>
        <w:t>- т</w:t>
      </w:r>
      <w:r w:rsidR="005029AB" w:rsidRPr="00586A5C">
        <w:rPr>
          <w:rFonts w:asciiTheme="majorBidi" w:hAnsiTheme="majorBidi" w:cstheme="majorBidi"/>
          <w:color w:val="000000"/>
          <w:sz w:val="24"/>
          <w:szCs w:val="24"/>
        </w:rPr>
        <w:t>ретий блок включает факторы, относящиеся к группе бизнес-процессы и специфические ресурсы. Данные факторы характеризуют возможность взаимодополнения деятельности партнеров в ходе осуществления международной кооперации</w:t>
      </w:r>
      <w:r>
        <w:rPr>
          <w:rFonts w:asciiTheme="majorBidi" w:hAnsiTheme="majorBidi" w:cstheme="majorBidi"/>
          <w:color w:val="000000"/>
          <w:sz w:val="24"/>
          <w:szCs w:val="24"/>
        </w:rPr>
        <w:t>;</w:t>
      </w:r>
    </w:p>
    <w:p w14:paraId="34E512CF" w14:textId="7FE996FF" w:rsidR="005029AB" w:rsidRPr="005029AB" w:rsidRDefault="007A7578" w:rsidP="00586A5C">
      <w:pPr>
        <w:spacing w:after="0" w:line="240" w:lineRule="auto"/>
        <w:ind w:left="-540" w:firstLine="540"/>
        <w:jc w:val="both"/>
        <w:rPr>
          <w:rFonts w:ascii="Times New Roman" w:hAnsi="Times New Roman" w:cs="Times New Roman"/>
          <w:sz w:val="24"/>
          <w:szCs w:val="24"/>
        </w:rPr>
      </w:pPr>
      <w:r>
        <w:rPr>
          <w:rFonts w:asciiTheme="majorBidi" w:hAnsiTheme="majorBidi" w:cstheme="majorBidi"/>
          <w:color w:val="000000"/>
          <w:sz w:val="24"/>
          <w:szCs w:val="24"/>
        </w:rPr>
        <w:t>- ч</w:t>
      </w:r>
      <w:r w:rsidR="005029AB" w:rsidRPr="00586A5C">
        <w:rPr>
          <w:rFonts w:asciiTheme="majorBidi" w:hAnsiTheme="majorBidi" w:cstheme="majorBidi"/>
          <w:color w:val="000000"/>
          <w:sz w:val="24"/>
          <w:szCs w:val="24"/>
        </w:rPr>
        <w:t>етвертый блок факторов включает факторы, характеризующие макросреду. В качестве методов оценки возможно использование общеизвестных методов SWOT, STEP,</w:t>
      </w:r>
      <w:r w:rsidR="005029AB" w:rsidRPr="005029AB">
        <w:rPr>
          <w:rFonts w:ascii="Times New Roman" w:hAnsi="Times New Roman" w:cs="Times New Roman"/>
          <w:sz w:val="24"/>
          <w:szCs w:val="24"/>
        </w:rPr>
        <w:t xml:space="preserve"> PESTLE анализа. Полученные данные оцениваются с позиции слабых сторон сетевой структуры международной кооперации, возможных уязвимостей и рисков, формируемых факторами макросреды. </w:t>
      </w:r>
    </w:p>
    <w:p w14:paraId="0E0D1B09" w14:textId="3F52B1D8" w:rsidR="005029AB" w:rsidRPr="00586A5C" w:rsidRDefault="005029AB" w:rsidP="00586A5C">
      <w:pPr>
        <w:spacing w:after="0" w:line="240" w:lineRule="auto"/>
        <w:ind w:left="-540" w:firstLine="540"/>
        <w:jc w:val="both"/>
        <w:rPr>
          <w:rFonts w:asciiTheme="majorBidi" w:hAnsiTheme="majorBidi" w:cstheme="majorBidi"/>
          <w:color w:val="000000"/>
          <w:sz w:val="24"/>
          <w:szCs w:val="24"/>
        </w:rPr>
      </w:pPr>
      <w:r w:rsidRPr="005029AB">
        <w:rPr>
          <w:rFonts w:ascii="Times New Roman" w:hAnsi="Times New Roman" w:cs="Times New Roman"/>
          <w:sz w:val="24"/>
          <w:szCs w:val="24"/>
        </w:rPr>
        <w:t xml:space="preserve">Для </w:t>
      </w:r>
      <w:r w:rsidRPr="00586A5C">
        <w:rPr>
          <w:rFonts w:asciiTheme="majorBidi" w:hAnsiTheme="majorBidi" w:cstheme="majorBidi"/>
          <w:color w:val="000000"/>
          <w:sz w:val="24"/>
          <w:szCs w:val="24"/>
        </w:rPr>
        <w:t xml:space="preserve">сопоставимой оценки обозначенных факторов может быть использован инструментарий нормирования в рамках выбранной шкалы с последующим агрегированием оценок.Далее формируется сетевая конструкция международной кооперации, представляющая схему взаимодействия партнеров. Данная конструкция оформляется в виде комплекса международных контрактов. Схема сетевой конструкции международной кооперации представлена на рисунке </w:t>
      </w:r>
      <w:r w:rsidR="00586A5C" w:rsidRPr="00586A5C">
        <w:rPr>
          <w:rFonts w:asciiTheme="majorBidi" w:hAnsiTheme="majorBidi" w:cstheme="majorBidi"/>
          <w:color w:val="000000"/>
          <w:sz w:val="24"/>
          <w:szCs w:val="24"/>
        </w:rPr>
        <w:t>2</w:t>
      </w:r>
      <w:r w:rsidRPr="00586A5C">
        <w:rPr>
          <w:rFonts w:asciiTheme="majorBidi" w:hAnsiTheme="majorBidi" w:cstheme="majorBidi"/>
          <w:color w:val="000000"/>
          <w:sz w:val="24"/>
          <w:szCs w:val="24"/>
        </w:rPr>
        <w:t>.</w:t>
      </w:r>
    </w:p>
    <w:p w14:paraId="27D2EEC7" w14:textId="77777777" w:rsidR="005029AB" w:rsidRPr="00586A5C" w:rsidRDefault="005029AB" w:rsidP="00586A5C">
      <w:pPr>
        <w:spacing w:after="0" w:line="240" w:lineRule="auto"/>
        <w:ind w:left="-540" w:firstLine="540"/>
        <w:jc w:val="both"/>
        <w:rPr>
          <w:rFonts w:asciiTheme="majorBidi" w:hAnsiTheme="majorBidi" w:cstheme="majorBidi"/>
          <w:color w:val="000000"/>
          <w:sz w:val="24"/>
          <w:szCs w:val="24"/>
        </w:rPr>
      </w:pPr>
    </w:p>
    <w:p w14:paraId="621F1F35" w14:textId="401008BD" w:rsidR="005029AB" w:rsidRDefault="005029AB" w:rsidP="005029AB">
      <w:r>
        <w:rPr>
          <w:noProof/>
          <w:lang w:eastAsia="ru-RU"/>
        </w:rPr>
        <w:lastRenderedPageBreak/>
        <w:drawing>
          <wp:inline distT="0" distB="0" distL="0" distR="0" wp14:anchorId="12E41FEE" wp14:editId="2E16E9B1">
            <wp:extent cx="5495925" cy="6019800"/>
            <wp:effectExtent l="0" t="0" r="9525" b="0"/>
            <wp:docPr id="131" name="Схема 1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5EFD2911" w14:textId="4CF53C72" w:rsidR="005029AB" w:rsidRPr="00586A5C" w:rsidRDefault="00586A5C" w:rsidP="005029AB">
      <w:pPr>
        <w:autoSpaceDE w:val="0"/>
        <w:autoSpaceDN w:val="0"/>
        <w:adjustRightInd w:val="0"/>
        <w:spacing w:after="0" w:line="360" w:lineRule="auto"/>
        <w:ind w:firstLine="709"/>
        <w:jc w:val="center"/>
        <w:rPr>
          <w:rFonts w:ascii="Times New Roman" w:hAnsi="Times New Roman" w:cs="Times New Roman"/>
          <w:sz w:val="24"/>
          <w:szCs w:val="24"/>
        </w:rPr>
      </w:pPr>
      <w:r w:rsidRPr="00586A5C">
        <w:rPr>
          <w:rFonts w:ascii="Times New Roman" w:eastAsia="Times New Roman" w:hAnsi="Times New Roman" w:cs="Times New Roman"/>
          <w:sz w:val="24"/>
          <w:szCs w:val="24"/>
          <w:lang w:eastAsia="ru-RU"/>
        </w:rPr>
        <w:t xml:space="preserve">Рисунок 2. </w:t>
      </w:r>
      <w:r w:rsidR="005029AB" w:rsidRPr="00586A5C">
        <w:rPr>
          <w:rFonts w:ascii="Times New Roman" w:hAnsi="Times New Roman" w:cs="Times New Roman"/>
          <w:sz w:val="24"/>
          <w:szCs w:val="24"/>
        </w:rPr>
        <w:t>Схема сетевой конструкции международной кооперации</w:t>
      </w:r>
      <w:r w:rsidR="00BD4EAF" w:rsidRPr="00BD4EAF">
        <w:rPr>
          <w:rFonts w:ascii="Times New Roman" w:hAnsi="Times New Roman" w:cs="Times New Roman"/>
          <w:sz w:val="24"/>
          <w:szCs w:val="24"/>
        </w:rPr>
        <w:t xml:space="preserve"> </w:t>
      </w:r>
      <w:r w:rsidR="00BD4EAF">
        <w:rPr>
          <w:rFonts w:asciiTheme="majorBidi" w:hAnsiTheme="majorBidi" w:cstheme="majorBidi"/>
          <w:color w:val="000000"/>
          <w:sz w:val="24"/>
          <w:szCs w:val="24"/>
        </w:rPr>
        <w:t>[</w:t>
      </w:r>
      <w:r w:rsidR="00BD4EAF" w:rsidRPr="00BD4EAF">
        <w:rPr>
          <w:rFonts w:asciiTheme="majorBidi" w:hAnsiTheme="majorBidi" w:cstheme="majorBidi"/>
          <w:color w:val="000000"/>
          <w:sz w:val="24"/>
          <w:szCs w:val="24"/>
        </w:rPr>
        <w:t>5</w:t>
      </w:r>
      <w:r w:rsidR="00BD4EAF">
        <w:rPr>
          <w:rFonts w:asciiTheme="majorBidi" w:hAnsiTheme="majorBidi" w:cstheme="majorBidi"/>
          <w:color w:val="000000"/>
          <w:sz w:val="24"/>
          <w:szCs w:val="24"/>
        </w:rPr>
        <w:t>, c.</w:t>
      </w:r>
      <w:r w:rsidR="00BD4EAF" w:rsidRPr="00BD4EAF">
        <w:rPr>
          <w:rFonts w:asciiTheme="majorBidi" w:hAnsiTheme="majorBidi" w:cstheme="majorBidi"/>
          <w:color w:val="000000"/>
          <w:sz w:val="24"/>
          <w:szCs w:val="24"/>
        </w:rPr>
        <w:t>112</w:t>
      </w:r>
      <w:r w:rsidR="00BD4EAF">
        <w:rPr>
          <w:rFonts w:asciiTheme="majorBidi" w:hAnsiTheme="majorBidi" w:cstheme="majorBidi"/>
          <w:color w:val="000000"/>
          <w:sz w:val="24"/>
          <w:szCs w:val="24"/>
        </w:rPr>
        <w:t>]</w:t>
      </w:r>
    </w:p>
    <w:p w14:paraId="311D51D6" w14:textId="77777777" w:rsidR="005029AB" w:rsidRDefault="005029AB" w:rsidP="005029AB">
      <w:pPr>
        <w:autoSpaceDE w:val="0"/>
        <w:autoSpaceDN w:val="0"/>
        <w:adjustRightInd w:val="0"/>
        <w:spacing w:after="0" w:line="360" w:lineRule="auto"/>
        <w:ind w:firstLine="709"/>
        <w:jc w:val="both"/>
        <w:rPr>
          <w:rFonts w:ascii="Times New Roman" w:hAnsi="Times New Roman" w:cs="Times New Roman"/>
          <w:sz w:val="28"/>
          <w:szCs w:val="28"/>
        </w:rPr>
      </w:pPr>
    </w:p>
    <w:p w14:paraId="4CD93E5B" w14:textId="77777777" w:rsidR="005029AB" w:rsidRPr="00586A5C" w:rsidRDefault="005029AB" w:rsidP="00586A5C">
      <w:pPr>
        <w:spacing w:after="0" w:line="240" w:lineRule="auto"/>
        <w:ind w:left="-540" w:firstLine="540"/>
        <w:jc w:val="both"/>
        <w:rPr>
          <w:rFonts w:asciiTheme="majorBidi" w:hAnsiTheme="majorBidi" w:cstheme="majorBidi"/>
          <w:color w:val="000000"/>
          <w:sz w:val="24"/>
          <w:szCs w:val="24"/>
        </w:rPr>
      </w:pPr>
      <w:r w:rsidRPr="00586A5C">
        <w:rPr>
          <w:rFonts w:asciiTheme="majorBidi" w:hAnsiTheme="majorBidi" w:cstheme="majorBidi"/>
          <w:color w:val="000000"/>
          <w:sz w:val="24"/>
          <w:szCs w:val="24"/>
        </w:rPr>
        <w:t xml:space="preserve">Информация, включенная в ресурсную матрицу, используется для определения направлений поиска альтернативных партнерств в общей стратегии международной кооперации и связывает решения в данной области непосредственно с операционным уровнем деятельности компании. </w:t>
      </w:r>
    </w:p>
    <w:p w14:paraId="2FD96F5D" w14:textId="6EE5E7A8" w:rsidR="005029AB" w:rsidRPr="00586A5C" w:rsidRDefault="005029AB" w:rsidP="00586A5C">
      <w:pPr>
        <w:spacing w:after="0" w:line="240" w:lineRule="auto"/>
        <w:ind w:left="-540" w:firstLine="540"/>
        <w:jc w:val="both"/>
        <w:rPr>
          <w:rFonts w:asciiTheme="majorBidi" w:hAnsiTheme="majorBidi" w:cstheme="majorBidi"/>
          <w:color w:val="000000"/>
          <w:sz w:val="24"/>
          <w:szCs w:val="24"/>
        </w:rPr>
      </w:pPr>
      <w:r w:rsidRPr="00586A5C">
        <w:rPr>
          <w:rFonts w:asciiTheme="majorBidi" w:hAnsiTheme="majorBidi" w:cstheme="majorBidi"/>
          <w:color w:val="000000"/>
          <w:sz w:val="24"/>
          <w:szCs w:val="24"/>
        </w:rPr>
        <w:t>На последнем этапе концептуальной модели оцениваются результаты, получаемые в сформированном проекте международной кооперации. Выявление эффектов осуществляется на основе оценки ресурсного потенциала реализации бизнес-процессов компании с учетом сформированной сетевой конструкции международной кооперации.</w:t>
      </w:r>
    </w:p>
    <w:p w14:paraId="692BE86A"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3FE45D78" w14:textId="33CC0127" w:rsidR="005029AB" w:rsidRPr="005029AB" w:rsidRDefault="005029AB" w:rsidP="00944C9E">
      <w:pPr>
        <w:pStyle w:val="aa"/>
        <w:numPr>
          <w:ilvl w:val="0"/>
          <w:numId w:val="2"/>
        </w:numPr>
        <w:spacing w:after="0" w:line="240" w:lineRule="auto"/>
        <w:ind w:left="-150"/>
        <w:jc w:val="both"/>
        <w:rPr>
          <w:rFonts w:ascii="Times New Roman" w:eastAsia="Times New Roman" w:hAnsi="Times New Roman" w:cs="Times New Roman"/>
          <w:sz w:val="24"/>
          <w:lang w:val="en-US" w:eastAsia="ru-RU"/>
        </w:rPr>
      </w:pPr>
      <w:r w:rsidRPr="005029AB">
        <w:rPr>
          <w:rFonts w:ascii="Times New Roman" w:eastAsia="Times New Roman" w:hAnsi="Times New Roman" w:cs="Times New Roman"/>
          <w:sz w:val="24"/>
          <w:lang w:val="en-US" w:eastAsia="ru-RU"/>
        </w:rPr>
        <w:t xml:space="preserve">García-Sánchez E. </w:t>
      </w:r>
      <w:r w:rsidR="00944C9E" w:rsidRPr="005029AB">
        <w:rPr>
          <w:rFonts w:ascii="Times New Roman" w:eastAsia="Times New Roman" w:hAnsi="Times New Roman" w:cs="Times New Roman"/>
          <w:sz w:val="24"/>
          <w:lang w:val="en-US" w:eastAsia="ru-RU"/>
        </w:rPr>
        <w:t>García-Morales</w:t>
      </w:r>
      <w:r w:rsidR="00944C9E" w:rsidRPr="00944C9E">
        <w:rPr>
          <w:rFonts w:ascii="Times New Roman" w:eastAsia="Times New Roman" w:hAnsi="Times New Roman" w:cs="Times New Roman"/>
          <w:sz w:val="24"/>
          <w:lang w:val="en-US" w:eastAsia="ru-RU"/>
        </w:rPr>
        <w:t xml:space="preserve"> </w:t>
      </w:r>
      <w:r w:rsidR="00944C9E" w:rsidRPr="005029AB">
        <w:rPr>
          <w:rFonts w:ascii="Times New Roman" w:eastAsia="Times New Roman" w:hAnsi="Times New Roman" w:cs="Times New Roman"/>
          <w:sz w:val="24"/>
          <w:lang w:val="en-US" w:eastAsia="ru-RU"/>
        </w:rPr>
        <w:t xml:space="preserve">V. J., Martín-Rojas R. </w:t>
      </w:r>
      <w:r w:rsidRPr="005029AB">
        <w:rPr>
          <w:rFonts w:ascii="Times New Roman" w:eastAsia="Times New Roman" w:hAnsi="Times New Roman" w:cs="Times New Roman"/>
          <w:sz w:val="24"/>
          <w:lang w:val="en-US" w:eastAsia="ru-RU"/>
        </w:rPr>
        <w:t xml:space="preserve">Analysis of the influence of the environment, stakeholder integration capability, absorptive capacity, and technological skills on organizational performance through corporate entrepreneurship //International Entrepreneurship and Management ournal. 2018. </w:t>
      </w:r>
      <w:r w:rsidRPr="005029AB">
        <w:rPr>
          <w:rFonts w:ascii="Times New Roman" w:eastAsia="Times New Roman" w:hAnsi="Times New Roman" w:cs="Times New Roman"/>
          <w:sz w:val="24"/>
          <w:lang w:eastAsia="ru-RU"/>
        </w:rPr>
        <w:t>Т</w:t>
      </w:r>
      <w:r w:rsidRPr="005029AB">
        <w:rPr>
          <w:rFonts w:ascii="Times New Roman" w:eastAsia="Times New Roman" w:hAnsi="Times New Roman" w:cs="Times New Roman"/>
          <w:sz w:val="24"/>
          <w:lang w:val="en-US" w:eastAsia="ru-RU"/>
        </w:rPr>
        <w:t xml:space="preserve">. 14.  №. 2. </w:t>
      </w:r>
      <w:r w:rsidRPr="005029AB">
        <w:rPr>
          <w:rFonts w:ascii="Times New Roman" w:eastAsia="Times New Roman" w:hAnsi="Times New Roman" w:cs="Times New Roman"/>
          <w:sz w:val="24"/>
          <w:lang w:eastAsia="ru-RU"/>
        </w:rPr>
        <w:t>С</w:t>
      </w:r>
      <w:r w:rsidRPr="005029AB">
        <w:rPr>
          <w:rFonts w:ascii="Times New Roman" w:eastAsia="Times New Roman" w:hAnsi="Times New Roman" w:cs="Times New Roman"/>
          <w:sz w:val="24"/>
          <w:lang w:val="en-US" w:eastAsia="ru-RU"/>
        </w:rPr>
        <w:t>. 345-377.</w:t>
      </w:r>
      <w:r w:rsidR="00944C9E" w:rsidRPr="00944C9E">
        <w:rPr>
          <w:rFonts w:ascii="Times New Roman" w:eastAsia="Times New Roman" w:hAnsi="Times New Roman" w:cs="Times New Roman"/>
          <w:sz w:val="24"/>
          <w:lang w:eastAsia="ru-RU"/>
        </w:rPr>
        <w:t xml:space="preserve"> </w:t>
      </w:r>
      <w:r w:rsidR="00944C9E">
        <w:rPr>
          <w:rFonts w:ascii="Times New Roman" w:eastAsia="Times New Roman" w:hAnsi="Times New Roman" w:cs="Times New Roman"/>
          <w:sz w:val="24"/>
          <w:lang w:eastAsia="ru-RU"/>
        </w:rPr>
        <w:t>DOI</w:t>
      </w:r>
      <w:r w:rsidR="00944C9E" w:rsidRPr="00944C9E">
        <w:t xml:space="preserve"> </w:t>
      </w:r>
      <w:r w:rsidR="00944C9E" w:rsidRPr="00944C9E">
        <w:rPr>
          <w:rFonts w:ascii="Times New Roman" w:eastAsia="Times New Roman" w:hAnsi="Times New Roman" w:cs="Times New Roman"/>
          <w:sz w:val="24"/>
          <w:lang w:eastAsia="ru-RU"/>
        </w:rPr>
        <w:t>10.1007/s11365-017-0436-9</w:t>
      </w:r>
    </w:p>
    <w:p w14:paraId="36E28D93" w14:textId="3D84F8BB" w:rsidR="005029AB" w:rsidRPr="005029AB" w:rsidRDefault="005029AB" w:rsidP="00944C9E">
      <w:pPr>
        <w:pStyle w:val="aa"/>
        <w:numPr>
          <w:ilvl w:val="0"/>
          <w:numId w:val="2"/>
        </w:numPr>
        <w:spacing w:after="0" w:line="240" w:lineRule="auto"/>
        <w:ind w:left="-150"/>
        <w:jc w:val="both"/>
        <w:rPr>
          <w:rFonts w:ascii="Times New Roman" w:eastAsia="Times New Roman" w:hAnsi="Times New Roman" w:cs="Times New Roman"/>
          <w:sz w:val="24"/>
          <w:lang w:val="en-US" w:eastAsia="ru-RU"/>
        </w:rPr>
      </w:pPr>
      <w:r w:rsidRPr="005029AB">
        <w:rPr>
          <w:rFonts w:ascii="Times New Roman" w:eastAsia="Times New Roman" w:hAnsi="Times New Roman" w:cs="Times New Roman"/>
          <w:sz w:val="24"/>
          <w:lang w:val="en-US" w:eastAsia="ru-RU"/>
        </w:rPr>
        <w:lastRenderedPageBreak/>
        <w:t>Steinhauser S. Network-Based Business Models, the Institutional Environment, and the Diffusion of Digital Innovations: Case Studies of Telemedicine Networks in Germany</w:t>
      </w:r>
      <w:r w:rsidR="00944C9E" w:rsidRPr="00944C9E">
        <w:rPr>
          <w:rFonts w:ascii="Times New Roman" w:eastAsia="Times New Roman" w:hAnsi="Times New Roman" w:cs="Times New Roman"/>
          <w:sz w:val="24"/>
          <w:lang w:val="en-US" w:eastAsia="ru-RU"/>
        </w:rPr>
        <w:t xml:space="preserve"> </w:t>
      </w:r>
      <w:r w:rsidRPr="005029AB">
        <w:rPr>
          <w:rFonts w:ascii="Times New Roman" w:eastAsia="Times New Roman" w:hAnsi="Times New Roman" w:cs="Times New Roman"/>
          <w:sz w:val="24"/>
          <w:lang w:val="en-US" w:eastAsia="ru-RU"/>
        </w:rPr>
        <w:t xml:space="preserve">//Schmalenbach Business Review. 2019. </w:t>
      </w:r>
      <w:r w:rsidRPr="005029AB">
        <w:rPr>
          <w:rFonts w:ascii="Times New Roman" w:eastAsia="Times New Roman" w:hAnsi="Times New Roman" w:cs="Times New Roman"/>
          <w:sz w:val="24"/>
          <w:lang w:eastAsia="ru-RU"/>
        </w:rPr>
        <w:t>Т</w:t>
      </w:r>
      <w:r w:rsidRPr="005029AB">
        <w:rPr>
          <w:rFonts w:ascii="Times New Roman" w:eastAsia="Times New Roman" w:hAnsi="Times New Roman" w:cs="Times New Roman"/>
          <w:sz w:val="24"/>
          <w:lang w:val="en-US" w:eastAsia="ru-RU"/>
        </w:rPr>
        <w:t xml:space="preserve">. 71. №. 3. </w:t>
      </w:r>
      <w:r w:rsidRPr="005029AB">
        <w:rPr>
          <w:rFonts w:ascii="Times New Roman" w:eastAsia="Times New Roman" w:hAnsi="Times New Roman" w:cs="Times New Roman"/>
          <w:sz w:val="24"/>
          <w:lang w:eastAsia="ru-RU"/>
        </w:rPr>
        <w:t>С</w:t>
      </w:r>
      <w:r w:rsidRPr="005029AB">
        <w:rPr>
          <w:rFonts w:ascii="Times New Roman" w:eastAsia="Times New Roman" w:hAnsi="Times New Roman" w:cs="Times New Roman"/>
          <w:sz w:val="24"/>
          <w:lang w:val="en-US" w:eastAsia="ru-RU"/>
        </w:rPr>
        <w:t>. 343-383.</w:t>
      </w:r>
      <w:r w:rsidR="00944C9E" w:rsidRPr="00944C9E">
        <w:t xml:space="preserve"> </w:t>
      </w:r>
      <w:r w:rsidR="00944C9E" w:rsidRPr="00944C9E">
        <w:rPr>
          <w:rFonts w:ascii="Times New Roman" w:eastAsia="Times New Roman" w:hAnsi="Times New Roman" w:cs="Times New Roman"/>
          <w:sz w:val="24"/>
          <w:lang w:val="en-US" w:eastAsia="ru-RU"/>
        </w:rPr>
        <w:t>DOI</w:t>
      </w:r>
      <w:r w:rsidR="00944C9E" w:rsidRPr="00944C9E">
        <w:t xml:space="preserve"> </w:t>
      </w:r>
      <w:r w:rsidR="00944C9E" w:rsidRPr="00944C9E">
        <w:rPr>
          <w:rFonts w:ascii="Times New Roman" w:eastAsia="Times New Roman" w:hAnsi="Times New Roman" w:cs="Times New Roman"/>
          <w:sz w:val="24"/>
          <w:lang w:val="en-US" w:eastAsia="ru-RU"/>
        </w:rPr>
        <w:t>10.1007/s41464-019-00076-9</w:t>
      </w:r>
    </w:p>
    <w:p w14:paraId="7514391F" w14:textId="77777777" w:rsidR="00BD4EAF" w:rsidRPr="007A7578" w:rsidRDefault="00BD4EAF" w:rsidP="00BD4EAF">
      <w:pPr>
        <w:pStyle w:val="aa"/>
        <w:numPr>
          <w:ilvl w:val="0"/>
          <w:numId w:val="2"/>
        </w:numPr>
        <w:spacing w:after="0" w:line="240" w:lineRule="auto"/>
        <w:ind w:left="-150"/>
        <w:jc w:val="both"/>
        <w:rPr>
          <w:rFonts w:ascii="Times New Roman" w:eastAsia="Times New Roman" w:hAnsi="Times New Roman" w:cs="Times New Roman"/>
          <w:sz w:val="24"/>
          <w:lang w:eastAsia="ru-RU"/>
        </w:rPr>
      </w:pPr>
      <w:r w:rsidRPr="007A7578">
        <w:rPr>
          <w:rFonts w:ascii="Times New Roman" w:eastAsia="Times New Roman" w:hAnsi="Times New Roman" w:cs="Times New Roman"/>
          <w:sz w:val="24"/>
          <w:lang w:eastAsia="ru-RU"/>
        </w:rPr>
        <w:t>Плахин А.Е., Карх Д.А., Ткаченко И.Н. и др. Управление процессами устойчивого развития: микро, мезо и макроуровень: монография Москва, ИНФРА</w:t>
      </w:r>
      <w:r w:rsidRPr="00BD4EAF">
        <w:rPr>
          <w:rFonts w:ascii="Times New Roman" w:eastAsia="Times New Roman" w:hAnsi="Times New Roman" w:cs="Times New Roman"/>
          <w:sz w:val="24"/>
          <w:lang w:eastAsia="ru-RU"/>
        </w:rPr>
        <w:t>-</w:t>
      </w:r>
      <w:r w:rsidRPr="007A7578">
        <w:rPr>
          <w:rFonts w:ascii="Times New Roman" w:eastAsia="Times New Roman" w:hAnsi="Times New Roman" w:cs="Times New Roman"/>
          <w:sz w:val="24"/>
          <w:lang w:eastAsia="ru-RU"/>
        </w:rPr>
        <w:t>М 2024</w:t>
      </w:r>
      <w:r w:rsidRPr="00BD4EAF">
        <w:rPr>
          <w:rFonts w:ascii="Times New Roman" w:eastAsia="Times New Roman" w:hAnsi="Times New Roman" w:cs="Times New Roman"/>
          <w:sz w:val="24"/>
          <w:lang w:eastAsia="ru-RU"/>
        </w:rPr>
        <w:t xml:space="preserve"> </w:t>
      </w:r>
    </w:p>
    <w:p w14:paraId="0ACCD211" w14:textId="00B8F5DF" w:rsidR="002E1784" w:rsidRPr="00D6056C" w:rsidRDefault="005029AB" w:rsidP="00944C9E">
      <w:pPr>
        <w:pStyle w:val="aa"/>
        <w:numPr>
          <w:ilvl w:val="0"/>
          <w:numId w:val="2"/>
        </w:numPr>
        <w:spacing w:after="0" w:line="240" w:lineRule="auto"/>
        <w:ind w:left="-150"/>
        <w:jc w:val="both"/>
        <w:rPr>
          <w:rFonts w:ascii="Times New Roman" w:eastAsia="Times New Roman" w:hAnsi="Times New Roman" w:cs="Times New Roman"/>
          <w:sz w:val="24"/>
          <w:u w:val="single"/>
          <w:lang w:val="en-US" w:eastAsia="ru-RU"/>
        </w:rPr>
      </w:pPr>
      <w:r w:rsidRPr="00944C9E">
        <w:rPr>
          <w:rFonts w:ascii="Times New Roman" w:eastAsia="Times New Roman" w:hAnsi="Times New Roman" w:cs="Times New Roman"/>
          <w:sz w:val="24"/>
          <w:lang w:val="en-US" w:eastAsia="ru-RU"/>
        </w:rPr>
        <w:t>Harrison</w:t>
      </w:r>
      <w:r w:rsidRPr="005029AB">
        <w:rPr>
          <w:rFonts w:ascii="Times New Roman" w:eastAsia="Times New Roman" w:hAnsi="Times New Roman" w:cs="Times New Roman"/>
          <w:sz w:val="24"/>
          <w:lang w:val="en-US" w:eastAsia="ru-RU"/>
        </w:rPr>
        <w:t xml:space="preserve"> J. S.</w:t>
      </w:r>
      <w:r w:rsidR="00944C9E" w:rsidRPr="00944C9E">
        <w:rPr>
          <w:rFonts w:ascii="Times New Roman" w:eastAsia="Times New Roman" w:hAnsi="Times New Roman" w:cs="Times New Roman"/>
          <w:sz w:val="24"/>
          <w:lang w:val="en-US" w:eastAsia="ru-RU"/>
        </w:rPr>
        <w:t>,</w:t>
      </w:r>
      <w:r w:rsidRPr="005029AB">
        <w:rPr>
          <w:rFonts w:ascii="Times New Roman" w:eastAsia="Times New Roman" w:hAnsi="Times New Roman" w:cs="Times New Roman"/>
          <w:sz w:val="24"/>
          <w:lang w:val="en-US" w:eastAsia="ru-RU"/>
        </w:rPr>
        <w:t xml:space="preserve"> </w:t>
      </w:r>
      <w:r w:rsidR="00944C9E" w:rsidRPr="005029AB">
        <w:rPr>
          <w:rFonts w:ascii="Times New Roman" w:eastAsia="Times New Roman" w:hAnsi="Times New Roman" w:cs="Times New Roman"/>
          <w:sz w:val="24"/>
          <w:lang w:val="en-US" w:eastAsia="ru-RU"/>
        </w:rPr>
        <w:t>Bosse</w:t>
      </w:r>
      <w:r w:rsidR="00944C9E" w:rsidRPr="00944C9E">
        <w:rPr>
          <w:rFonts w:ascii="Times New Roman" w:eastAsia="Times New Roman" w:hAnsi="Times New Roman" w:cs="Times New Roman"/>
          <w:sz w:val="24"/>
          <w:lang w:val="en-US" w:eastAsia="ru-RU"/>
        </w:rPr>
        <w:t xml:space="preserve"> </w:t>
      </w:r>
      <w:r w:rsidR="00944C9E" w:rsidRPr="005029AB">
        <w:rPr>
          <w:rFonts w:ascii="Times New Roman" w:eastAsia="Times New Roman" w:hAnsi="Times New Roman" w:cs="Times New Roman"/>
          <w:sz w:val="24"/>
          <w:lang w:val="en-US" w:eastAsia="ru-RU"/>
        </w:rPr>
        <w:t xml:space="preserve">D. A., Phillips R. A.  </w:t>
      </w:r>
      <w:r w:rsidRPr="005029AB">
        <w:rPr>
          <w:rFonts w:ascii="Times New Roman" w:eastAsia="Times New Roman" w:hAnsi="Times New Roman" w:cs="Times New Roman"/>
          <w:sz w:val="24"/>
          <w:lang w:val="en-US" w:eastAsia="ru-RU"/>
        </w:rPr>
        <w:t xml:space="preserve">Managing for stakeholders, stakeholder utility functions, and competitive advantage //Strategic management journal. 2010. </w:t>
      </w:r>
      <w:r w:rsidRPr="005029AB">
        <w:rPr>
          <w:rFonts w:ascii="Times New Roman" w:eastAsia="Times New Roman" w:hAnsi="Times New Roman" w:cs="Times New Roman"/>
          <w:sz w:val="24"/>
          <w:lang w:eastAsia="ru-RU"/>
        </w:rPr>
        <w:t>Т</w:t>
      </w:r>
      <w:r w:rsidRPr="005029AB">
        <w:rPr>
          <w:rFonts w:ascii="Times New Roman" w:eastAsia="Times New Roman" w:hAnsi="Times New Roman" w:cs="Times New Roman"/>
          <w:sz w:val="24"/>
          <w:lang w:val="en-US" w:eastAsia="ru-RU"/>
        </w:rPr>
        <w:t xml:space="preserve">. 31. №. 1. </w:t>
      </w:r>
      <w:r w:rsidRPr="005029AB">
        <w:rPr>
          <w:rFonts w:ascii="Times New Roman" w:eastAsia="Times New Roman" w:hAnsi="Times New Roman" w:cs="Times New Roman"/>
          <w:sz w:val="24"/>
          <w:lang w:eastAsia="ru-RU"/>
        </w:rPr>
        <w:t>С</w:t>
      </w:r>
      <w:r w:rsidRPr="005029AB">
        <w:rPr>
          <w:rFonts w:ascii="Times New Roman" w:eastAsia="Times New Roman" w:hAnsi="Times New Roman" w:cs="Times New Roman"/>
          <w:sz w:val="24"/>
          <w:lang w:val="en-US" w:eastAsia="ru-RU"/>
        </w:rPr>
        <w:t>. 58-74</w:t>
      </w:r>
      <w:r w:rsidR="00944C9E">
        <w:rPr>
          <w:rFonts w:ascii="Times New Roman" w:eastAsia="Times New Roman" w:hAnsi="Times New Roman" w:cs="Times New Roman"/>
          <w:sz w:val="24"/>
          <w:lang w:eastAsia="ru-RU"/>
        </w:rPr>
        <w:t xml:space="preserve"> </w:t>
      </w:r>
      <w:r w:rsidR="00944C9E">
        <w:rPr>
          <w:rFonts w:ascii="Times New Roman" w:eastAsia="Times New Roman" w:hAnsi="Times New Roman" w:cs="Times New Roman"/>
          <w:sz w:val="24"/>
          <w:lang w:eastAsia="ru-RU"/>
        </w:rPr>
        <w:t>DOI</w:t>
      </w:r>
      <w:r w:rsidR="00944C9E" w:rsidRPr="00944C9E">
        <w:t xml:space="preserve"> </w:t>
      </w:r>
      <w:r w:rsidR="00944C9E" w:rsidRPr="00944C9E">
        <w:rPr>
          <w:rFonts w:ascii="Times New Roman" w:eastAsia="Times New Roman" w:hAnsi="Times New Roman" w:cs="Times New Roman"/>
          <w:sz w:val="24"/>
          <w:lang w:eastAsia="ru-RU"/>
        </w:rPr>
        <w:t>10.1002/smj.801</w:t>
      </w:r>
    </w:p>
    <w:p w14:paraId="5831F77B" w14:textId="19286628" w:rsidR="00586A5C" w:rsidRPr="007A7578" w:rsidRDefault="00586A5C" w:rsidP="00D56AC0">
      <w:pPr>
        <w:pStyle w:val="aa"/>
        <w:numPr>
          <w:ilvl w:val="0"/>
          <w:numId w:val="2"/>
        </w:numPr>
        <w:spacing w:after="0" w:line="240" w:lineRule="auto"/>
        <w:ind w:left="-150"/>
        <w:jc w:val="both"/>
        <w:rPr>
          <w:rFonts w:ascii="Times New Roman" w:eastAsia="Times New Roman" w:hAnsi="Times New Roman" w:cs="Times New Roman"/>
          <w:sz w:val="24"/>
          <w:lang w:eastAsia="ru-RU"/>
        </w:rPr>
      </w:pPr>
      <w:r w:rsidRPr="007A7578">
        <w:rPr>
          <w:rFonts w:ascii="Times New Roman" w:eastAsia="Times New Roman" w:hAnsi="Times New Roman" w:cs="Times New Roman"/>
          <w:sz w:val="24"/>
          <w:lang w:eastAsia="ru-RU"/>
        </w:rPr>
        <w:t>Плахин А.Е., Новиков С.В., Ткаченко И.Н.Управленческий инструментарий социально-экономической трансформации</w:t>
      </w:r>
      <w:r w:rsidR="00D56AC0" w:rsidRPr="007A7578">
        <w:rPr>
          <w:rFonts w:ascii="Times New Roman" w:eastAsia="Times New Roman" w:hAnsi="Times New Roman" w:cs="Times New Roman"/>
          <w:sz w:val="24"/>
          <w:lang w:eastAsia="ru-RU"/>
        </w:rPr>
        <w:t>: монография Москва, ИНФРА</w:t>
      </w:r>
      <w:r w:rsidR="00BD4EAF" w:rsidRPr="00BD4EAF">
        <w:rPr>
          <w:rFonts w:ascii="Times New Roman" w:eastAsia="Times New Roman" w:hAnsi="Times New Roman" w:cs="Times New Roman"/>
          <w:sz w:val="24"/>
          <w:lang w:eastAsia="ru-RU"/>
        </w:rPr>
        <w:t>-</w:t>
      </w:r>
      <w:r w:rsidR="00D56AC0" w:rsidRPr="007A7578">
        <w:rPr>
          <w:rFonts w:ascii="Times New Roman" w:eastAsia="Times New Roman" w:hAnsi="Times New Roman" w:cs="Times New Roman"/>
          <w:sz w:val="24"/>
          <w:lang w:eastAsia="ru-RU"/>
        </w:rPr>
        <w:t>М 2023</w:t>
      </w:r>
    </w:p>
    <w:p w14:paraId="38881821" w14:textId="77777777" w:rsidR="00D56AC0" w:rsidRDefault="00D56AC0" w:rsidP="002E1784">
      <w:pPr>
        <w:spacing w:after="0" w:line="240" w:lineRule="auto"/>
        <w:ind w:left="-540" w:firstLine="540"/>
        <w:jc w:val="center"/>
        <w:rPr>
          <w:rFonts w:ascii="Times New Roman" w:eastAsia="Calibri" w:hAnsi="Times New Roman" w:cs="Times New Roman"/>
          <w:b/>
          <w:sz w:val="24"/>
        </w:rPr>
      </w:pPr>
    </w:p>
    <w:p w14:paraId="6EA392F1" w14:textId="51842D6F"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 xml:space="preserve">Информация об авторе </w:t>
      </w:r>
    </w:p>
    <w:p w14:paraId="14490D4E" w14:textId="43BC3EA0" w:rsidR="002E1784" w:rsidRPr="002E1784" w:rsidRDefault="00D56AC0" w:rsidP="002E1784">
      <w:pPr>
        <w:spacing w:after="0" w:line="240" w:lineRule="auto"/>
        <w:ind w:left="-540" w:firstLine="540"/>
        <w:jc w:val="both"/>
        <w:rPr>
          <w:rFonts w:ascii="Times New Roman" w:eastAsia="Calibri" w:hAnsi="Times New Roman" w:cs="Times New Roman"/>
          <w:sz w:val="24"/>
        </w:rPr>
      </w:pPr>
      <w:r>
        <w:rPr>
          <w:rFonts w:ascii="Times New Roman" w:eastAsia="Calibri" w:hAnsi="Times New Roman" w:cs="Times New Roman"/>
          <w:sz w:val="24"/>
        </w:rPr>
        <w:t>Раджаб Мохамед</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Россия</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Екатеринбург</w:t>
      </w:r>
      <w:r w:rsidR="002E1784" w:rsidRPr="002E1784">
        <w:rPr>
          <w:rFonts w:ascii="Times New Roman" w:eastAsia="Calibri" w:hAnsi="Times New Roman" w:cs="Times New Roman"/>
          <w:sz w:val="24"/>
        </w:rPr>
        <w:t>) –</w:t>
      </w:r>
      <w:r>
        <w:rPr>
          <w:rFonts w:ascii="Times New Roman" w:eastAsia="Calibri" w:hAnsi="Times New Roman" w:cs="Times New Roman"/>
          <w:sz w:val="24"/>
        </w:rPr>
        <w:t xml:space="preserve"> </w:t>
      </w:r>
      <w:r w:rsidR="00064C91" w:rsidRPr="00064C91">
        <w:rPr>
          <w:rFonts w:ascii="Times New Roman" w:eastAsia="Calibri" w:hAnsi="Times New Roman" w:cs="Times New Roman"/>
          <w:sz w:val="24"/>
        </w:rPr>
        <w:t xml:space="preserve">АО «Группа СВЭЛ» </w:t>
      </w:r>
      <w:r w:rsidR="002E1784" w:rsidRPr="002E1784">
        <w:rPr>
          <w:rFonts w:ascii="Times New Roman" w:eastAsia="Calibri" w:hAnsi="Times New Roman" w:cs="Times New Roman"/>
          <w:sz w:val="24"/>
        </w:rPr>
        <w:t>(</w:t>
      </w:r>
      <w:r w:rsidR="00064C91" w:rsidRPr="00064C91">
        <w:rPr>
          <w:rFonts w:ascii="Times New Roman" w:eastAsia="Calibri" w:hAnsi="Times New Roman" w:cs="Times New Roman"/>
          <w:sz w:val="24"/>
        </w:rPr>
        <w:t>ул. Черняховского, 61, Екатеринбург, Свердловская обл., 620010</w:t>
      </w:r>
      <w:r w:rsidR="002E1784" w:rsidRPr="002E1784">
        <w:rPr>
          <w:rFonts w:ascii="Times New Roman" w:eastAsia="Calibri" w:hAnsi="Times New Roman" w:cs="Times New Roman"/>
          <w:sz w:val="24"/>
        </w:rPr>
        <w:t xml:space="preserve">, </w:t>
      </w:r>
      <w:r w:rsidR="002E1784" w:rsidRPr="002E1784">
        <w:rPr>
          <w:rFonts w:ascii="Times New Roman" w:eastAsia="Calibri" w:hAnsi="Times New Roman" w:cs="Times New Roman"/>
          <w:sz w:val="24"/>
          <w:lang w:val="en-US"/>
        </w:rPr>
        <w:t>e</w:t>
      </w:r>
      <w:r w:rsidR="002E1784" w:rsidRPr="002E1784">
        <w:rPr>
          <w:rFonts w:ascii="Times New Roman" w:eastAsia="Calibri" w:hAnsi="Times New Roman" w:cs="Times New Roman"/>
          <w:sz w:val="24"/>
        </w:rPr>
        <w:t>-</w:t>
      </w:r>
      <w:r w:rsidR="002E1784" w:rsidRPr="002E1784">
        <w:rPr>
          <w:rFonts w:ascii="Times New Roman" w:eastAsia="Calibri" w:hAnsi="Times New Roman" w:cs="Times New Roman"/>
          <w:sz w:val="24"/>
          <w:lang w:val="en-US"/>
        </w:rPr>
        <w:t>mail</w:t>
      </w:r>
      <w:r w:rsidR="00064C91">
        <w:rPr>
          <w:rFonts w:ascii="Times New Roman" w:eastAsia="Calibri" w:hAnsi="Times New Roman" w:cs="Times New Roman"/>
          <w:sz w:val="24"/>
        </w:rPr>
        <w:t xml:space="preserve"> </w:t>
      </w:r>
      <w:r w:rsidR="00064C91" w:rsidRPr="00064C91">
        <w:rPr>
          <w:rFonts w:ascii="Times New Roman" w:eastAsia="Calibri" w:hAnsi="Times New Roman" w:cs="Times New Roman"/>
          <w:sz w:val="24"/>
        </w:rPr>
        <w:t>m.radzhab@internet.ru</w:t>
      </w:r>
      <w:r w:rsidR="002E1784" w:rsidRPr="002E1784">
        <w:rPr>
          <w:rFonts w:ascii="Times New Roman" w:eastAsia="Calibri" w:hAnsi="Times New Roman" w:cs="Times New Roman"/>
          <w:sz w:val="24"/>
        </w:rPr>
        <w:t>).</w:t>
      </w:r>
    </w:p>
    <w:p w14:paraId="030F0694"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727C1169"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250E39FC" w14:textId="77777777" w:rsidR="002E1784" w:rsidRPr="002E1784" w:rsidRDefault="002E1784" w:rsidP="002E1784">
      <w:pPr>
        <w:widowControl w:val="0"/>
        <w:suppressAutoHyphens/>
        <w:spacing w:after="0" w:line="240" w:lineRule="auto"/>
        <w:jc w:val="both"/>
        <w:rPr>
          <w:rFonts w:ascii="Times New Roman" w:eastAsia="Times New Roman" w:hAnsi="Times New Roman" w:cs="Times New Roman"/>
          <w:sz w:val="24"/>
          <w:lang w:eastAsia="ru-RU"/>
        </w:rPr>
      </w:pPr>
    </w:p>
    <w:p w14:paraId="3FE0FF8E" w14:textId="79766D45" w:rsidR="00944C9E" w:rsidRPr="00944C9E" w:rsidRDefault="00944C9E" w:rsidP="00944C9E">
      <w:pPr>
        <w:spacing w:after="0" w:line="240" w:lineRule="auto"/>
        <w:ind w:left="-540" w:firstLine="540"/>
        <w:jc w:val="right"/>
        <w:rPr>
          <w:rFonts w:ascii="Times New Roman" w:eastAsia="Calibri" w:hAnsi="Times New Roman" w:cs="Times New Roman"/>
          <w:b/>
          <w:sz w:val="24"/>
        </w:rPr>
      </w:pPr>
      <w:r w:rsidRPr="00944C9E">
        <w:rPr>
          <w:rFonts w:ascii="Times New Roman" w:eastAsia="Calibri" w:hAnsi="Times New Roman" w:cs="Times New Roman"/>
          <w:b/>
          <w:sz w:val="24"/>
        </w:rPr>
        <w:t>Rajab M.</w:t>
      </w:r>
    </w:p>
    <w:p w14:paraId="35B8B0A5" w14:textId="77777777" w:rsidR="00944C9E" w:rsidRPr="00944C9E" w:rsidRDefault="00944C9E" w:rsidP="00944C9E">
      <w:pPr>
        <w:spacing w:after="0" w:line="240" w:lineRule="auto"/>
        <w:ind w:left="-540" w:firstLine="540"/>
        <w:jc w:val="center"/>
        <w:rPr>
          <w:rFonts w:ascii="Times New Roman" w:eastAsia="Calibri" w:hAnsi="Times New Roman" w:cs="Times New Roman"/>
          <w:b/>
          <w:sz w:val="24"/>
        </w:rPr>
      </w:pPr>
      <w:r w:rsidRPr="00944C9E">
        <w:rPr>
          <w:rFonts w:ascii="Times New Roman" w:eastAsia="Calibri" w:hAnsi="Times New Roman" w:cs="Times New Roman"/>
          <w:b/>
          <w:sz w:val="24"/>
        </w:rPr>
        <w:t>THE CONCEPT OF PROCESS MANAGEMENT OF INTERNATIONAL COOPERATION</w:t>
      </w:r>
    </w:p>
    <w:p w14:paraId="095D7D6A" w14:textId="77777777" w:rsidR="00944C9E" w:rsidRPr="00944C9E" w:rsidRDefault="00944C9E" w:rsidP="00944C9E">
      <w:pPr>
        <w:widowControl w:val="0"/>
        <w:suppressAutoHyphens/>
        <w:spacing w:after="0" w:line="240" w:lineRule="auto"/>
        <w:jc w:val="both"/>
        <w:rPr>
          <w:rFonts w:ascii="Times New Roman" w:eastAsia="Times New Roman" w:hAnsi="Times New Roman" w:cs="Times New Roman"/>
          <w:sz w:val="24"/>
          <w:lang w:val="en-US" w:eastAsia="ru-RU"/>
        </w:rPr>
      </w:pPr>
    </w:p>
    <w:p w14:paraId="62A10C52" w14:textId="77777777" w:rsidR="00944C9E" w:rsidRPr="00944C9E" w:rsidRDefault="00944C9E" w:rsidP="00944C9E">
      <w:pPr>
        <w:spacing w:after="0" w:line="240" w:lineRule="auto"/>
        <w:ind w:left="-540" w:firstLine="540"/>
        <w:jc w:val="both"/>
        <w:rPr>
          <w:rFonts w:ascii="Times New Roman" w:eastAsia="Times New Roman" w:hAnsi="Times New Roman" w:cs="Times New Roman"/>
          <w:sz w:val="24"/>
          <w:lang w:val="en-US" w:eastAsia="ru-RU"/>
        </w:rPr>
      </w:pPr>
      <w:r w:rsidRPr="00944C9E">
        <w:rPr>
          <w:rFonts w:ascii="Times New Roman" w:eastAsia="Times New Roman" w:hAnsi="Times New Roman" w:cs="Times New Roman"/>
          <w:b/>
          <w:sz w:val="24"/>
          <w:lang w:eastAsia="ru-RU"/>
        </w:rPr>
        <w:t xml:space="preserve">Abstract </w:t>
      </w:r>
      <w:r w:rsidRPr="00944C9E">
        <w:rPr>
          <w:rFonts w:ascii="Times New Roman" w:eastAsia="Times New Roman" w:hAnsi="Times New Roman" w:cs="Times New Roman"/>
          <w:sz w:val="24"/>
          <w:lang w:val="en-US" w:eastAsia="ru-RU"/>
        </w:rPr>
        <w:t>The relevance of research on international cooperation in modern conditions is due to changing factors affecting the models of foreign economic activity of Russian companies, the active use of methods of direct regulation and restrictions on international transactions. The proposed model of process management of international cooperation makes it possible to form a network structure of international cooperation by attracting the necessary resource potential of a foreign partner.</w:t>
      </w:r>
    </w:p>
    <w:p w14:paraId="2DD34487" w14:textId="57628433" w:rsidR="002E1784" w:rsidRPr="00944C9E" w:rsidRDefault="00944C9E" w:rsidP="00944C9E">
      <w:pPr>
        <w:spacing w:after="0" w:line="240" w:lineRule="auto"/>
        <w:ind w:left="-540" w:firstLine="540"/>
        <w:jc w:val="both"/>
        <w:rPr>
          <w:rFonts w:ascii="Times New Roman" w:eastAsia="Times New Roman" w:hAnsi="Times New Roman" w:cs="Times New Roman"/>
          <w:sz w:val="24"/>
          <w:lang w:val="en-US" w:eastAsia="ru-RU"/>
        </w:rPr>
      </w:pPr>
      <w:r w:rsidRPr="00944C9E">
        <w:rPr>
          <w:rFonts w:ascii="Times New Roman" w:eastAsia="Times New Roman" w:hAnsi="Times New Roman" w:cs="Times New Roman"/>
          <w:b/>
          <w:sz w:val="24"/>
          <w:lang w:eastAsia="ru-RU"/>
        </w:rPr>
        <w:t>Keywords.</w:t>
      </w:r>
      <w:r w:rsidRPr="00944C9E">
        <w:rPr>
          <w:rFonts w:ascii="Times New Roman" w:eastAsia="Times New Roman" w:hAnsi="Times New Roman" w:cs="Times New Roman"/>
          <w:sz w:val="24"/>
          <w:lang w:val="en-US" w:eastAsia="ru-RU"/>
        </w:rPr>
        <w:t xml:space="preserve"> international cooperation, network, resource potential, assessment model.</w:t>
      </w:r>
    </w:p>
    <w:p w14:paraId="1CF8A990" w14:textId="77777777" w:rsidR="002E1784" w:rsidRPr="00944C9E"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0A8DCDD6" w14:textId="060AFD94" w:rsidR="002E1784" w:rsidRPr="00944C9E" w:rsidRDefault="00944C9E" w:rsidP="00944C9E">
      <w:pPr>
        <w:widowControl w:val="0"/>
        <w:suppressAutoHyphens/>
        <w:spacing w:after="0" w:line="240" w:lineRule="auto"/>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b/>
          <w:sz w:val="24"/>
          <w:lang w:eastAsia="ru-RU"/>
        </w:rPr>
        <w:t>Информация об авторе</w:t>
      </w:r>
    </w:p>
    <w:p w14:paraId="7D1E3A05" w14:textId="7D026A11" w:rsidR="002E1784" w:rsidRPr="00064C91" w:rsidRDefault="00064C91" w:rsidP="00064C91">
      <w:pPr>
        <w:spacing w:after="0" w:line="240" w:lineRule="auto"/>
        <w:ind w:left="-540" w:firstLine="540"/>
        <w:jc w:val="both"/>
        <w:rPr>
          <w:rFonts w:ascii="Times New Roman" w:eastAsia="Times New Roman" w:hAnsi="Times New Roman" w:cs="Times New Roman"/>
          <w:sz w:val="24"/>
          <w:lang w:val="en-US" w:eastAsia="ru-RU"/>
        </w:rPr>
      </w:pPr>
      <w:r w:rsidRPr="00064C91">
        <w:rPr>
          <w:rFonts w:ascii="Times New Roman" w:eastAsia="Calibri" w:hAnsi="Times New Roman" w:cs="Times New Roman"/>
          <w:sz w:val="24"/>
        </w:rPr>
        <w:t>Rajab</w:t>
      </w:r>
      <w:r w:rsidRPr="00064C91">
        <w:rPr>
          <w:rFonts w:ascii="Times New Roman" w:eastAsia="Times New Roman" w:hAnsi="Times New Roman" w:cs="Times New Roman"/>
          <w:sz w:val="24"/>
          <w:lang w:val="en-US" w:eastAsia="ru-RU"/>
        </w:rPr>
        <w:t xml:space="preserve"> Mohamed (Russia, Yekaterinburg) – SVEL Group JSC (61 Chernyakhovsky St., Yekaterinburg, Sverdlovsk region, 620010, e-mail m.radzhab@internet.ru ).</w:t>
      </w:r>
    </w:p>
    <w:p w14:paraId="7A6A5DDC" w14:textId="77777777" w:rsidR="00064C91" w:rsidRDefault="00064C91" w:rsidP="00944C9E">
      <w:pPr>
        <w:spacing w:after="0" w:line="240" w:lineRule="auto"/>
        <w:ind w:left="-540" w:firstLine="540"/>
        <w:jc w:val="center"/>
        <w:rPr>
          <w:rFonts w:ascii="Times New Roman" w:eastAsia="Times New Roman" w:hAnsi="Times New Roman" w:cs="Times New Roman"/>
          <w:b/>
          <w:sz w:val="24"/>
          <w:lang w:eastAsia="ru-RU"/>
        </w:rPr>
      </w:pPr>
    </w:p>
    <w:p w14:paraId="499DBCE1" w14:textId="6B035896" w:rsidR="00944C9E" w:rsidRPr="002E1784" w:rsidRDefault="00944C9E" w:rsidP="00944C9E">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английском языке</w:t>
      </w:r>
    </w:p>
    <w:p w14:paraId="5BD1C372" w14:textId="77777777" w:rsidR="00944C9E" w:rsidRPr="00944C9E" w:rsidRDefault="00944C9E" w:rsidP="00944C9E">
      <w:pPr>
        <w:spacing w:after="0" w:line="240" w:lineRule="auto"/>
        <w:ind w:left="-540" w:firstLine="540"/>
        <w:jc w:val="both"/>
        <w:rPr>
          <w:rFonts w:ascii="Times New Roman" w:eastAsia="Times New Roman" w:hAnsi="Times New Roman" w:cs="Times New Roman"/>
          <w:sz w:val="24"/>
          <w:lang w:val="en-US" w:eastAsia="ru-RU"/>
        </w:rPr>
      </w:pPr>
      <w:r w:rsidRPr="00944C9E">
        <w:rPr>
          <w:rFonts w:ascii="Times New Roman" w:eastAsia="Times New Roman" w:hAnsi="Times New Roman" w:cs="Times New Roman"/>
          <w:sz w:val="24"/>
          <w:lang w:val="en-US" w:eastAsia="ru-RU"/>
        </w:rPr>
        <w:t>1. García-Sánchez E. García-Morales V. J., Martín-Rojas R. Analysis of the influence of the environment, stakeholder integration capability, adaptive capacity, and technological skills on organizational performance through corporate entrepreneurship //International Entrepreneurship and Management journal. 2018. Vol. 14. no. 2. Pp. 345-377. DOI 10.1007/s11365-017-0436-9</w:t>
      </w:r>
    </w:p>
    <w:p w14:paraId="1943E3DA" w14:textId="77777777" w:rsidR="00944C9E" w:rsidRPr="00944C9E" w:rsidRDefault="00944C9E" w:rsidP="00944C9E">
      <w:pPr>
        <w:spacing w:after="0" w:line="240" w:lineRule="auto"/>
        <w:ind w:left="-540" w:firstLine="540"/>
        <w:jc w:val="both"/>
        <w:rPr>
          <w:rFonts w:ascii="Times New Roman" w:eastAsia="Times New Roman" w:hAnsi="Times New Roman" w:cs="Times New Roman"/>
          <w:sz w:val="24"/>
          <w:lang w:val="en-US" w:eastAsia="ru-RU"/>
        </w:rPr>
      </w:pPr>
      <w:r w:rsidRPr="00944C9E">
        <w:rPr>
          <w:rFonts w:ascii="Times New Roman" w:eastAsia="Times New Roman" w:hAnsi="Times New Roman" w:cs="Times New Roman"/>
          <w:sz w:val="24"/>
          <w:lang w:val="en-US" w:eastAsia="ru-RU"/>
        </w:rPr>
        <w:t>2. Steinhauser S. Network-Based Business Models, the Institutional Environment, and the Diffusion of Digital Innovations: Case Studies of Telemedicine Networks in Germany //Schmalenbach Business Review. 2019. Vol. 71. no. 3. pp. 343-383. DOI 10.1007/s41464-019-00076-9</w:t>
      </w:r>
    </w:p>
    <w:p w14:paraId="5C88EA33" w14:textId="77777777" w:rsidR="00944C9E" w:rsidRPr="00944C9E" w:rsidRDefault="00944C9E" w:rsidP="00944C9E">
      <w:pPr>
        <w:spacing w:after="0" w:line="240" w:lineRule="auto"/>
        <w:ind w:left="-540" w:firstLine="540"/>
        <w:jc w:val="both"/>
        <w:rPr>
          <w:rFonts w:ascii="Times New Roman" w:eastAsia="Times New Roman" w:hAnsi="Times New Roman" w:cs="Times New Roman"/>
          <w:sz w:val="24"/>
          <w:lang w:val="en-US" w:eastAsia="ru-RU"/>
        </w:rPr>
      </w:pPr>
      <w:r w:rsidRPr="00944C9E">
        <w:rPr>
          <w:rFonts w:ascii="Times New Roman" w:eastAsia="Times New Roman" w:hAnsi="Times New Roman" w:cs="Times New Roman"/>
          <w:sz w:val="24"/>
          <w:lang w:val="en-US" w:eastAsia="ru-RU"/>
        </w:rPr>
        <w:t xml:space="preserve">3. Plakhin A.E., Karkh D.A., Tkachenko I.N. and others. Management of sustainable development processes: micro, meso and macro levels: monograph Moscow, INFRA-M 2024 </w:t>
      </w:r>
    </w:p>
    <w:p w14:paraId="0B8D95B9" w14:textId="77777777" w:rsidR="00944C9E" w:rsidRPr="00944C9E" w:rsidRDefault="00944C9E" w:rsidP="00944C9E">
      <w:pPr>
        <w:spacing w:after="0" w:line="240" w:lineRule="auto"/>
        <w:ind w:left="-540" w:firstLine="540"/>
        <w:jc w:val="both"/>
        <w:rPr>
          <w:rFonts w:ascii="Times New Roman" w:eastAsia="Times New Roman" w:hAnsi="Times New Roman" w:cs="Times New Roman"/>
          <w:sz w:val="24"/>
          <w:lang w:val="en-US" w:eastAsia="ru-RU"/>
        </w:rPr>
      </w:pPr>
      <w:r w:rsidRPr="00944C9E">
        <w:rPr>
          <w:rFonts w:ascii="Times New Roman" w:eastAsia="Times New Roman" w:hAnsi="Times New Roman" w:cs="Times New Roman"/>
          <w:sz w:val="24"/>
          <w:lang w:val="en-US" w:eastAsia="ru-RU"/>
        </w:rPr>
        <w:t>4. Harrison J. S., Bosse D. A., Phillips R. A. Managing for stakeholders, stakeholder utility functions, and competitive advantage //Strategic management journal. 2010. Vol. 31. No. 1. pp. 58-74 DOI 10.1002/smj.801</w:t>
      </w:r>
    </w:p>
    <w:p w14:paraId="350FE476" w14:textId="51B5A2F6" w:rsidR="00944C9E" w:rsidRPr="00944C9E" w:rsidRDefault="00944C9E" w:rsidP="00944C9E">
      <w:pPr>
        <w:spacing w:after="0" w:line="240" w:lineRule="auto"/>
        <w:ind w:left="-540" w:firstLine="540"/>
        <w:jc w:val="both"/>
        <w:rPr>
          <w:rFonts w:ascii="Times New Roman" w:eastAsia="Times New Roman" w:hAnsi="Times New Roman" w:cs="Times New Roman"/>
          <w:sz w:val="24"/>
          <w:lang w:val="en-US" w:eastAsia="ru-RU"/>
        </w:rPr>
      </w:pPr>
      <w:r w:rsidRPr="00944C9E">
        <w:rPr>
          <w:rFonts w:ascii="Times New Roman" w:eastAsia="Times New Roman" w:hAnsi="Times New Roman" w:cs="Times New Roman"/>
          <w:sz w:val="24"/>
          <w:lang w:val="en-US" w:eastAsia="ru-RU"/>
        </w:rPr>
        <w:t>5. Plakhin A.E., Novikov S.V., Tkachenko I.N. Managerial tools of socio-economic transformation: monograph Moscow, INFRA-M 2023</w:t>
      </w:r>
    </w:p>
    <w:p w14:paraId="7C579347" w14:textId="77777777" w:rsidR="00944C9E" w:rsidRPr="00944C9E" w:rsidRDefault="00944C9E" w:rsidP="002E1784">
      <w:pPr>
        <w:widowControl w:val="0"/>
        <w:suppressAutoHyphens/>
        <w:spacing w:after="0" w:line="240" w:lineRule="auto"/>
        <w:rPr>
          <w:rFonts w:ascii="Times New Roman" w:eastAsia="Times New Roman" w:hAnsi="Times New Roman" w:cs="Times New Roman"/>
          <w:color w:val="732117"/>
          <w:sz w:val="32"/>
          <w:szCs w:val="32"/>
          <w:lang w:val="en-US" w:eastAsia="x-none"/>
        </w:rPr>
      </w:pPr>
    </w:p>
    <w:p w14:paraId="77F0B45A" w14:textId="77777777" w:rsidR="00854770" w:rsidRPr="002E1784" w:rsidRDefault="00854770" w:rsidP="00353244">
      <w:pPr>
        <w:spacing w:after="0" w:line="240" w:lineRule="auto"/>
        <w:ind w:firstLine="709"/>
        <w:rPr>
          <w:rFonts w:ascii="Times New Roman" w:hAnsi="Times New Roman" w:cs="Times New Roman"/>
          <w:sz w:val="24"/>
          <w:szCs w:val="24"/>
        </w:rPr>
      </w:pPr>
      <w:bookmarkStart w:id="0" w:name="_GoBack"/>
      <w:bookmarkEnd w:id="0"/>
    </w:p>
    <w:sectPr w:rsidR="00854770" w:rsidRPr="002E178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108B9A" w14:textId="77777777" w:rsidR="00FE3260" w:rsidRDefault="00FE3260" w:rsidP="00827E82">
      <w:pPr>
        <w:spacing w:after="0" w:line="240" w:lineRule="auto"/>
      </w:pPr>
      <w:r>
        <w:separator/>
      </w:r>
    </w:p>
  </w:endnote>
  <w:endnote w:type="continuationSeparator" w:id="0">
    <w:p w14:paraId="3C8D2B8B" w14:textId="77777777" w:rsidR="00FE3260" w:rsidRDefault="00FE3260"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85BE85" w14:textId="77777777" w:rsidR="00FE3260" w:rsidRDefault="00FE3260" w:rsidP="00827E82">
      <w:pPr>
        <w:spacing w:after="0" w:line="240" w:lineRule="auto"/>
      </w:pPr>
      <w:r>
        <w:separator/>
      </w:r>
    </w:p>
  </w:footnote>
  <w:footnote w:type="continuationSeparator" w:id="0">
    <w:p w14:paraId="1E5AF60A" w14:textId="77777777" w:rsidR="00FE3260" w:rsidRDefault="00FE3260"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7CA3718"/>
    <w:multiLevelType w:val="hybridMultilevel"/>
    <w:tmpl w:val="AC247E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64C91"/>
    <w:rsid w:val="00093BEC"/>
    <w:rsid w:val="001B5953"/>
    <w:rsid w:val="00287F75"/>
    <w:rsid w:val="002E1784"/>
    <w:rsid w:val="00353244"/>
    <w:rsid w:val="0044325D"/>
    <w:rsid w:val="005029AB"/>
    <w:rsid w:val="00586A5C"/>
    <w:rsid w:val="00590F6E"/>
    <w:rsid w:val="005F5AF9"/>
    <w:rsid w:val="00787640"/>
    <w:rsid w:val="007A7578"/>
    <w:rsid w:val="007C5690"/>
    <w:rsid w:val="007D79E0"/>
    <w:rsid w:val="00827E82"/>
    <w:rsid w:val="00854770"/>
    <w:rsid w:val="008C75C1"/>
    <w:rsid w:val="00916BF7"/>
    <w:rsid w:val="00944C9E"/>
    <w:rsid w:val="00BC155A"/>
    <w:rsid w:val="00BD4EAF"/>
    <w:rsid w:val="00C00A50"/>
    <w:rsid w:val="00D56AC0"/>
    <w:rsid w:val="00D6056C"/>
    <w:rsid w:val="00EA4672"/>
    <w:rsid w:val="00FE32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4C9E"/>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character" w:customStyle="1" w:styleId="a5">
    <w:name w:val="Текст сноски Знак"/>
    <w:aliases w:val="Текст сноски-FN Знак,Footnote Text Char Знак Знак Знак,Footnote Text Char Знак Знак1,-++ Знак,single space Знак,footnote text Знак,Footnote Text Char Знак1,FOOTNOTES Знак,fn Знак,Table_Footnote_last Знак,Oaeno niinee-FN Знак,Зн Знак"/>
    <w:basedOn w:val="a0"/>
    <w:link w:val="a6"/>
    <w:uiPriority w:val="99"/>
    <w:semiHidden/>
    <w:locked/>
    <w:rsid w:val="005029AB"/>
    <w:rPr>
      <w:rFonts w:ascii="Calibri" w:hAnsi="Calibri" w:cs="Calibri"/>
      <w:sz w:val="20"/>
      <w:szCs w:val="20"/>
    </w:rPr>
  </w:style>
  <w:style w:type="paragraph" w:styleId="a6">
    <w:name w:val="footnote text"/>
    <w:aliases w:val="Текст сноски-FN,Footnote Text Char Знак Знак,Footnote Text Char Знак,-++,single space,footnote text,Footnote Text Char,FOOTNOTES,fn,Table_Footnote_last,Oaeno niinee-FN,Oaeno niinee Ciae,Schriftart: 9 pt,Schriftart: 10 pt,Schriftart: 8 pt,Зн"/>
    <w:basedOn w:val="a"/>
    <w:link w:val="a5"/>
    <w:uiPriority w:val="99"/>
    <w:semiHidden/>
    <w:unhideWhenUsed/>
    <w:qFormat/>
    <w:rsid w:val="005029AB"/>
    <w:pPr>
      <w:spacing w:after="0" w:line="240" w:lineRule="auto"/>
    </w:pPr>
    <w:rPr>
      <w:rFonts w:ascii="Calibri" w:hAnsi="Calibri" w:cs="Calibri"/>
      <w:sz w:val="20"/>
      <w:szCs w:val="20"/>
    </w:rPr>
  </w:style>
  <w:style w:type="character" w:customStyle="1" w:styleId="13">
    <w:name w:val="Текст сноски Знак1"/>
    <w:basedOn w:val="a0"/>
    <w:uiPriority w:val="99"/>
    <w:semiHidden/>
    <w:rsid w:val="005029AB"/>
    <w:rPr>
      <w:sz w:val="20"/>
      <w:szCs w:val="20"/>
    </w:rPr>
  </w:style>
  <w:style w:type="character" w:customStyle="1" w:styleId="a7">
    <w:name w:val="Название объекта Знак"/>
    <w:link w:val="a8"/>
    <w:uiPriority w:val="35"/>
    <w:semiHidden/>
    <w:locked/>
    <w:rsid w:val="005029AB"/>
    <w:rPr>
      <w:i/>
      <w:iCs/>
      <w:color w:val="44546A" w:themeColor="text2"/>
      <w:sz w:val="18"/>
      <w:szCs w:val="18"/>
    </w:rPr>
  </w:style>
  <w:style w:type="paragraph" w:styleId="a8">
    <w:name w:val="caption"/>
    <w:basedOn w:val="a"/>
    <w:next w:val="a"/>
    <w:link w:val="a7"/>
    <w:uiPriority w:val="35"/>
    <w:semiHidden/>
    <w:unhideWhenUsed/>
    <w:qFormat/>
    <w:rsid w:val="005029AB"/>
    <w:pPr>
      <w:spacing w:after="200" w:line="240" w:lineRule="auto"/>
    </w:pPr>
    <w:rPr>
      <w:i/>
      <w:iCs/>
      <w:color w:val="44546A" w:themeColor="text2"/>
      <w:sz w:val="18"/>
      <w:szCs w:val="18"/>
    </w:rPr>
  </w:style>
  <w:style w:type="character" w:customStyle="1" w:styleId="a9">
    <w:name w:val="Абзац списка Знак"/>
    <w:aliases w:val="List Знак,Абзац списка11 Знак,Bullet Number Знак,Индексы Знак,Num Bullet 1 Знак,Заговок Марина Знак,Table-Normal Знак,RSHB_Table-Normal Знак,Предусловия Знак,Абзац маркированнный Знак,Булит 1 Знак,асз.Списка Знак,Bullet List Знак"/>
    <w:link w:val="aa"/>
    <w:uiPriority w:val="34"/>
    <w:locked/>
    <w:rsid w:val="005029AB"/>
  </w:style>
  <w:style w:type="paragraph" w:styleId="aa">
    <w:name w:val="List Paragraph"/>
    <w:aliases w:val="List,Абзац списка11,Bullet Number,Индексы,Num Bullet 1,Заговок Марина,Table-Normal,RSHB_Table-Normal,Предусловия,Абзац маркированнный,Булит 1,асз.Списка,Bullet List,FooterText,numbered,ПС - Нумерованный,Nomer,Курсовая,Мой Стиль"/>
    <w:basedOn w:val="a"/>
    <w:link w:val="a9"/>
    <w:uiPriority w:val="34"/>
    <w:qFormat/>
    <w:rsid w:val="005029AB"/>
    <w:pPr>
      <w:spacing w:line="254" w:lineRule="auto"/>
      <w:ind w:left="720"/>
      <w:contextualSpacing/>
    </w:pPr>
  </w:style>
  <w:style w:type="character" w:customStyle="1" w:styleId="ListParagraphChar">
    <w:name w:val="List Paragraph Char"/>
    <w:aliases w:val="ПАРАГРАФ Char"/>
    <w:link w:val="14"/>
    <w:locked/>
    <w:rsid w:val="005029AB"/>
    <w:rPr>
      <w:rFonts w:ascii="Calibri" w:eastAsia="Times New Roman" w:hAnsi="Calibri" w:cs="Times New Roman"/>
    </w:rPr>
  </w:style>
  <w:style w:type="paragraph" w:customStyle="1" w:styleId="14">
    <w:name w:val="Абзац списка1"/>
    <w:aliases w:val="ПАРАГРАФ"/>
    <w:basedOn w:val="a"/>
    <w:link w:val="ListParagraphChar"/>
    <w:qFormat/>
    <w:rsid w:val="005029AB"/>
    <w:pPr>
      <w:spacing w:after="200" w:line="276" w:lineRule="auto"/>
      <w:ind w:left="720"/>
      <w:contextualSpacing/>
    </w:pPr>
    <w:rPr>
      <w:rFonts w:ascii="Calibri" w:eastAsia="Times New Roman" w:hAnsi="Calibri" w:cs="Times New Roman"/>
    </w:rPr>
  </w:style>
  <w:style w:type="paragraph" w:customStyle="1" w:styleId="ab">
    <w:name w:val="Обычный+Интервал"/>
    <w:basedOn w:val="a"/>
    <w:uiPriority w:val="99"/>
    <w:qFormat/>
    <w:rsid w:val="005029AB"/>
    <w:pPr>
      <w:spacing w:after="0" w:line="240" w:lineRule="auto"/>
      <w:ind w:firstLine="567"/>
      <w:jc w:val="both"/>
    </w:pPr>
    <w:rPr>
      <w:rFonts w:ascii="Times New Roman" w:eastAsia="Times New Roman" w:hAnsi="Times New Roman" w:cs="Times New Roman"/>
      <w:szCs w:val="20"/>
      <w:lang w:eastAsia="ru-RU"/>
    </w:rPr>
  </w:style>
  <w:style w:type="paragraph" w:customStyle="1" w:styleId="MDPI31text">
    <w:name w:val="MDPI_3.1_text"/>
    <w:qFormat/>
    <w:rsid w:val="005029AB"/>
    <w:pPr>
      <w:adjustRightInd w:val="0"/>
      <w:snapToGrid w:val="0"/>
      <w:spacing w:after="0" w:line="228" w:lineRule="auto"/>
      <w:ind w:left="2608" w:firstLine="425"/>
      <w:jc w:val="both"/>
    </w:pPr>
    <w:rPr>
      <w:rFonts w:ascii="Palatino Linotype" w:eastAsia="Times New Roman" w:hAnsi="Palatino Linotype" w:cs="Times New Roman"/>
      <w:color w:val="000000"/>
      <w:sz w:val="20"/>
      <w:lang w:val="en-US"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973556">
      <w:bodyDiv w:val="1"/>
      <w:marLeft w:val="0"/>
      <w:marRight w:val="0"/>
      <w:marTop w:val="0"/>
      <w:marBottom w:val="0"/>
      <w:divBdr>
        <w:top w:val="none" w:sz="0" w:space="0" w:color="auto"/>
        <w:left w:val="none" w:sz="0" w:space="0" w:color="auto"/>
        <w:bottom w:val="none" w:sz="0" w:space="0" w:color="auto"/>
        <w:right w:val="none" w:sz="0" w:space="0" w:color="auto"/>
      </w:divBdr>
    </w:div>
    <w:div w:id="825829335">
      <w:bodyDiv w:val="1"/>
      <w:marLeft w:val="0"/>
      <w:marRight w:val="0"/>
      <w:marTop w:val="0"/>
      <w:marBottom w:val="0"/>
      <w:divBdr>
        <w:top w:val="none" w:sz="0" w:space="0" w:color="auto"/>
        <w:left w:val="none" w:sz="0" w:space="0" w:color="auto"/>
        <w:bottom w:val="none" w:sz="0" w:space="0" w:color="auto"/>
        <w:right w:val="none" w:sz="0" w:space="0" w:color="auto"/>
      </w:divBdr>
    </w:div>
    <w:div w:id="976685978">
      <w:bodyDiv w:val="1"/>
      <w:marLeft w:val="0"/>
      <w:marRight w:val="0"/>
      <w:marTop w:val="0"/>
      <w:marBottom w:val="0"/>
      <w:divBdr>
        <w:top w:val="none" w:sz="0" w:space="0" w:color="auto"/>
        <w:left w:val="none" w:sz="0" w:space="0" w:color="auto"/>
        <w:bottom w:val="none" w:sz="0" w:space="0" w:color="auto"/>
        <w:right w:val="none" w:sz="0" w:space="0" w:color="auto"/>
      </w:divBdr>
    </w:div>
    <w:div w:id="1467510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46923FC-17CD-4C4B-A91E-952501085373}" type="doc">
      <dgm:prSet loTypeId="urn:microsoft.com/office/officeart/2008/layout/RadialCluster" loCatId="cycle" qsTypeId="urn:microsoft.com/office/officeart/2005/8/quickstyle/simple1" qsCatId="simple" csTypeId="urn:microsoft.com/office/officeart/2005/8/colors/accent0_1" csCatId="mainScheme" phldr="1"/>
      <dgm:spPr/>
      <dgm:t>
        <a:bodyPr/>
        <a:lstStyle/>
        <a:p>
          <a:endParaRPr lang="ru-RU"/>
        </a:p>
      </dgm:t>
    </dgm:pt>
    <dgm:pt modelId="{FEC8F962-789A-4655-BC7D-D5BE70C9152C}">
      <dgm:prSet phldrT="[Текст]" custT="1"/>
      <dgm:spPr/>
      <dgm:t>
        <a:bodyPr/>
        <a:lstStyle/>
        <a:p>
          <a:r>
            <a:rPr lang="ru-RU" sz="800">
              <a:latin typeface="Times New Roman" panose="02020603050405020304" pitchFamily="18" charset="0"/>
              <a:cs typeface="Times New Roman" panose="02020603050405020304" pitchFamily="18" charset="0"/>
            </a:rPr>
            <a:t>Субъект международной кооперации</a:t>
          </a:r>
        </a:p>
      </dgm:t>
    </dgm:pt>
    <dgm:pt modelId="{3FEC8353-10E9-424E-95EB-8FF81DCCF373}" type="parTrans" cxnId="{6AA1D8E1-B0A8-4996-91E7-CC157799EC58}">
      <dgm:prSet/>
      <dgm:spPr/>
      <dgm:t>
        <a:bodyPr/>
        <a:lstStyle/>
        <a:p>
          <a:endParaRPr lang="ru-RU" sz="800">
            <a:latin typeface="Times New Roman" panose="02020603050405020304" pitchFamily="18" charset="0"/>
            <a:cs typeface="Times New Roman" panose="02020603050405020304" pitchFamily="18" charset="0"/>
          </a:endParaRPr>
        </a:p>
      </dgm:t>
    </dgm:pt>
    <dgm:pt modelId="{674A81E6-80DA-4C72-8908-17492E8A8384}" type="sibTrans" cxnId="{6AA1D8E1-B0A8-4996-91E7-CC157799EC58}">
      <dgm:prSet/>
      <dgm:spPr/>
      <dgm:t>
        <a:bodyPr/>
        <a:lstStyle/>
        <a:p>
          <a:endParaRPr lang="ru-RU" sz="800">
            <a:latin typeface="Times New Roman" panose="02020603050405020304" pitchFamily="18" charset="0"/>
            <a:cs typeface="Times New Roman" panose="02020603050405020304" pitchFamily="18" charset="0"/>
          </a:endParaRPr>
        </a:p>
      </dgm:t>
    </dgm:pt>
    <dgm:pt modelId="{5FA645D4-162C-4FDF-9E98-EB84A26A241B}">
      <dgm:prSet phldrT="[Текст]" custT="1"/>
      <dgm:spPr/>
      <dgm:t>
        <a:bodyPr/>
        <a:lstStyle/>
        <a:p>
          <a:r>
            <a:rPr lang="ru-RU" sz="800">
              <a:latin typeface="Times New Roman" panose="02020603050405020304" pitchFamily="18" charset="0"/>
              <a:cs typeface="Times New Roman" panose="02020603050405020304" pitchFamily="18" charset="0"/>
            </a:rPr>
            <a:t>Кооперация в части получения производственного потенциала от иностранного партнера</a:t>
          </a:r>
        </a:p>
      </dgm:t>
    </dgm:pt>
    <dgm:pt modelId="{D353F0A5-61A2-4928-B567-558A94093C29}" type="parTrans" cxnId="{E2A0C4F4-D5AD-4783-B03A-334F706B645D}">
      <dgm:prSet/>
      <dgm:spPr/>
      <dgm:t>
        <a:bodyPr/>
        <a:lstStyle/>
        <a:p>
          <a:endParaRPr lang="ru-RU" sz="800">
            <a:latin typeface="Times New Roman" panose="02020603050405020304" pitchFamily="18" charset="0"/>
            <a:cs typeface="Times New Roman" panose="02020603050405020304" pitchFamily="18" charset="0"/>
          </a:endParaRPr>
        </a:p>
      </dgm:t>
    </dgm:pt>
    <dgm:pt modelId="{FF689BCB-984F-4868-885A-AE9EF356C2C3}" type="sibTrans" cxnId="{E2A0C4F4-D5AD-4783-B03A-334F706B645D}">
      <dgm:prSet/>
      <dgm:spPr/>
      <dgm:t>
        <a:bodyPr/>
        <a:lstStyle/>
        <a:p>
          <a:endParaRPr lang="ru-RU" sz="800">
            <a:latin typeface="Times New Roman" panose="02020603050405020304" pitchFamily="18" charset="0"/>
            <a:cs typeface="Times New Roman" panose="02020603050405020304" pitchFamily="18" charset="0"/>
          </a:endParaRPr>
        </a:p>
      </dgm:t>
    </dgm:pt>
    <dgm:pt modelId="{E44AB113-B63E-454E-BF44-CCD7220A52CC}">
      <dgm:prSet phldrT="[Текст]" custT="1"/>
      <dgm:spPr/>
      <dgm:t>
        <a:bodyPr/>
        <a:lstStyle/>
        <a:p>
          <a:r>
            <a:rPr lang="ru-RU" sz="800">
              <a:latin typeface="Times New Roman" panose="02020603050405020304" pitchFamily="18" charset="0"/>
              <a:cs typeface="Times New Roman" panose="02020603050405020304" pitchFamily="18" charset="0"/>
            </a:rPr>
            <a:t>Кооперация в части передачи производственного потенциала иностранному партнеру</a:t>
          </a:r>
        </a:p>
      </dgm:t>
    </dgm:pt>
    <dgm:pt modelId="{ECBF60D2-C53D-4836-8583-695827FC899E}" type="parTrans" cxnId="{977DD7E4-0D18-4717-8566-68F9B62AD327}">
      <dgm:prSet/>
      <dgm:spPr/>
      <dgm:t>
        <a:bodyPr/>
        <a:lstStyle/>
        <a:p>
          <a:endParaRPr lang="ru-RU" sz="800">
            <a:latin typeface="Times New Roman" panose="02020603050405020304" pitchFamily="18" charset="0"/>
            <a:cs typeface="Times New Roman" panose="02020603050405020304" pitchFamily="18" charset="0"/>
          </a:endParaRPr>
        </a:p>
      </dgm:t>
    </dgm:pt>
    <dgm:pt modelId="{FB103877-371A-468F-A65D-462FE97BB14B}" type="sibTrans" cxnId="{977DD7E4-0D18-4717-8566-68F9B62AD327}">
      <dgm:prSet/>
      <dgm:spPr/>
      <dgm:t>
        <a:bodyPr/>
        <a:lstStyle/>
        <a:p>
          <a:endParaRPr lang="ru-RU" sz="800">
            <a:latin typeface="Times New Roman" panose="02020603050405020304" pitchFamily="18" charset="0"/>
            <a:cs typeface="Times New Roman" panose="02020603050405020304" pitchFamily="18" charset="0"/>
          </a:endParaRPr>
        </a:p>
      </dgm:t>
    </dgm:pt>
    <dgm:pt modelId="{FBBCC7BC-0EE1-4EB3-8357-FEB402259D9C}">
      <dgm:prSet phldrT="[Текст]" custT="1"/>
      <dgm:spPr/>
      <dgm:t>
        <a:bodyPr/>
        <a:lstStyle/>
        <a:p>
          <a:r>
            <a:rPr lang="ru-RU" sz="800">
              <a:latin typeface="Times New Roman" panose="02020603050405020304" pitchFamily="18" charset="0"/>
              <a:cs typeface="Times New Roman" panose="02020603050405020304" pitchFamily="18" charset="0"/>
            </a:rPr>
            <a:t>Кооперация в части получения инновационного потенциала от иностранного партнера</a:t>
          </a:r>
        </a:p>
      </dgm:t>
    </dgm:pt>
    <dgm:pt modelId="{5A5822E8-0D37-4899-921A-CB722F8955D0}" type="parTrans" cxnId="{F568EE6C-86B7-41E5-972C-73D03687F56F}">
      <dgm:prSet/>
      <dgm:spPr/>
      <dgm:t>
        <a:bodyPr/>
        <a:lstStyle/>
        <a:p>
          <a:endParaRPr lang="ru-RU" sz="800">
            <a:latin typeface="Times New Roman" panose="02020603050405020304" pitchFamily="18" charset="0"/>
            <a:cs typeface="Times New Roman" panose="02020603050405020304" pitchFamily="18" charset="0"/>
          </a:endParaRPr>
        </a:p>
      </dgm:t>
    </dgm:pt>
    <dgm:pt modelId="{F478AE05-BE43-45DC-9259-BC8DCA7587A2}" type="sibTrans" cxnId="{F568EE6C-86B7-41E5-972C-73D03687F56F}">
      <dgm:prSet/>
      <dgm:spPr/>
      <dgm:t>
        <a:bodyPr/>
        <a:lstStyle/>
        <a:p>
          <a:endParaRPr lang="ru-RU" sz="800">
            <a:latin typeface="Times New Roman" panose="02020603050405020304" pitchFamily="18" charset="0"/>
            <a:cs typeface="Times New Roman" panose="02020603050405020304" pitchFamily="18" charset="0"/>
          </a:endParaRPr>
        </a:p>
      </dgm:t>
    </dgm:pt>
    <dgm:pt modelId="{D70B75B3-4AB1-4546-A829-53AD0C6E6061}">
      <dgm:prSet phldrT="[Текст]" custT="1"/>
      <dgm:spPr/>
      <dgm:t>
        <a:bodyPr/>
        <a:lstStyle/>
        <a:p>
          <a:r>
            <a:rPr lang="ru-RU" sz="800">
              <a:latin typeface="Times New Roman" panose="02020603050405020304" pitchFamily="18" charset="0"/>
              <a:cs typeface="Times New Roman" panose="02020603050405020304" pitchFamily="18" charset="0"/>
            </a:rPr>
            <a:t>Кооперация в части передачи инновационного потенциала иностранному партнеру</a:t>
          </a:r>
        </a:p>
      </dgm:t>
    </dgm:pt>
    <dgm:pt modelId="{13FAB714-3235-4D80-9F38-1C0341C23F58}" type="parTrans" cxnId="{D0B9DACB-B45D-4677-BFA4-E1843C8B4264}">
      <dgm:prSet/>
      <dgm:spPr/>
      <dgm:t>
        <a:bodyPr/>
        <a:lstStyle/>
        <a:p>
          <a:endParaRPr lang="ru-RU" sz="800">
            <a:latin typeface="Times New Roman" panose="02020603050405020304" pitchFamily="18" charset="0"/>
            <a:cs typeface="Times New Roman" panose="02020603050405020304" pitchFamily="18" charset="0"/>
          </a:endParaRPr>
        </a:p>
      </dgm:t>
    </dgm:pt>
    <dgm:pt modelId="{F2CE40EC-16FF-4C69-B97F-1FB1DE8AFFC3}" type="sibTrans" cxnId="{D0B9DACB-B45D-4677-BFA4-E1843C8B4264}">
      <dgm:prSet/>
      <dgm:spPr/>
      <dgm:t>
        <a:bodyPr/>
        <a:lstStyle/>
        <a:p>
          <a:endParaRPr lang="ru-RU" sz="800">
            <a:latin typeface="Times New Roman" panose="02020603050405020304" pitchFamily="18" charset="0"/>
            <a:cs typeface="Times New Roman" panose="02020603050405020304" pitchFamily="18" charset="0"/>
          </a:endParaRPr>
        </a:p>
      </dgm:t>
    </dgm:pt>
    <dgm:pt modelId="{A1B02229-F85C-45F9-B19E-E2551FAA2344}">
      <dgm:prSet phldrT="[Текст]" custT="1"/>
      <dgm:spPr/>
      <dgm:t>
        <a:bodyPr/>
        <a:lstStyle/>
        <a:p>
          <a:r>
            <a:rPr lang="ru-RU" sz="800">
              <a:latin typeface="Times New Roman" panose="02020603050405020304" pitchFamily="18" charset="0"/>
              <a:cs typeface="Times New Roman" panose="02020603050405020304" pitchFamily="18" charset="0"/>
            </a:rPr>
            <a:t>Кооперация в части получения кадрового потенциала от иностранного партнера</a:t>
          </a:r>
        </a:p>
      </dgm:t>
    </dgm:pt>
    <dgm:pt modelId="{85875F73-258D-4258-8F9A-965FDC821931}" type="parTrans" cxnId="{7986B237-F4D5-4081-A388-A5272CF26462}">
      <dgm:prSet/>
      <dgm:spPr/>
      <dgm:t>
        <a:bodyPr/>
        <a:lstStyle/>
        <a:p>
          <a:endParaRPr lang="ru-RU" sz="800">
            <a:latin typeface="Times New Roman" panose="02020603050405020304" pitchFamily="18" charset="0"/>
            <a:cs typeface="Times New Roman" panose="02020603050405020304" pitchFamily="18" charset="0"/>
          </a:endParaRPr>
        </a:p>
      </dgm:t>
    </dgm:pt>
    <dgm:pt modelId="{54B9A80A-5E3F-4021-B901-7705A994C6DB}" type="sibTrans" cxnId="{7986B237-F4D5-4081-A388-A5272CF26462}">
      <dgm:prSet/>
      <dgm:spPr/>
      <dgm:t>
        <a:bodyPr/>
        <a:lstStyle/>
        <a:p>
          <a:endParaRPr lang="ru-RU" sz="800">
            <a:latin typeface="Times New Roman" panose="02020603050405020304" pitchFamily="18" charset="0"/>
            <a:cs typeface="Times New Roman" panose="02020603050405020304" pitchFamily="18" charset="0"/>
          </a:endParaRPr>
        </a:p>
      </dgm:t>
    </dgm:pt>
    <dgm:pt modelId="{23406101-4E22-45C9-BD60-D4FED673B2EB}">
      <dgm:prSet phldrT="[Текст]" custT="1"/>
      <dgm:spPr/>
      <dgm:t>
        <a:bodyPr/>
        <a:lstStyle/>
        <a:p>
          <a:r>
            <a:rPr lang="ru-RU" sz="800">
              <a:latin typeface="Times New Roman" panose="02020603050405020304" pitchFamily="18" charset="0"/>
              <a:cs typeface="Times New Roman" panose="02020603050405020304" pitchFamily="18" charset="0"/>
            </a:rPr>
            <a:t>Кооперация в части передачи кадрового потенциала иностранному партнеру</a:t>
          </a:r>
        </a:p>
      </dgm:t>
    </dgm:pt>
    <dgm:pt modelId="{26953213-4C0C-43BC-88FA-0D1E16969306}" type="parTrans" cxnId="{DB16B5D3-4D8C-456C-843B-C0BEB986E50C}">
      <dgm:prSet/>
      <dgm:spPr/>
      <dgm:t>
        <a:bodyPr/>
        <a:lstStyle/>
        <a:p>
          <a:endParaRPr lang="ru-RU" sz="800">
            <a:latin typeface="Times New Roman" panose="02020603050405020304" pitchFamily="18" charset="0"/>
            <a:cs typeface="Times New Roman" panose="02020603050405020304" pitchFamily="18" charset="0"/>
          </a:endParaRPr>
        </a:p>
      </dgm:t>
    </dgm:pt>
    <dgm:pt modelId="{BB359424-7194-447C-916F-E36FE849399E}" type="sibTrans" cxnId="{DB16B5D3-4D8C-456C-843B-C0BEB986E50C}">
      <dgm:prSet/>
      <dgm:spPr/>
      <dgm:t>
        <a:bodyPr/>
        <a:lstStyle/>
        <a:p>
          <a:endParaRPr lang="ru-RU" sz="800">
            <a:latin typeface="Times New Roman" panose="02020603050405020304" pitchFamily="18" charset="0"/>
            <a:cs typeface="Times New Roman" panose="02020603050405020304" pitchFamily="18" charset="0"/>
          </a:endParaRPr>
        </a:p>
      </dgm:t>
    </dgm:pt>
    <dgm:pt modelId="{93B3AB2D-D6B2-4032-B484-71FC0992AE7D}">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59566383-3E0E-4EEF-83AE-57BD251893A6}" type="parTrans" cxnId="{5979B350-D024-4C0F-9259-756CDCC801A1}">
      <dgm:prSet/>
      <dgm:spPr/>
      <dgm:t>
        <a:bodyPr/>
        <a:lstStyle/>
        <a:p>
          <a:endParaRPr lang="ru-RU" sz="800">
            <a:latin typeface="Times New Roman" panose="02020603050405020304" pitchFamily="18" charset="0"/>
            <a:cs typeface="Times New Roman" panose="02020603050405020304" pitchFamily="18" charset="0"/>
          </a:endParaRPr>
        </a:p>
      </dgm:t>
    </dgm:pt>
    <dgm:pt modelId="{371C1D72-2EF4-4699-B9BE-D6D2C5EA37F0}" type="sibTrans" cxnId="{5979B350-D024-4C0F-9259-756CDCC801A1}">
      <dgm:prSet/>
      <dgm:spPr/>
      <dgm:t>
        <a:bodyPr/>
        <a:lstStyle/>
        <a:p>
          <a:endParaRPr lang="ru-RU" sz="800">
            <a:latin typeface="Times New Roman" panose="02020603050405020304" pitchFamily="18" charset="0"/>
            <a:cs typeface="Times New Roman" panose="02020603050405020304" pitchFamily="18" charset="0"/>
          </a:endParaRPr>
        </a:p>
      </dgm:t>
    </dgm:pt>
    <dgm:pt modelId="{C85AE885-771D-4568-88C4-B7DBC6670B48}">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35EF8C8E-9CC7-467C-A4FD-70226E6777C3}" type="parTrans" cxnId="{79BC2021-54EE-456E-8B77-99A9310E46B1}">
      <dgm:prSet/>
      <dgm:spPr/>
      <dgm:t>
        <a:bodyPr/>
        <a:lstStyle/>
        <a:p>
          <a:endParaRPr lang="ru-RU" sz="800">
            <a:latin typeface="Times New Roman" panose="02020603050405020304" pitchFamily="18" charset="0"/>
            <a:cs typeface="Times New Roman" panose="02020603050405020304" pitchFamily="18" charset="0"/>
          </a:endParaRPr>
        </a:p>
      </dgm:t>
    </dgm:pt>
    <dgm:pt modelId="{3565C3AB-25BC-4389-A726-03FA08FE3CEB}" type="sibTrans" cxnId="{79BC2021-54EE-456E-8B77-99A9310E46B1}">
      <dgm:prSet/>
      <dgm:spPr/>
      <dgm:t>
        <a:bodyPr/>
        <a:lstStyle/>
        <a:p>
          <a:endParaRPr lang="ru-RU" sz="800">
            <a:latin typeface="Times New Roman" panose="02020603050405020304" pitchFamily="18" charset="0"/>
            <a:cs typeface="Times New Roman" panose="02020603050405020304" pitchFamily="18" charset="0"/>
          </a:endParaRPr>
        </a:p>
      </dgm:t>
    </dgm:pt>
    <dgm:pt modelId="{C963F22F-EB1D-4195-8D45-FB044F94027E}">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 </a:t>
          </a:r>
        </a:p>
      </dgm:t>
    </dgm:pt>
    <dgm:pt modelId="{D4556468-EAD1-4B4C-8BB3-1917AE1C4C74}" type="parTrans" cxnId="{2937BB6B-24B8-4FA0-9FDE-BE8C29111371}">
      <dgm:prSet/>
      <dgm:spPr/>
      <dgm:t>
        <a:bodyPr/>
        <a:lstStyle/>
        <a:p>
          <a:endParaRPr lang="ru-RU" sz="800">
            <a:latin typeface="Times New Roman" panose="02020603050405020304" pitchFamily="18" charset="0"/>
            <a:cs typeface="Times New Roman" panose="02020603050405020304" pitchFamily="18" charset="0"/>
          </a:endParaRPr>
        </a:p>
      </dgm:t>
    </dgm:pt>
    <dgm:pt modelId="{20711380-9020-498D-9D9E-15234BE2E8D5}" type="sibTrans" cxnId="{2937BB6B-24B8-4FA0-9FDE-BE8C29111371}">
      <dgm:prSet/>
      <dgm:spPr/>
      <dgm:t>
        <a:bodyPr/>
        <a:lstStyle/>
        <a:p>
          <a:endParaRPr lang="ru-RU" sz="800">
            <a:latin typeface="Times New Roman" panose="02020603050405020304" pitchFamily="18" charset="0"/>
            <a:cs typeface="Times New Roman" panose="02020603050405020304" pitchFamily="18" charset="0"/>
          </a:endParaRPr>
        </a:p>
      </dgm:t>
    </dgm:pt>
    <dgm:pt modelId="{ECA4EFC8-D4BD-414A-BB10-58EEEBEC535D}">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A221AB99-84A4-4897-87AE-9CF9A4B4A42F}" type="parTrans" cxnId="{05C82063-E2BD-4DB8-B4ED-F3F2D66CD081}">
      <dgm:prSet/>
      <dgm:spPr/>
      <dgm:t>
        <a:bodyPr/>
        <a:lstStyle/>
        <a:p>
          <a:endParaRPr lang="ru-RU" sz="800">
            <a:latin typeface="Times New Roman" panose="02020603050405020304" pitchFamily="18" charset="0"/>
            <a:cs typeface="Times New Roman" panose="02020603050405020304" pitchFamily="18" charset="0"/>
          </a:endParaRPr>
        </a:p>
      </dgm:t>
    </dgm:pt>
    <dgm:pt modelId="{47FF0688-3F40-4984-8B1F-07E6BB802A17}" type="sibTrans" cxnId="{05C82063-E2BD-4DB8-B4ED-F3F2D66CD081}">
      <dgm:prSet/>
      <dgm:spPr/>
      <dgm:t>
        <a:bodyPr/>
        <a:lstStyle/>
        <a:p>
          <a:endParaRPr lang="ru-RU" sz="800">
            <a:latin typeface="Times New Roman" panose="02020603050405020304" pitchFamily="18" charset="0"/>
            <a:cs typeface="Times New Roman" panose="02020603050405020304" pitchFamily="18" charset="0"/>
          </a:endParaRPr>
        </a:p>
      </dgm:t>
    </dgm:pt>
    <dgm:pt modelId="{AB3E2408-EE7F-416E-BA1E-14C3E782A819}">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B7AD652D-B397-4B75-86DB-A47F3125155A}" type="parTrans" cxnId="{6143FAA1-E819-412E-89EE-92C3067E8F8D}">
      <dgm:prSet/>
      <dgm:spPr/>
      <dgm:t>
        <a:bodyPr/>
        <a:lstStyle/>
        <a:p>
          <a:endParaRPr lang="ru-RU" sz="800">
            <a:latin typeface="Times New Roman" panose="02020603050405020304" pitchFamily="18" charset="0"/>
            <a:cs typeface="Times New Roman" panose="02020603050405020304" pitchFamily="18" charset="0"/>
          </a:endParaRPr>
        </a:p>
      </dgm:t>
    </dgm:pt>
    <dgm:pt modelId="{B56AAE37-CE84-4748-8D01-989E2470A049}" type="sibTrans" cxnId="{6143FAA1-E819-412E-89EE-92C3067E8F8D}">
      <dgm:prSet/>
      <dgm:spPr/>
      <dgm:t>
        <a:bodyPr/>
        <a:lstStyle/>
        <a:p>
          <a:endParaRPr lang="ru-RU" sz="800">
            <a:latin typeface="Times New Roman" panose="02020603050405020304" pitchFamily="18" charset="0"/>
            <a:cs typeface="Times New Roman" panose="02020603050405020304" pitchFamily="18" charset="0"/>
          </a:endParaRPr>
        </a:p>
      </dgm:t>
    </dgm:pt>
    <dgm:pt modelId="{963D9D13-ECC9-4FEE-8059-5D845E2A449F}">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0E1BFD25-F3A2-4FA8-B7DE-F6B961A23C68}" type="parTrans" cxnId="{652CB462-ACC4-4030-A616-EAC618A40D5C}">
      <dgm:prSet/>
      <dgm:spPr/>
      <dgm:t>
        <a:bodyPr/>
        <a:lstStyle/>
        <a:p>
          <a:endParaRPr lang="ru-RU" sz="800">
            <a:latin typeface="Times New Roman" panose="02020603050405020304" pitchFamily="18" charset="0"/>
            <a:cs typeface="Times New Roman" panose="02020603050405020304" pitchFamily="18" charset="0"/>
          </a:endParaRPr>
        </a:p>
      </dgm:t>
    </dgm:pt>
    <dgm:pt modelId="{5C87F374-0438-42A4-AB71-D2B3478DDFBD}" type="sibTrans" cxnId="{652CB462-ACC4-4030-A616-EAC618A40D5C}">
      <dgm:prSet/>
      <dgm:spPr/>
      <dgm:t>
        <a:bodyPr/>
        <a:lstStyle/>
        <a:p>
          <a:endParaRPr lang="ru-RU" sz="800">
            <a:latin typeface="Times New Roman" panose="02020603050405020304" pitchFamily="18" charset="0"/>
            <a:cs typeface="Times New Roman" panose="02020603050405020304" pitchFamily="18" charset="0"/>
          </a:endParaRPr>
        </a:p>
      </dgm:t>
    </dgm:pt>
    <dgm:pt modelId="{A86BFA81-1FD1-44CA-905C-383EC8C37888}">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1A7951E1-7BBC-444B-BEE2-ADA3FB461B93}" type="parTrans" cxnId="{A880EDB7-9CD9-4A1F-AA8D-C3151A90EDB0}">
      <dgm:prSet/>
      <dgm:spPr/>
      <dgm:t>
        <a:bodyPr/>
        <a:lstStyle/>
        <a:p>
          <a:endParaRPr lang="ru-RU" sz="800">
            <a:latin typeface="Times New Roman" panose="02020603050405020304" pitchFamily="18" charset="0"/>
            <a:cs typeface="Times New Roman" panose="02020603050405020304" pitchFamily="18" charset="0"/>
          </a:endParaRPr>
        </a:p>
      </dgm:t>
    </dgm:pt>
    <dgm:pt modelId="{D4DE5CB5-8577-4FD8-BE75-4167037E9C23}" type="sibTrans" cxnId="{A880EDB7-9CD9-4A1F-AA8D-C3151A90EDB0}">
      <dgm:prSet/>
      <dgm:spPr/>
      <dgm:t>
        <a:bodyPr/>
        <a:lstStyle/>
        <a:p>
          <a:endParaRPr lang="ru-RU" sz="800">
            <a:latin typeface="Times New Roman" panose="02020603050405020304" pitchFamily="18" charset="0"/>
            <a:cs typeface="Times New Roman" panose="02020603050405020304" pitchFamily="18" charset="0"/>
          </a:endParaRPr>
        </a:p>
      </dgm:t>
    </dgm:pt>
    <dgm:pt modelId="{01C92660-384C-44C4-B68A-AD41A4261BE8}">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158B461D-BE81-4BDC-BAA9-05418F21B810}" type="parTrans" cxnId="{1B4CD920-6B7F-42E9-8D47-A3C91E821A73}">
      <dgm:prSet/>
      <dgm:spPr/>
      <dgm:t>
        <a:bodyPr/>
        <a:lstStyle/>
        <a:p>
          <a:endParaRPr lang="ru-RU" sz="800">
            <a:latin typeface="Times New Roman" panose="02020603050405020304" pitchFamily="18" charset="0"/>
            <a:cs typeface="Times New Roman" panose="02020603050405020304" pitchFamily="18" charset="0"/>
          </a:endParaRPr>
        </a:p>
      </dgm:t>
    </dgm:pt>
    <dgm:pt modelId="{32E6C5C3-E741-4BC7-A292-727F7A2A80D1}" type="sibTrans" cxnId="{1B4CD920-6B7F-42E9-8D47-A3C91E821A73}">
      <dgm:prSet/>
      <dgm:spPr/>
      <dgm:t>
        <a:bodyPr/>
        <a:lstStyle/>
        <a:p>
          <a:endParaRPr lang="ru-RU" sz="800">
            <a:latin typeface="Times New Roman" panose="02020603050405020304" pitchFamily="18" charset="0"/>
            <a:cs typeface="Times New Roman" panose="02020603050405020304" pitchFamily="18" charset="0"/>
          </a:endParaRPr>
        </a:p>
      </dgm:t>
    </dgm:pt>
    <dgm:pt modelId="{B8F3E62C-A320-46C2-AFA6-82393E7B1A5D}">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FD9DE754-E319-42BB-9A18-F82E0D7D3D3D}" type="parTrans" cxnId="{79094241-963E-433E-9DB2-E4548C9D2C19}">
      <dgm:prSet/>
      <dgm:spPr/>
      <dgm:t>
        <a:bodyPr/>
        <a:lstStyle/>
        <a:p>
          <a:endParaRPr lang="ru-RU" sz="800">
            <a:latin typeface="Times New Roman" panose="02020603050405020304" pitchFamily="18" charset="0"/>
            <a:cs typeface="Times New Roman" panose="02020603050405020304" pitchFamily="18" charset="0"/>
          </a:endParaRPr>
        </a:p>
      </dgm:t>
    </dgm:pt>
    <dgm:pt modelId="{AA651186-3A7B-4251-8C89-B32194BE41B3}" type="sibTrans" cxnId="{79094241-963E-433E-9DB2-E4548C9D2C19}">
      <dgm:prSet/>
      <dgm:spPr/>
      <dgm:t>
        <a:bodyPr/>
        <a:lstStyle/>
        <a:p>
          <a:endParaRPr lang="ru-RU" sz="800">
            <a:latin typeface="Times New Roman" panose="02020603050405020304" pitchFamily="18" charset="0"/>
            <a:cs typeface="Times New Roman" panose="02020603050405020304" pitchFamily="18" charset="0"/>
          </a:endParaRPr>
        </a:p>
      </dgm:t>
    </dgm:pt>
    <dgm:pt modelId="{7297A36B-C898-479D-B0EE-0686AC32974B}">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2C8B791D-02BB-47B9-8B1F-AA2C3808E34A}" type="parTrans" cxnId="{1FCC5C49-1247-481E-B917-30ABB9CBBDED}">
      <dgm:prSet/>
      <dgm:spPr/>
      <dgm:t>
        <a:bodyPr/>
        <a:lstStyle/>
        <a:p>
          <a:endParaRPr lang="ru-RU" sz="800">
            <a:latin typeface="Times New Roman" panose="02020603050405020304" pitchFamily="18" charset="0"/>
            <a:cs typeface="Times New Roman" panose="02020603050405020304" pitchFamily="18" charset="0"/>
          </a:endParaRPr>
        </a:p>
      </dgm:t>
    </dgm:pt>
    <dgm:pt modelId="{ADEDBD38-ABF4-4B0E-9E4F-4B5DD71F6F17}" type="sibTrans" cxnId="{1FCC5C49-1247-481E-B917-30ABB9CBBDED}">
      <dgm:prSet/>
      <dgm:spPr/>
      <dgm:t>
        <a:bodyPr/>
        <a:lstStyle/>
        <a:p>
          <a:endParaRPr lang="ru-RU" sz="800">
            <a:latin typeface="Times New Roman" panose="02020603050405020304" pitchFamily="18" charset="0"/>
            <a:cs typeface="Times New Roman" panose="02020603050405020304" pitchFamily="18" charset="0"/>
          </a:endParaRPr>
        </a:p>
      </dgm:t>
    </dgm:pt>
    <dgm:pt modelId="{FD2C98E9-49C8-48CC-B19D-4E63651A07D0}">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1FF6C520-CB43-43C6-A197-6F698DFBAB39}" type="parTrans" cxnId="{5F7F6C9C-4887-47C4-99D2-28F1C3F636E5}">
      <dgm:prSet/>
      <dgm:spPr/>
      <dgm:t>
        <a:bodyPr/>
        <a:lstStyle/>
        <a:p>
          <a:endParaRPr lang="ru-RU" sz="800">
            <a:latin typeface="Times New Roman" panose="02020603050405020304" pitchFamily="18" charset="0"/>
            <a:cs typeface="Times New Roman" panose="02020603050405020304" pitchFamily="18" charset="0"/>
          </a:endParaRPr>
        </a:p>
      </dgm:t>
    </dgm:pt>
    <dgm:pt modelId="{1A4A2168-4840-4FAD-8D4A-4D6DDCF41BC5}" type="sibTrans" cxnId="{5F7F6C9C-4887-47C4-99D2-28F1C3F636E5}">
      <dgm:prSet/>
      <dgm:spPr/>
      <dgm:t>
        <a:bodyPr/>
        <a:lstStyle/>
        <a:p>
          <a:endParaRPr lang="ru-RU" sz="800">
            <a:latin typeface="Times New Roman" panose="02020603050405020304" pitchFamily="18" charset="0"/>
            <a:cs typeface="Times New Roman" panose="02020603050405020304" pitchFamily="18" charset="0"/>
          </a:endParaRPr>
        </a:p>
      </dgm:t>
    </dgm:pt>
    <dgm:pt modelId="{996333DC-EE53-4410-B862-9F93BAE354BE}">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DAE43003-498C-48BC-92E3-45F1B0ED699E}" type="parTrans" cxnId="{8E89F370-58B9-4761-B42E-1269C0DB28ED}">
      <dgm:prSet/>
      <dgm:spPr/>
      <dgm:t>
        <a:bodyPr/>
        <a:lstStyle/>
        <a:p>
          <a:endParaRPr lang="ru-RU" sz="800">
            <a:latin typeface="Times New Roman" panose="02020603050405020304" pitchFamily="18" charset="0"/>
            <a:cs typeface="Times New Roman" panose="02020603050405020304" pitchFamily="18" charset="0"/>
          </a:endParaRPr>
        </a:p>
      </dgm:t>
    </dgm:pt>
    <dgm:pt modelId="{B98131E0-CD77-4C4A-98E2-E3A0FC2C11A8}" type="sibTrans" cxnId="{8E89F370-58B9-4761-B42E-1269C0DB28ED}">
      <dgm:prSet/>
      <dgm:spPr/>
      <dgm:t>
        <a:bodyPr/>
        <a:lstStyle/>
        <a:p>
          <a:endParaRPr lang="ru-RU" sz="800">
            <a:latin typeface="Times New Roman" panose="02020603050405020304" pitchFamily="18" charset="0"/>
            <a:cs typeface="Times New Roman" panose="02020603050405020304" pitchFamily="18" charset="0"/>
          </a:endParaRPr>
        </a:p>
      </dgm:t>
    </dgm:pt>
    <dgm:pt modelId="{F0BDBD40-D6FE-4DD6-8F5B-4C683C4CF166}">
      <dgm:prSet phldrT="[Текст]" custT="1"/>
      <dgm:spPr/>
      <dgm:t>
        <a:bodyPr/>
        <a:lstStyle/>
        <a:p>
          <a:r>
            <a:rPr lang="ru-RU" sz="800">
              <a:latin typeface="Times New Roman" panose="02020603050405020304" pitchFamily="18" charset="0"/>
              <a:cs typeface="Times New Roman" panose="02020603050405020304" pitchFamily="18" charset="0"/>
            </a:rPr>
            <a:t>Иностранный партнер</a:t>
          </a:r>
        </a:p>
      </dgm:t>
    </dgm:pt>
    <dgm:pt modelId="{121C1698-1330-4008-B451-E05D4278E6B3}" type="parTrans" cxnId="{6B365B24-CAA1-476D-AE84-7F9BC14EE7AD}">
      <dgm:prSet/>
      <dgm:spPr/>
      <dgm:t>
        <a:bodyPr/>
        <a:lstStyle/>
        <a:p>
          <a:endParaRPr lang="ru-RU" sz="800">
            <a:latin typeface="Times New Roman" panose="02020603050405020304" pitchFamily="18" charset="0"/>
            <a:cs typeface="Times New Roman" panose="02020603050405020304" pitchFamily="18" charset="0"/>
          </a:endParaRPr>
        </a:p>
      </dgm:t>
    </dgm:pt>
    <dgm:pt modelId="{E9801139-659A-4DF0-940E-042E598EBB30}" type="sibTrans" cxnId="{6B365B24-CAA1-476D-AE84-7F9BC14EE7AD}">
      <dgm:prSet/>
      <dgm:spPr/>
      <dgm:t>
        <a:bodyPr/>
        <a:lstStyle/>
        <a:p>
          <a:endParaRPr lang="ru-RU" sz="800">
            <a:latin typeface="Times New Roman" panose="02020603050405020304" pitchFamily="18" charset="0"/>
            <a:cs typeface="Times New Roman" panose="02020603050405020304" pitchFamily="18" charset="0"/>
          </a:endParaRPr>
        </a:p>
      </dgm:t>
    </dgm:pt>
    <dgm:pt modelId="{A4F53EBE-943F-464E-A0AA-0605EBC1300D}" type="pres">
      <dgm:prSet presAssocID="{746923FC-17CD-4C4B-A91E-952501085373}" presName="Name0" presStyleCnt="0">
        <dgm:presLayoutVars>
          <dgm:chMax val="1"/>
          <dgm:chPref val="1"/>
          <dgm:dir/>
          <dgm:animOne val="branch"/>
          <dgm:animLvl val="lvl"/>
        </dgm:presLayoutVars>
      </dgm:prSet>
      <dgm:spPr/>
      <dgm:t>
        <a:bodyPr/>
        <a:lstStyle/>
        <a:p>
          <a:endParaRPr lang="ru-RU"/>
        </a:p>
      </dgm:t>
    </dgm:pt>
    <dgm:pt modelId="{79CB72CF-62F0-41CD-AAAE-B46027680B08}" type="pres">
      <dgm:prSet presAssocID="{FEC8F962-789A-4655-BC7D-D5BE70C9152C}" presName="textCenter" presStyleLbl="node1" presStyleIdx="0" presStyleCnt="20"/>
      <dgm:spPr/>
      <dgm:t>
        <a:bodyPr/>
        <a:lstStyle/>
        <a:p>
          <a:endParaRPr lang="ru-RU"/>
        </a:p>
      </dgm:t>
    </dgm:pt>
    <dgm:pt modelId="{8191DF38-2EF2-4E5A-83A1-D931524A7EBB}" type="pres">
      <dgm:prSet presAssocID="{FEC8F962-789A-4655-BC7D-D5BE70C9152C}" presName="cycle_1" presStyleCnt="0"/>
      <dgm:spPr/>
    </dgm:pt>
    <dgm:pt modelId="{5DC270B2-A24E-49DE-81D0-17ADBEE360F5}" type="pres">
      <dgm:prSet presAssocID="{5FA645D4-162C-4FDF-9E98-EB84A26A241B}" presName="childCenter1" presStyleLbl="node1" presStyleIdx="1" presStyleCnt="20" custScaleX="189659" custScaleY="137151"/>
      <dgm:spPr/>
      <dgm:t>
        <a:bodyPr/>
        <a:lstStyle/>
        <a:p>
          <a:endParaRPr lang="ru-RU"/>
        </a:p>
      </dgm:t>
    </dgm:pt>
    <dgm:pt modelId="{C4386C41-ACF2-41F1-80BC-C9D613EA4BCA}" type="pres">
      <dgm:prSet presAssocID="{59566383-3E0E-4EEF-83AE-57BD251893A6}" presName="Name141" presStyleLbl="parChTrans1D3" presStyleIdx="0" presStyleCnt="13"/>
      <dgm:spPr/>
      <dgm:t>
        <a:bodyPr/>
        <a:lstStyle/>
        <a:p>
          <a:endParaRPr lang="ru-RU"/>
        </a:p>
      </dgm:t>
    </dgm:pt>
    <dgm:pt modelId="{78792AB7-35C1-4F27-8E8D-2FCF9D1F5BFF}" type="pres">
      <dgm:prSet presAssocID="{93B3AB2D-D6B2-4032-B484-71FC0992AE7D}" presName="text1" presStyleLbl="node1" presStyleIdx="2" presStyleCnt="20">
        <dgm:presLayoutVars>
          <dgm:bulletEnabled val="1"/>
        </dgm:presLayoutVars>
      </dgm:prSet>
      <dgm:spPr/>
      <dgm:t>
        <a:bodyPr/>
        <a:lstStyle/>
        <a:p>
          <a:endParaRPr lang="ru-RU"/>
        </a:p>
      </dgm:t>
    </dgm:pt>
    <dgm:pt modelId="{87121CB1-C8E9-4338-8954-4C52C64E010C}" type="pres">
      <dgm:prSet presAssocID="{35EF8C8E-9CC7-467C-A4FD-70226E6777C3}" presName="Name141" presStyleLbl="parChTrans1D3" presStyleIdx="1" presStyleCnt="13"/>
      <dgm:spPr/>
      <dgm:t>
        <a:bodyPr/>
        <a:lstStyle/>
        <a:p>
          <a:endParaRPr lang="ru-RU"/>
        </a:p>
      </dgm:t>
    </dgm:pt>
    <dgm:pt modelId="{962FA5AD-89CF-4D61-840E-993C7A8CC5F7}" type="pres">
      <dgm:prSet presAssocID="{C85AE885-771D-4568-88C4-B7DBC6670B48}" presName="text1" presStyleLbl="node1" presStyleIdx="3" presStyleCnt="20">
        <dgm:presLayoutVars>
          <dgm:bulletEnabled val="1"/>
        </dgm:presLayoutVars>
      </dgm:prSet>
      <dgm:spPr/>
      <dgm:t>
        <a:bodyPr/>
        <a:lstStyle/>
        <a:p>
          <a:endParaRPr lang="ru-RU"/>
        </a:p>
      </dgm:t>
    </dgm:pt>
    <dgm:pt modelId="{E2EE9EB2-34B1-4146-8997-14351DF58B89}" type="pres">
      <dgm:prSet presAssocID="{D353F0A5-61A2-4928-B567-558A94093C29}" presName="Name144" presStyleLbl="parChTrans1D2" presStyleIdx="0" presStyleCnt="6"/>
      <dgm:spPr/>
      <dgm:t>
        <a:bodyPr/>
        <a:lstStyle/>
        <a:p>
          <a:endParaRPr lang="ru-RU"/>
        </a:p>
      </dgm:t>
    </dgm:pt>
    <dgm:pt modelId="{F680949C-3804-43B0-B539-6BECC4BEECEB}" type="pres">
      <dgm:prSet presAssocID="{FEC8F962-789A-4655-BC7D-D5BE70C9152C}" presName="cycle_2" presStyleCnt="0"/>
      <dgm:spPr/>
    </dgm:pt>
    <dgm:pt modelId="{835F30A0-12D5-48E9-A658-FE2D5FD1EF01}" type="pres">
      <dgm:prSet presAssocID="{E44AB113-B63E-454E-BF44-CCD7220A52CC}" presName="childCenter2" presStyleLbl="node1" presStyleIdx="4" presStyleCnt="20" custScaleX="175151" custScaleY="130298"/>
      <dgm:spPr/>
      <dgm:t>
        <a:bodyPr/>
        <a:lstStyle/>
        <a:p>
          <a:endParaRPr lang="ru-RU"/>
        </a:p>
      </dgm:t>
    </dgm:pt>
    <dgm:pt modelId="{747C904A-5B85-4903-B03E-9C939075BFEE}" type="pres">
      <dgm:prSet presAssocID="{D4556468-EAD1-4B4C-8BB3-1917AE1C4C74}" presName="Name218" presStyleLbl="parChTrans1D3" presStyleIdx="2" presStyleCnt="13"/>
      <dgm:spPr/>
      <dgm:t>
        <a:bodyPr/>
        <a:lstStyle/>
        <a:p>
          <a:endParaRPr lang="ru-RU"/>
        </a:p>
      </dgm:t>
    </dgm:pt>
    <dgm:pt modelId="{86622939-644B-407D-B2C6-826607ABD383}" type="pres">
      <dgm:prSet presAssocID="{C963F22F-EB1D-4195-8D45-FB044F94027E}" presName="text2" presStyleLbl="node1" presStyleIdx="5" presStyleCnt="20" custScaleX="146651">
        <dgm:presLayoutVars>
          <dgm:bulletEnabled val="1"/>
        </dgm:presLayoutVars>
      </dgm:prSet>
      <dgm:spPr/>
      <dgm:t>
        <a:bodyPr/>
        <a:lstStyle/>
        <a:p>
          <a:endParaRPr lang="ru-RU"/>
        </a:p>
      </dgm:t>
    </dgm:pt>
    <dgm:pt modelId="{FDE3089D-E427-4F2C-92EB-0008706B0561}" type="pres">
      <dgm:prSet presAssocID="{A221AB99-84A4-4897-87AE-9CF9A4B4A42F}" presName="Name218" presStyleLbl="parChTrans1D3" presStyleIdx="3" presStyleCnt="13"/>
      <dgm:spPr/>
      <dgm:t>
        <a:bodyPr/>
        <a:lstStyle/>
        <a:p>
          <a:endParaRPr lang="ru-RU"/>
        </a:p>
      </dgm:t>
    </dgm:pt>
    <dgm:pt modelId="{50614A79-F8B1-4551-90AB-CBCF05D38D94}" type="pres">
      <dgm:prSet presAssocID="{ECA4EFC8-D4BD-414A-BB10-58EEEBEC535D}" presName="text2" presStyleLbl="node1" presStyleIdx="6" presStyleCnt="20">
        <dgm:presLayoutVars>
          <dgm:bulletEnabled val="1"/>
        </dgm:presLayoutVars>
      </dgm:prSet>
      <dgm:spPr/>
      <dgm:t>
        <a:bodyPr/>
        <a:lstStyle/>
        <a:p>
          <a:endParaRPr lang="ru-RU"/>
        </a:p>
      </dgm:t>
    </dgm:pt>
    <dgm:pt modelId="{D8785955-92DF-443F-B2D1-D6FA08A32F85}" type="pres">
      <dgm:prSet presAssocID="{B7AD652D-B397-4B75-86DB-A47F3125155A}" presName="Name218" presStyleLbl="parChTrans1D3" presStyleIdx="4" presStyleCnt="13"/>
      <dgm:spPr/>
      <dgm:t>
        <a:bodyPr/>
        <a:lstStyle/>
        <a:p>
          <a:endParaRPr lang="ru-RU"/>
        </a:p>
      </dgm:t>
    </dgm:pt>
    <dgm:pt modelId="{E4459CEA-85C1-4CBB-9CD7-C84F976D782F}" type="pres">
      <dgm:prSet presAssocID="{AB3E2408-EE7F-416E-BA1E-14C3E782A819}" presName="text2" presStyleLbl="node1" presStyleIdx="7" presStyleCnt="20">
        <dgm:presLayoutVars>
          <dgm:bulletEnabled val="1"/>
        </dgm:presLayoutVars>
      </dgm:prSet>
      <dgm:spPr/>
      <dgm:t>
        <a:bodyPr/>
        <a:lstStyle/>
        <a:p>
          <a:endParaRPr lang="ru-RU"/>
        </a:p>
      </dgm:t>
    </dgm:pt>
    <dgm:pt modelId="{0F4FFB34-3E34-4F54-8E40-D990F1B9C8AF}" type="pres">
      <dgm:prSet presAssocID="{ECBF60D2-C53D-4836-8583-695827FC899E}" presName="Name221" presStyleLbl="parChTrans1D2" presStyleIdx="1" presStyleCnt="6"/>
      <dgm:spPr/>
      <dgm:t>
        <a:bodyPr/>
        <a:lstStyle/>
        <a:p>
          <a:endParaRPr lang="ru-RU"/>
        </a:p>
      </dgm:t>
    </dgm:pt>
    <dgm:pt modelId="{95FFAD1D-ECF7-47A9-9731-FC279EF50BAE}" type="pres">
      <dgm:prSet presAssocID="{FEC8F962-789A-4655-BC7D-D5BE70C9152C}" presName="cycle_3" presStyleCnt="0"/>
      <dgm:spPr/>
    </dgm:pt>
    <dgm:pt modelId="{793CEA47-0D36-4B92-959A-A601CA896570}" type="pres">
      <dgm:prSet presAssocID="{FBBCC7BC-0EE1-4EB3-8357-FEB402259D9C}" presName="childCenter3" presStyleLbl="node1" presStyleIdx="8" presStyleCnt="20" custScaleX="147362"/>
      <dgm:spPr/>
      <dgm:t>
        <a:bodyPr/>
        <a:lstStyle/>
        <a:p>
          <a:endParaRPr lang="ru-RU"/>
        </a:p>
      </dgm:t>
    </dgm:pt>
    <dgm:pt modelId="{FF3815F5-127F-4159-975F-06EFF6371DF9}" type="pres">
      <dgm:prSet presAssocID="{0E1BFD25-F3A2-4FA8-B7DE-F6B961A23C68}" presName="Name285" presStyleLbl="parChTrans1D3" presStyleIdx="5" presStyleCnt="13"/>
      <dgm:spPr/>
      <dgm:t>
        <a:bodyPr/>
        <a:lstStyle/>
        <a:p>
          <a:endParaRPr lang="ru-RU"/>
        </a:p>
      </dgm:t>
    </dgm:pt>
    <dgm:pt modelId="{1005050A-9134-48FF-827B-D56393E79527}" type="pres">
      <dgm:prSet presAssocID="{963D9D13-ECC9-4FEE-8059-5D845E2A449F}" presName="text3" presStyleLbl="node1" presStyleIdx="9" presStyleCnt="20" custScaleX="119139">
        <dgm:presLayoutVars>
          <dgm:bulletEnabled val="1"/>
        </dgm:presLayoutVars>
      </dgm:prSet>
      <dgm:spPr/>
      <dgm:t>
        <a:bodyPr/>
        <a:lstStyle/>
        <a:p>
          <a:endParaRPr lang="ru-RU"/>
        </a:p>
      </dgm:t>
    </dgm:pt>
    <dgm:pt modelId="{76A6E2BF-8B09-4927-9EFA-577F4B106B64}" type="pres">
      <dgm:prSet presAssocID="{1A7951E1-7BBC-444B-BEE2-ADA3FB461B93}" presName="Name285" presStyleLbl="parChTrans1D3" presStyleIdx="6" presStyleCnt="13"/>
      <dgm:spPr/>
      <dgm:t>
        <a:bodyPr/>
        <a:lstStyle/>
        <a:p>
          <a:endParaRPr lang="ru-RU"/>
        </a:p>
      </dgm:t>
    </dgm:pt>
    <dgm:pt modelId="{17088A94-1EF0-45F8-B194-F95521EF1241}" type="pres">
      <dgm:prSet presAssocID="{A86BFA81-1FD1-44CA-905C-383EC8C37888}" presName="text3" presStyleLbl="node1" presStyleIdx="10" presStyleCnt="20" custScaleX="135953">
        <dgm:presLayoutVars>
          <dgm:bulletEnabled val="1"/>
        </dgm:presLayoutVars>
      </dgm:prSet>
      <dgm:spPr/>
      <dgm:t>
        <a:bodyPr/>
        <a:lstStyle/>
        <a:p>
          <a:endParaRPr lang="ru-RU"/>
        </a:p>
      </dgm:t>
    </dgm:pt>
    <dgm:pt modelId="{ED1D01A4-D51D-439D-BEF3-291D90BBA3B0}" type="pres">
      <dgm:prSet presAssocID="{5A5822E8-0D37-4899-921A-CB722F8955D0}" presName="Name288" presStyleLbl="parChTrans1D2" presStyleIdx="2" presStyleCnt="6"/>
      <dgm:spPr/>
      <dgm:t>
        <a:bodyPr/>
        <a:lstStyle/>
        <a:p>
          <a:endParaRPr lang="ru-RU"/>
        </a:p>
      </dgm:t>
    </dgm:pt>
    <dgm:pt modelId="{ED66CFC0-D576-4F26-83C9-5463393D98D2}" type="pres">
      <dgm:prSet presAssocID="{FEC8F962-789A-4655-BC7D-D5BE70C9152C}" presName="cycle_4" presStyleCnt="0"/>
      <dgm:spPr/>
    </dgm:pt>
    <dgm:pt modelId="{1B3C1ECF-7DCF-4C69-BA9D-7927A95D3E9E}" type="pres">
      <dgm:prSet presAssocID="{D70B75B3-4AB1-4546-A829-53AD0C6E6061}" presName="childCenter4" presStyleLbl="node1" presStyleIdx="11" presStyleCnt="20" custScaleX="162810" custScaleY="197129"/>
      <dgm:spPr/>
      <dgm:t>
        <a:bodyPr/>
        <a:lstStyle/>
        <a:p>
          <a:endParaRPr lang="ru-RU"/>
        </a:p>
      </dgm:t>
    </dgm:pt>
    <dgm:pt modelId="{DA3BCEBC-7D92-4A3C-8860-04A4183837DD}" type="pres">
      <dgm:prSet presAssocID="{DAE43003-498C-48BC-92E3-45F1B0ED699E}" presName="Name342" presStyleLbl="parChTrans1D3" presStyleIdx="7" presStyleCnt="13"/>
      <dgm:spPr/>
      <dgm:t>
        <a:bodyPr/>
        <a:lstStyle/>
        <a:p>
          <a:endParaRPr lang="ru-RU"/>
        </a:p>
      </dgm:t>
    </dgm:pt>
    <dgm:pt modelId="{BF9B8BB7-127B-410D-9BD2-41049B5FBDC1}" type="pres">
      <dgm:prSet presAssocID="{996333DC-EE53-4410-B862-9F93BAE354BE}" presName="text4" presStyleLbl="node1" presStyleIdx="12" presStyleCnt="20" custScaleX="128879">
        <dgm:presLayoutVars>
          <dgm:bulletEnabled val="1"/>
        </dgm:presLayoutVars>
      </dgm:prSet>
      <dgm:spPr/>
      <dgm:t>
        <a:bodyPr/>
        <a:lstStyle/>
        <a:p>
          <a:endParaRPr lang="ru-RU"/>
        </a:p>
      </dgm:t>
    </dgm:pt>
    <dgm:pt modelId="{289B2CB7-D001-4877-B919-C862137020DE}" type="pres">
      <dgm:prSet presAssocID="{121C1698-1330-4008-B451-E05D4278E6B3}" presName="Name342" presStyleLbl="parChTrans1D3" presStyleIdx="8" presStyleCnt="13"/>
      <dgm:spPr/>
      <dgm:t>
        <a:bodyPr/>
        <a:lstStyle/>
        <a:p>
          <a:endParaRPr lang="ru-RU"/>
        </a:p>
      </dgm:t>
    </dgm:pt>
    <dgm:pt modelId="{F53999F6-947A-4D93-9CE6-457E8D6A2101}" type="pres">
      <dgm:prSet presAssocID="{F0BDBD40-D6FE-4DD6-8F5B-4C683C4CF166}" presName="text4" presStyleLbl="node1" presStyleIdx="13" presStyleCnt="20" custScaleX="137072">
        <dgm:presLayoutVars>
          <dgm:bulletEnabled val="1"/>
        </dgm:presLayoutVars>
      </dgm:prSet>
      <dgm:spPr/>
      <dgm:t>
        <a:bodyPr/>
        <a:lstStyle/>
        <a:p>
          <a:endParaRPr lang="ru-RU"/>
        </a:p>
      </dgm:t>
    </dgm:pt>
    <dgm:pt modelId="{35045EF1-060E-4F18-9730-900981860565}" type="pres">
      <dgm:prSet presAssocID="{13FAB714-3235-4D80-9F38-1C0341C23F58}" presName="Name345" presStyleLbl="parChTrans1D2" presStyleIdx="3" presStyleCnt="6"/>
      <dgm:spPr/>
      <dgm:t>
        <a:bodyPr/>
        <a:lstStyle/>
        <a:p>
          <a:endParaRPr lang="ru-RU"/>
        </a:p>
      </dgm:t>
    </dgm:pt>
    <dgm:pt modelId="{46127BE1-B09A-4210-BCC9-92A03BB419C5}" type="pres">
      <dgm:prSet presAssocID="{FEC8F962-789A-4655-BC7D-D5BE70C9152C}" presName="cycle_5" presStyleCnt="0"/>
      <dgm:spPr/>
    </dgm:pt>
    <dgm:pt modelId="{2E185D55-7F93-4CB3-9384-6C11E84CF971}" type="pres">
      <dgm:prSet presAssocID="{A1B02229-F85C-45F9-B19E-E2551FAA2344}" presName="childCenter5" presStyleLbl="node1" presStyleIdx="14" presStyleCnt="20" custScaleX="129705"/>
      <dgm:spPr/>
      <dgm:t>
        <a:bodyPr/>
        <a:lstStyle/>
        <a:p>
          <a:endParaRPr lang="ru-RU"/>
        </a:p>
      </dgm:t>
    </dgm:pt>
    <dgm:pt modelId="{BF97E977-29DB-4D75-9DCE-3EE8C9AF33EF}" type="pres">
      <dgm:prSet presAssocID="{158B461D-BE81-4BDC-BAA9-05418F21B810}" presName="Name389" presStyleLbl="parChTrans1D3" presStyleIdx="9" presStyleCnt="13"/>
      <dgm:spPr/>
      <dgm:t>
        <a:bodyPr/>
        <a:lstStyle/>
        <a:p>
          <a:endParaRPr lang="ru-RU"/>
        </a:p>
      </dgm:t>
    </dgm:pt>
    <dgm:pt modelId="{9F2CFC00-0E08-4E70-9176-0B25473B594F}" type="pres">
      <dgm:prSet presAssocID="{01C92660-384C-44C4-B68A-AD41A4261BE8}" presName="text5" presStyleLbl="node1" presStyleIdx="15" presStyleCnt="20" custScaleX="127378">
        <dgm:presLayoutVars>
          <dgm:bulletEnabled val="1"/>
        </dgm:presLayoutVars>
      </dgm:prSet>
      <dgm:spPr/>
      <dgm:t>
        <a:bodyPr/>
        <a:lstStyle/>
        <a:p>
          <a:endParaRPr lang="ru-RU"/>
        </a:p>
      </dgm:t>
    </dgm:pt>
    <dgm:pt modelId="{0390E424-5821-4F0B-B65B-315AF75778EB}" type="pres">
      <dgm:prSet presAssocID="{FD9DE754-E319-42BB-9A18-F82E0D7D3D3D}" presName="Name389" presStyleLbl="parChTrans1D3" presStyleIdx="10" presStyleCnt="13"/>
      <dgm:spPr/>
      <dgm:t>
        <a:bodyPr/>
        <a:lstStyle/>
        <a:p>
          <a:endParaRPr lang="ru-RU"/>
        </a:p>
      </dgm:t>
    </dgm:pt>
    <dgm:pt modelId="{39F5BDFC-0F99-4BA5-912A-93C76E35A6EA}" type="pres">
      <dgm:prSet presAssocID="{B8F3E62C-A320-46C2-AFA6-82393E7B1A5D}" presName="text5" presStyleLbl="node1" presStyleIdx="16" presStyleCnt="20" custScaleX="110401">
        <dgm:presLayoutVars>
          <dgm:bulletEnabled val="1"/>
        </dgm:presLayoutVars>
      </dgm:prSet>
      <dgm:spPr/>
      <dgm:t>
        <a:bodyPr/>
        <a:lstStyle/>
        <a:p>
          <a:endParaRPr lang="ru-RU"/>
        </a:p>
      </dgm:t>
    </dgm:pt>
    <dgm:pt modelId="{B7076B89-8D22-4CA9-9D18-365F7332A1D7}" type="pres">
      <dgm:prSet presAssocID="{85875F73-258D-4258-8F9A-965FDC821931}" presName="Name392" presStyleLbl="parChTrans1D2" presStyleIdx="4" presStyleCnt="6"/>
      <dgm:spPr/>
      <dgm:t>
        <a:bodyPr/>
        <a:lstStyle/>
        <a:p>
          <a:endParaRPr lang="ru-RU"/>
        </a:p>
      </dgm:t>
    </dgm:pt>
    <dgm:pt modelId="{8F008889-323E-4B96-85D3-2631D3D1DC44}" type="pres">
      <dgm:prSet presAssocID="{FEC8F962-789A-4655-BC7D-D5BE70C9152C}" presName="cycle_6" presStyleCnt="0"/>
      <dgm:spPr/>
    </dgm:pt>
    <dgm:pt modelId="{F2C97E9C-D56E-466C-97C5-89237AB53E38}" type="pres">
      <dgm:prSet presAssocID="{23406101-4E22-45C9-BD60-D4FED673B2EB}" presName="childCenter6" presStyleLbl="node1" presStyleIdx="17" presStyleCnt="20" custScaleX="125262"/>
      <dgm:spPr/>
      <dgm:t>
        <a:bodyPr/>
        <a:lstStyle/>
        <a:p>
          <a:endParaRPr lang="ru-RU"/>
        </a:p>
      </dgm:t>
    </dgm:pt>
    <dgm:pt modelId="{42B312B3-0448-43CD-BBDA-C8C7BA89E910}" type="pres">
      <dgm:prSet presAssocID="{2C8B791D-02BB-47B9-8B1F-AA2C3808E34A}" presName="Name426" presStyleLbl="parChTrans1D3" presStyleIdx="11" presStyleCnt="13"/>
      <dgm:spPr/>
      <dgm:t>
        <a:bodyPr/>
        <a:lstStyle/>
        <a:p>
          <a:endParaRPr lang="ru-RU"/>
        </a:p>
      </dgm:t>
    </dgm:pt>
    <dgm:pt modelId="{1DD5CB58-B13A-4BD6-B0B7-833CE453EB6D}" type="pres">
      <dgm:prSet presAssocID="{7297A36B-C898-479D-B0EE-0686AC32974B}" presName="text6" presStyleLbl="node1" presStyleIdx="18" presStyleCnt="20" custScaleX="123698">
        <dgm:presLayoutVars>
          <dgm:bulletEnabled val="1"/>
        </dgm:presLayoutVars>
      </dgm:prSet>
      <dgm:spPr/>
      <dgm:t>
        <a:bodyPr/>
        <a:lstStyle/>
        <a:p>
          <a:endParaRPr lang="ru-RU"/>
        </a:p>
      </dgm:t>
    </dgm:pt>
    <dgm:pt modelId="{5C98C270-5311-4490-A631-E18767E59CDC}" type="pres">
      <dgm:prSet presAssocID="{1FF6C520-CB43-43C6-A197-6F698DFBAB39}" presName="Name426" presStyleLbl="parChTrans1D3" presStyleIdx="12" presStyleCnt="13"/>
      <dgm:spPr/>
      <dgm:t>
        <a:bodyPr/>
        <a:lstStyle/>
        <a:p>
          <a:endParaRPr lang="ru-RU"/>
        </a:p>
      </dgm:t>
    </dgm:pt>
    <dgm:pt modelId="{CE6D9CDE-ED29-42CD-9506-5C4C36E70164}" type="pres">
      <dgm:prSet presAssocID="{FD2C98E9-49C8-48CC-B19D-4E63651A07D0}" presName="text6" presStyleLbl="node1" presStyleIdx="19" presStyleCnt="20" custScaleX="124537">
        <dgm:presLayoutVars>
          <dgm:bulletEnabled val="1"/>
        </dgm:presLayoutVars>
      </dgm:prSet>
      <dgm:spPr/>
      <dgm:t>
        <a:bodyPr/>
        <a:lstStyle/>
        <a:p>
          <a:endParaRPr lang="ru-RU"/>
        </a:p>
      </dgm:t>
    </dgm:pt>
    <dgm:pt modelId="{E4CD06FF-3509-4D07-B598-00FF473FF974}" type="pres">
      <dgm:prSet presAssocID="{26953213-4C0C-43BC-88FA-0D1E16969306}" presName="Name429" presStyleLbl="parChTrans1D2" presStyleIdx="5" presStyleCnt="6"/>
      <dgm:spPr/>
      <dgm:t>
        <a:bodyPr/>
        <a:lstStyle/>
        <a:p>
          <a:endParaRPr lang="ru-RU"/>
        </a:p>
      </dgm:t>
    </dgm:pt>
  </dgm:ptLst>
  <dgm:cxnLst>
    <dgm:cxn modelId="{C7EFE160-6A25-4047-9C99-76E42B7DACB3}" type="presOf" srcId="{85875F73-258D-4258-8F9A-965FDC821931}" destId="{B7076B89-8D22-4CA9-9D18-365F7332A1D7}" srcOrd="0" destOrd="0" presId="urn:microsoft.com/office/officeart/2008/layout/RadialCluster"/>
    <dgm:cxn modelId="{76B4B4AB-084D-43AE-8BB7-98F3EA9D19D4}" type="presOf" srcId="{1A7951E1-7BBC-444B-BEE2-ADA3FB461B93}" destId="{76A6E2BF-8B09-4927-9EFA-577F4B106B64}" srcOrd="0" destOrd="0" presId="urn:microsoft.com/office/officeart/2008/layout/RadialCluster"/>
    <dgm:cxn modelId="{D8701D28-1B72-4735-BD45-2953C421C34C}" type="presOf" srcId="{B7AD652D-B397-4B75-86DB-A47F3125155A}" destId="{D8785955-92DF-443F-B2D1-D6FA08A32F85}" srcOrd="0" destOrd="0" presId="urn:microsoft.com/office/officeart/2008/layout/RadialCluster"/>
    <dgm:cxn modelId="{F8BDD975-2634-49FE-8F16-37BF8F7439B7}" type="presOf" srcId="{A1B02229-F85C-45F9-B19E-E2551FAA2344}" destId="{2E185D55-7F93-4CB3-9384-6C11E84CF971}" srcOrd="0" destOrd="0" presId="urn:microsoft.com/office/officeart/2008/layout/RadialCluster"/>
    <dgm:cxn modelId="{6143FAA1-E819-412E-89EE-92C3067E8F8D}" srcId="{E44AB113-B63E-454E-BF44-CCD7220A52CC}" destId="{AB3E2408-EE7F-416E-BA1E-14C3E782A819}" srcOrd="2" destOrd="0" parTransId="{B7AD652D-B397-4B75-86DB-A47F3125155A}" sibTransId="{B56AAE37-CE84-4748-8D01-989E2470A049}"/>
    <dgm:cxn modelId="{072426DC-9E31-431A-895D-A7EA3DB430DB}" type="presOf" srcId="{D4556468-EAD1-4B4C-8BB3-1917AE1C4C74}" destId="{747C904A-5B85-4903-B03E-9C939075BFEE}" srcOrd="0" destOrd="0" presId="urn:microsoft.com/office/officeart/2008/layout/RadialCluster"/>
    <dgm:cxn modelId="{DFA193B7-7270-42B1-8AFA-0C861E27E9FE}" type="presOf" srcId="{59566383-3E0E-4EEF-83AE-57BD251893A6}" destId="{C4386C41-ACF2-41F1-80BC-C9D613EA4BCA}" srcOrd="0" destOrd="0" presId="urn:microsoft.com/office/officeart/2008/layout/RadialCluster"/>
    <dgm:cxn modelId="{45F217FD-474F-4A7F-BD13-40B524F7E6B6}" type="presOf" srcId="{13FAB714-3235-4D80-9F38-1C0341C23F58}" destId="{35045EF1-060E-4F18-9730-900981860565}" srcOrd="0" destOrd="0" presId="urn:microsoft.com/office/officeart/2008/layout/RadialCluster"/>
    <dgm:cxn modelId="{652CB462-ACC4-4030-A616-EAC618A40D5C}" srcId="{FBBCC7BC-0EE1-4EB3-8357-FEB402259D9C}" destId="{963D9D13-ECC9-4FEE-8059-5D845E2A449F}" srcOrd="0" destOrd="0" parTransId="{0E1BFD25-F3A2-4FA8-B7DE-F6B961A23C68}" sibTransId="{5C87F374-0438-42A4-AB71-D2B3478DDFBD}"/>
    <dgm:cxn modelId="{977DD7E4-0D18-4717-8566-68F9B62AD327}" srcId="{FEC8F962-789A-4655-BC7D-D5BE70C9152C}" destId="{E44AB113-B63E-454E-BF44-CCD7220A52CC}" srcOrd="1" destOrd="0" parTransId="{ECBF60D2-C53D-4836-8583-695827FC899E}" sibTransId="{FB103877-371A-468F-A65D-462FE97BB14B}"/>
    <dgm:cxn modelId="{6AA1D8E1-B0A8-4996-91E7-CC157799EC58}" srcId="{746923FC-17CD-4C4B-A91E-952501085373}" destId="{FEC8F962-789A-4655-BC7D-D5BE70C9152C}" srcOrd="0" destOrd="0" parTransId="{3FEC8353-10E9-424E-95EB-8FF81DCCF373}" sibTransId="{674A81E6-80DA-4C72-8908-17492E8A8384}"/>
    <dgm:cxn modelId="{2A2D6B8D-0014-40E8-BEA1-DEAD5A8948C8}" type="presOf" srcId="{C85AE885-771D-4568-88C4-B7DBC6670B48}" destId="{962FA5AD-89CF-4D61-840E-993C7A8CC5F7}" srcOrd="0" destOrd="0" presId="urn:microsoft.com/office/officeart/2008/layout/RadialCluster"/>
    <dgm:cxn modelId="{3C5DA847-23DC-4717-92A3-C3DF5586E9DC}" type="presOf" srcId="{FD9DE754-E319-42BB-9A18-F82E0D7D3D3D}" destId="{0390E424-5821-4F0B-B65B-315AF75778EB}" srcOrd="0" destOrd="0" presId="urn:microsoft.com/office/officeart/2008/layout/RadialCluster"/>
    <dgm:cxn modelId="{1FCC5C49-1247-481E-B917-30ABB9CBBDED}" srcId="{23406101-4E22-45C9-BD60-D4FED673B2EB}" destId="{7297A36B-C898-479D-B0EE-0686AC32974B}" srcOrd="0" destOrd="0" parTransId="{2C8B791D-02BB-47B9-8B1F-AA2C3808E34A}" sibTransId="{ADEDBD38-ABF4-4B0E-9E4F-4B5DD71F6F17}"/>
    <dgm:cxn modelId="{79BC2021-54EE-456E-8B77-99A9310E46B1}" srcId="{5FA645D4-162C-4FDF-9E98-EB84A26A241B}" destId="{C85AE885-771D-4568-88C4-B7DBC6670B48}" srcOrd="1" destOrd="0" parTransId="{35EF8C8E-9CC7-467C-A4FD-70226E6777C3}" sibTransId="{3565C3AB-25BC-4389-A726-03FA08FE3CEB}"/>
    <dgm:cxn modelId="{5F7F6C9C-4887-47C4-99D2-28F1C3F636E5}" srcId="{23406101-4E22-45C9-BD60-D4FED673B2EB}" destId="{FD2C98E9-49C8-48CC-B19D-4E63651A07D0}" srcOrd="1" destOrd="0" parTransId="{1FF6C520-CB43-43C6-A197-6F698DFBAB39}" sibTransId="{1A4A2168-4840-4FAD-8D4A-4D6DDCF41BC5}"/>
    <dgm:cxn modelId="{AC299413-6A6D-4358-8980-92AE3EAF022F}" type="presOf" srcId="{B8F3E62C-A320-46C2-AFA6-82393E7B1A5D}" destId="{39F5BDFC-0F99-4BA5-912A-93C76E35A6EA}" srcOrd="0" destOrd="0" presId="urn:microsoft.com/office/officeart/2008/layout/RadialCluster"/>
    <dgm:cxn modelId="{DB16B5D3-4D8C-456C-843B-C0BEB986E50C}" srcId="{FEC8F962-789A-4655-BC7D-D5BE70C9152C}" destId="{23406101-4E22-45C9-BD60-D4FED673B2EB}" srcOrd="5" destOrd="0" parTransId="{26953213-4C0C-43BC-88FA-0D1E16969306}" sibTransId="{BB359424-7194-447C-916F-E36FE849399E}"/>
    <dgm:cxn modelId="{69CE4E23-4037-4D7D-BEA5-1728D06EC285}" type="presOf" srcId="{F0BDBD40-D6FE-4DD6-8F5B-4C683C4CF166}" destId="{F53999F6-947A-4D93-9CE6-457E8D6A2101}" srcOrd="0" destOrd="0" presId="urn:microsoft.com/office/officeart/2008/layout/RadialCluster"/>
    <dgm:cxn modelId="{16ECD781-49A0-4D8B-A882-69507D73AA09}" type="presOf" srcId="{FEC8F962-789A-4655-BC7D-D5BE70C9152C}" destId="{79CB72CF-62F0-41CD-AAAE-B46027680B08}" srcOrd="0" destOrd="0" presId="urn:microsoft.com/office/officeart/2008/layout/RadialCluster"/>
    <dgm:cxn modelId="{6B7ACB6E-2B42-4D30-8DA2-2667CF2F57AC}" type="presOf" srcId="{7297A36B-C898-479D-B0EE-0686AC32974B}" destId="{1DD5CB58-B13A-4BD6-B0B7-833CE453EB6D}" srcOrd="0" destOrd="0" presId="urn:microsoft.com/office/officeart/2008/layout/RadialCluster"/>
    <dgm:cxn modelId="{A3FE21AE-450E-4B36-BA59-C8C71F33B21C}" type="presOf" srcId="{35EF8C8E-9CC7-467C-A4FD-70226E6777C3}" destId="{87121CB1-C8E9-4338-8954-4C52C64E010C}" srcOrd="0" destOrd="0" presId="urn:microsoft.com/office/officeart/2008/layout/RadialCluster"/>
    <dgm:cxn modelId="{DEB729C9-227A-4C2E-B99C-6516C3F91431}" type="presOf" srcId="{ECA4EFC8-D4BD-414A-BB10-58EEEBEC535D}" destId="{50614A79-F8B1-4551-90AB-CBCF05D38D94}" srcOrd="0" destOrd="0" presId="urn:microsoft.com/office/officeart/2008/layout/RadialCluster"/>
    <dgm:cxn modelId="{7986B237-F4D5-4081-A388-A5272CF26462}" srcId="{FEC8F962-789A-4655-BC7D-D5BE70C9152C}" destId="{A1B02229-F85C-45F9-B19E-E2551FAA2344}" srcOrd="4" destOrd="0" parTransId="{85875F73-258D-4258-8F9A-965FDC821931}" sibTransId="{54B9A80A-5E3F-4021-B901-7705A994C6DB}"/>
    <dgm:cxn modelId="{2FF98F4F-8A4F-4521-9828-EF42B8C693CC}" type="presOf" srcId="{01C92660-384C-44C4-B68A-AD41A4261BE8}" destId="{9F2CFC00-0E08-4E70-9176-0B25473B594F}" srcOrd="0" destOrd="0" presId="urn:microsoft.com/office/officeart/2008/layout/RadialCluster"/>
    <dgm:cxn modelId="{E99DE774-981C-4FC8-841E-C5B01B948C71}" type="presOf" srcId="{D70B75B3-4AB1-4546-A829-53AD0C6E6061}" destId="{1B3C1ECF-7DCF-4C69-BA9D-7927A95D3E9E}" srcOrd="0" destOrd="0" presId="urn:microsoft.com/office/officeart/2008/layout/RadialCluster"/>
    <dgm:cxn modelId="{928E4403-2E1A-4F51-9375-92A66A00A837}" type="presOf" srcId="{AB3E2408-EE7F-416E-BA1E-14C3E782A819}" destId="{E4459CEA-85C1-4CBB-9CD7-C84F976D782F}" srcOrd="0" destOrd="0" presId="urn:microsoft.com/office/officeart/2008/layout/RadialCluster"/>
    <dgm:cxn modelId="{042DF8EE-5ADB-451D-874F-5783557ABCDB}" type="presOf" srcId="{963D9D13-ECC9-4FEE-8059-5D845E2A449F}" destId="{1005050A-9134-48FF-827B-D56393E79527}" srcOrd="0" destOrd="0" presId="urn:microsoft.com/office/officeart/2008/layout/RadialCluster"/>
    <dgm:cxn modelId="{46EAFAC0-3373-4C4B-ABF3-D1689F2427C1}" type="presOf" srcId="{DAE43003-498C-48BC-92E3-45F1B0ED699E}" destId="{DA3BCEBC-7D92-4A3C-8860-04A4183837DD}" srcOrd="0" destOrd="0" presId="urn:microsoft.com/office/officeart/2008/layout/RadialCluster"/>
    <dgm:cxn modelId="{40D46C80-3335-440A-A26E-0F98C30721ED}" type="presOf" srcId="{FD2C98E9-49C8-48CC-B19D-4E63651A07D0}" destId="{CE6D9CDE-ED29-42CD-9506-5C4C36E70164}" srcOrd="0" destOrd="0" presId="urn:microsoft.com/office/officeart/2008/layout/RadialCluster"/>
    <dgm:cxn modelId="{313A79E7-7417-4125-80B5-611112061B34}" type="presOf" srcId="{121C1698-1330-4008-B451-E05D4278E6B3}" destId="{289B2CB7-D001-4877-B919-C862137020DE}" srcOrd="0" destOrd="0" presId="urn:microsoft.com/office/officeart/2008/layout/RadialCluster"/>
    <dgm:cxn modelId="{E2A0C4F4-D5AD-4783-B03A-334F706B645D}" srcId="{FEC8F962-789A-4655-BC7D-D5BE70C9152C}" destId="{5FA645D4-162C-4FDF-9E98-EB84A26A241B}" srcOrd="0" destOrd="0" parTransId="{D353F0A5-61A2-4928-B567-558A94093C29}" sibTransId="{FF689BCB-984F-4868-885A-AE9EF356C2C3}"/>
    <dgm:cxn modelId="{5CB4BF6E-24B1-4477-B480-876721CD72E6}" type="presOf" srcId="{FBBCC7BC-0EE1-4EB3-8357-FEB402259D9C}" destId="{793CEA47-0D36-4B92-959A-A601CA896570}" srcOrd="0" destOrd="0" presId="urn:microsoft.com/office/officeart/2008/layout/RadialCluster"/>
    <dgm:cxn modelId="{5BD3F8A0-4B40-433F-ABC3-D8FA4DC7E303}" type="presOf" srcId="{ECBF60D2-C53D-4836-8583-695827FC899E}" destId="{0F4FFB34-3E34-4F54-8E40-D990F1B9C8AF}" srcOrd="0" destOrd="0" presId="urn:microsoft.com/office/officeart/2008/layout/RadialCluster"/>
    <dgm:cxn modelId="{2937BB6B-24B8-4FA0-9FDE-BE8C29111371}" srcId="{E44AB113-B63E-454E-BF44-CCD7220A52CC}" destId="{C963F22F-EB1D-4195-8D45-FB044F94027E}" srcOrd="0" destOrd="0" parTransId="{D4556468-EAD1-4B4C-8BB3-1917AE1C4C74}" sibTransId="{20711380-9020-498D-9D9E-15234BE2E8D5}"/>
    <dgm:cxn modelId="{05C82063-E2BD-4DB8-B4ED-F3F2D66CD081}" srcId="{E44AB113-B63E-454E-BF44-CCD7220A52CC}" destId="{ECA4EFC8-D4BD-414A-BB10-58EEEBEC535D}" srcOrd="1" destOrd="0" parTransId="{A221AB99-84A4-4897-87AE-9CF9A4B4A42F}" sibTransId="{47FF0688-3F40-4984-8B1F-07E6BB802A17}"/>
    <dgm:cxn modelId="{F568EE6C-86B7-41E5-972C-73D03687F56F}" srcId="{FEC8F962-789A-4655-BC7D-D5BE70C9152C}" destId="{FBBCC7BC-0EE1-4EB3-8357-FEB402259D9C}" srcOrd="2" destOrd="0" parTransId="{5A5822E8-0D37-4899-921A-CB722F8955D0}" sibTransId="{F478AE05-BE43-45DC-9259-BC8DCA7587A2}"/>
    <dgm:cxn modelId="{F73EF8BC-FF7C-4AEC-A0CD-EDF0BABA4476}" type="presOf" srcId="{0E1BFD25-F3A2-4FA8-B7DE-F6B961A23C68}" destId="{FF3815F5-127F-4159-975F-06EFF6371DF9}" srcOrd="0" destOrd="0" presId="urn:microsoft.com/office/officeart/2008/layout/RadialCluster"/>
    <dgm:cxn modelId="{1B4CD920-6B7F-42E9-8D47-A3C91E821A73}" srcId="{A1B02229-F85C-45F9-B19E-E2551FAA2344}" destId="{01C92660-384C-44C4-B68A-AD41A4261BE8}" srcOrd="0" destOrd="0" parTransId="{158B461D-BE81-4BDC-BAA9-05418F21B810}" sibTransId="{32E6C5C3-E741-4BC7-A292-727F7A2A80D1}"/>
    <dgm:cxn modelId="{D0B9DACB-B45D-4677-BFA4-E1843C8B4264}" srcId="{FEC8F962-789A-4655-BC7D-D5BE70C9152C}" destId="{D70B75B3-4AB1-4546-A829-53AD0C6E6061}" srcOrd="3" destOrd="0" parTransId="{13FAB714-3235-4D80-9F38-1C0341C23F58}" sibTransId="{F2CE40EC-16FF-4C69-B97F-1FB1DE8AFFC3}"/>
    <dgm:cxn modelId="{A880EDB7-9CD9-4A1F-AA8D-C3151A90EDB0}" srcId="{FBBCC7BC-0EE1-4EB3-8357-FEB402259D9C}" destId="{A86BFA81-1FD1-44CA-905C-383EC8C37888}" srcOrd="1" destOrd="0" parTransId="{1A7951E1-7BBC-444B-BEE2-ADA3FB461B93}" sibTransId="{D4DE5CB5-8577-4FD8-BE75-4167037E9C23}"/>
    <dgm:cxn modelId="{254D8F34-47EE-47EB-B274-42B157E3AEE2}" type="presOf" srcId="{C963F22F-EB1D-4195-8D45-FB044F94027E}" destId="{86622939-644B-407D-B2C6-826607ABD383}" srcOrd="0" destOrd="0" presId="urn:microsoft.com/office/officeart/2008/layout/RadialCluster"/>
    <dgm:cxn modelId="{BBA3E519-BFC9-4CBB-97B2-DCD167F8A4FB}" type="presOf" srcId="{26953213-4C0C-43BC-88FA-0D1E16969306}" destId="{E4CD06FF-3509-4D07-B598-00FF473FF974}" srcOrd="0" destOrd="0" presId="urn:microsoft.com/office/officeart/2008/layout/RadialCluster"/>
    <dgm:cxn modelId="{FBD5E784-69A1-4884-80C0-FD86273B0841}" type="presOf" srcId="{A221AB99-84A4-4897-87AE-9CF9A4B4A42F}" destId="{FDE3089D-E427-4F2C-92EB-0008706B0561}" srcOrd="0" destOrd="0" presId="urn:microsoft.com/office/officeart/2008/layout/RadialCluster"/>
    <dgm:cxn modelId="{507685C5-B6FD-4728-A09C-559E89D5466B}" type="presOf" srcId="{158B461D-BE81-4BDC-BAA9-05418F21B810}" destId="{BF97E977-29DB-4D75-9DCE-3EE8C9AF33EF}" srcOrd="0" destOrd="0" presId="urn:microsoft.com/office/officeart/2008/layout/RadialCluster"/>
    <dgm:cxn modelId="{DB26D546-16C6-4828-9946-A7781814E242}" type="presOf" srcId="{93B3AB2D-D6B2-4032-B484-71FC0992AE7D}" destId="{78792AB7-35C1-4F27-8E8D-2FCF9D1F5BFF}" srcOrd="0" destOrd="0" presId="urn:microsoft.com/office/officeart/2008/layout/RadialCluster"/>
    <dgm:cxn modelId="{5979B350-D024-4C0F-9259-756CDCC801A1}" srcId="{5FA645D4-162C-4FDF-9E98-EB84A26A241B}" destId="{93B3AB2D-D6B2-4032-B484-71FC0992AE7D}" srcOrd="0" destOrd="0" parTransId="{59566383-3E0E-4EEF-83AE-57BD251893A6}" sibTransId="{371C1D72-2EF4-4699-B9BE-D6D2C5EA37F0}"/>
    <dgm:cxn modelId="{146F5A5D-6027-4DB3-B499-5661C29DF91A}" type="presOf" srcId="{1FF6C520-CB43-43C6-A197-6F698DFBAB39}" destId="{5C98C270-5311-4490-A631-E18767E59CDC}" srcOrd="0" destOrd="0" presId="urn:microsoft.com/office/officeart/2008/layout/RadialCluster"/>
    <dgm:cxn modelId="{C25763BB-D5D7-487A-8D01-C16D252BF737}" type="presOf" srcId="{2C8B791D-02BB-47B9-8B1F-AA2C3808E34A}" destId="{42B312B3-0448-43CD-BBDA-C8C7BA89E910}" srcOrd="0" destOrd="0" presId="urn:microsoft.com/office/officeart/2008/layout/RadialCluster"/>
    <dgm:cxn modelId="{D5D60BC1-21E3-41E3-BF9D-BF1DAC229AB6}" type="presOf" srcId="{5FA645D4-162C-4FDF-9E98-EB84A26A241B}" destId="{5DC270B2-A24E-49DE-81D0-17ADBEE360F5}" srcOrd="0" destOrd="0" presId="urn:microsoft.com/office/officeart/2008/layout/RadialCluster"/>
    <dgm:cxn modelId="{F7353288-1A2B-4FEC-AFDA-00A2F27BE5AA}" type="presOf" srcId="{A86BFA81-1FD1-44CA-905C-383EC8C37888}" destId="{17088A94-1EF0-45F8-B194-F95521EF1241}" srcOrd="0" destOrd="0" presId="urn:microsoft.com/office/officeart/2008/layout/RadialCluster"/>
    <dgm:cxn modelId="{6EFEAEE6-64A9-4B8D-A575-FC77A65C9343}" type="presOf" srcId="{23406101-4E22-45C9-BD60-D4FED673B2EB}" destId="{F2C97E9C-D56E-466C-97C5-89237AB53E38}" srcOrd="0" destOrd="0" presId="urn:microsoft.com/office/officeart/2008/layout/RadialCluster"/>
    <dgm:cxn modelId="{E657B45F-28D6-417E-B3EE-8285A40BC9CF}" type="presOf" srcId="{5A5822E8-0D37-4899-921A-CB722F8955D0}" destId="{ED1D01A4-D51D-439D-BEF3-291D90BBA3B0}" srcOrd="0" destOrd="0" presId="urn:microsoft.com/office/officeart/2008/layout/RadialCluster"/>
    <dgm:cxn modelId="{8E89F370-58B9-4761-B42E-1269C0DB28ED}" srcId="{D70B75B3-4AB1-4546-A829-53AD0C6E6061}" destId="{996333DC-EE53-4410-B862-9F93BAE354BE}" srcOrd="0" destOrd="0" parTransId="{DAE43003-498C-48BC-92E3-45F1B0ED699E}" sibTransId="{B98131E0-CD77-4C4A-98E2-E3A0FC2C11A8}"/>
    <dgm:cxn modelId="{8E0C865A-1EA0-429D-B4A1-2D32287690A4}" type="presOf" srcId="{D353F0A5-61A2-4928-B567-558A94093C29}" destId="{E2EE9EB2-34B1-4146-8997-14351DF58B89}" srcOrd="0" destOrd="0" presId="urn:microsoft.com/office/officeart/2008/layout/RadialCluster"/>
    <dgm:cxn modelId="{6B365B24-CAA1-476D-AE84-7F9BC14EE7AD}" srcId="{D70B75B3-4AB1-4546-A829-53AD0C6E6061}" destId="{F0BDBD40-D6FE-4DD6-8F5B-4C683C4CF166}" srcOrd="1" destOrd="0" parTransId="{121C1698-1330-4008-B451-E05D4278E6B3}" sibTransId="{E9801139-659A-4DF0-940E-042E598EBB30}"/>
    <dgm:cxn modelId="{9234C2AE-9ACE-4ADE-AAD7-1B28972E355C}" type="presOf" srcId="{E44AB113-B63E-454E-BF44-CCD7220A52CC}" destId="{835F30A0-12D5-48E9-A658-FE2D5FD1EF01}" srcOrd="0" destOrd="0" presId="urn:microsoft.com/office/officeart/2008/layout/RadialCluster"/>
    <dgm:cxn modelId="{F4B57BFB-B866-48FF-800C-50B9FE961469}" type="presOf" srcId="{996333DC-EE53-4410-B862-9F93BAE354BE}" destId="{BF9B8BB7-127B-410D-9BD2-41049B5FBDC1}" srcOrd="0" destOrd="0" presId="urn:microsoft.com/office/officeart/2008/layout/RadialCluster"/>
    <dgm:cxn modelId="{7C860ED1-2087-4DD3-B125-6C9368E1F858}" type="presOf" srcId="{746923FC-17CD-4C4B-A91E-952501085373}" destId="{A4F53EBE-943F-464E-A0AA-0605EBC1300D}" srcOrd="0" destOrd="0" presId="urn:microsoft.com/office/officeart/2008/layout/RadialCluster"/>
    <dgm:cxn modelId="{79094241-963E-433E-9DB2-E4548C9D2C19}" srcId="{A1B02229-F85C-45F9-B19E-E2551FAA2344}" destId="{B8F3E62C-A320-46C2-AFA6-82393E7B1A5D}" srcOrd="1" destOrd="0" parTransId="{FD9DE754-E319-42BB-9A18-F82E0D7D3D3D}" sibTransId="{AA651186-3A7B-4251-8C89-B32194BE41B3}"/>
    <dgm:cxn modelId="{9D51B1CC-85A2-4C3D-9910-7942E2B56D7E}" type="presParOf" srcId="{A4F53EBE-943F-464E-A0AA-0605EBC1300D}" destId="{79CB72CF-62F0-41CD-AAAE-B46027680B08}" srcOrd="0" destOrd="0" presId="urn:microsoft.com/office/officeart/2008/layout/RadialCluster"/>
    <dgm:cxn modelId="{6FDC75E8-114F-4986-8BBB-B43CF441E451}" type="presParOf" srcId="{A4F53EBE-943F-464E-A0AA-0605EBC1300D}" destId="{8191DF38-2EF2-4E5A-83A1-D931524A7EBB}" srcOrd="1" destOrd="0" presId="urn:microsoft.com/office/officeart/2008/layout/RadialCluster"/>
    <dgm:cxn modelId="{F672F556-7844-4729-8710-DAB991C0546F}" type="presParOf" srcId="{8191DF38-2EF2-4E5A-83A1-D931524A7EBB}" destId="{5DC270B2-A24E-49DE-81D0-17ADBEE360F5}" srcOrd="0" destOrd="0" presId="urn:microsoft.com/office/officeart/2008/layout/RadialCluster"/>
    <dgm:cxn modelId="{2B77503A-E46B-4706-B4DA-B3633D949C8C}" type="presParOf" srcId="{8191DF38-2EF2-4E5A-83A1-D931524A7EBB}" destId="{C4386C41-ACF2-41F1-80BC-C9D613EA4BCA}" srcOrd="1" destOrd="0" presId="urn:microsoft.com/office/officeart/2008/layout/RadialCluster"/>
    <dgm:cxn modelId="{CBE86319-D911-4705-9020-2A16B29B1262}" type="presParOf" srcId="{8191DF38-2EF2-4E5A-83A1-D931524A7EBB}" destId="{78792AB7-35C1-4F27-8E8D-2FCF9D1F5BFF}" srcOrd="2" destOrd="0" presId="urn:microsoft.com/office/officeart/2008/layout/RadialCluster"/>
    <dgm:cxn modelId="{69DA48E3-24F5-4380-B3BC-D489013303C7}" type="presParOf" srcId="{8191DF38-2EF2-4E5A-83A1-D931524A7EBB}" destId="{87121CB1-C8E9-4338-8954-4C52C64E010C}" srcOrd="3" destOrd="0" presId="urn:microsoft.com/office/officeart/2008/layout/RadialCluster"/>
    <dgm:cxn modelId="{FD9FE5C6-234C-4432-A68F-F3B6FEF43011}" type="presParOf" srcId="{8191DF38-2EF2-4E5A-83A1-D931524A7EBB}" destId="{962FA5AD-89CF-4D61-840E-993C7A8CC5F7}" srcOrd="4" destOrd="0" presId="urn:microsoft.com/office/officeart/2008/layout/RadialCluster"/>
    <dgm:cxn modelId="{247FA1D3-9B67-4F16-9D6D-851176F86671}" type="presParOf" srcId="{A4F53EBE-943F-464E-A0AA-0605EBC1300D}" destId="{E2EE9EB2-34B1-4146-8997-14351DF58B89}" srcOrd="2" destOrd="0" presId="urn:microsoft.com/office/officeart/2008/layout/RadialCluster"/>
    <dgm:cxn modelId="{946099B6-03B9-49CD-945F-E14D779402F6}" type="presParOf" srcId="{A4F53EBE-943F-464E-A0AA-0605EBC1300D}" destId="{F680949C-3804-43B0-B539-6BECC4BEECEB}" srcOrd="3" destOrd="0" presId="urn:microsoft.com/office/officeart/2008/layout/RadialCluster"/>
    <dgm:cxn modelId="{5C86A235-08AA-4408-B7F5-9C3786818EA7}" type="presParOf" srcId="{F680949C-3804-43B0-B539-6BECC4BEECEB}" destId="{835F30A0-12D5-48E9-A658-FE2D5FD1EF01}" srcOrd="0" destOrd="0" presId="urn:microsoft.com/office/officeart/2008/layout/RadialCluster"/>
    <dgm:cxn modelId="{99497B50-18A8-4BA9-943E-5B4D875D8EA2}" type="presParOf" srcId="{F680949C-3804-43B0-B539-6BECC4BEECEB}" destId="{747C904A-5B85-4903-B03E-9C939075BFEE}" srcOrd="1" destOrd="0" presId="urn:microsoft.com/office/officeart/2008/layout/RadialCluster"/>
    <dgm:cxn modelId="{FF4DC9BC-8691-47BC-A5BD-596E7F650904}" type="presParOf" srcId="{F680949C-3804-43B0-B539-6BECC4BEECEB}" destId="{86622939-644B-407D-B2C6-826607ABD383}" srcOrd="2" destOrd="0" presId="urn:microsoft.com/office/officeart/2008/layout/RadialCluster"/>
    <dgm:cxn modelId="{795B10B0-2195-4524-A21F-6D2E5E7220E3}" type="presParOf" srcId="{F680949C-3804-43B0-B539-6BECC4BEECEB}" destId="{FDE3089D-E427-4F2C-92EB-0008706B0561}" srcOrd="3" destOrd="0" presId="urn:microsoft.com/office/officeart/2008/layout/RadialCluster"/>
    <dgm:cxn modelId="{E9201ED8-CC13-4E45-83F3-AE5369DCA64A}" type="presParOf" srcId="{F680949C-3804-43B0-B539-6BECC4BEECEB}" destId="{50614A79-F8B1-4551-90AB-CBCF05D38D94}" srcOrd="4" destOrd="0" presId="urn:microsoft.com/office/officeart/2008/layout/RadialCluster"/>
    <dgm:cxn modelId="{331CCFB9-D797-4CA9-BCFD-73000E80BDDE}" type="presParOf" srcId="{F680949C-3804-43B0-B539-6BECC4BEECEB}" destId="{D8785955-92DF-443F-B2D1-D6FA08A32F85}" srcOrd="5" destOrd="0" presId="urn:microsoft.com/office/officeart/2008/layout/RadialCluster"/>
    <dgm:cxn modelId="{F6D1B219-5286-48C8-921D-9B8C679FF669}" type="presParOf" srcId="{F680949C-3804-43B0-B539-6BECC4BEECEB}" destId="{E4459CEA-85C1-4CBB-9CD7-C84F976D782F}" srcOrd="6" destOrd="0" presId="urn:microsoft.com/office/officeart/2008/layout/RadialCluster"/>
    <dgm:cxn modelId="{643BF7D3-3112-41F5-BA3F-9349142910F3}" type="presParOf" srcId="{A4F53EBE-943F-464E-A0AA-0605EBC1300D}" destId="{0F4FFB34-3E34-4F54-8E40-D990F1B9C8AF}" srcOrd="4" destOrd="0" presId="urn:microsoft.com/office/officeart/2008/layout/RadialCluster"/>
    <dgm:cxn modelId="{A2E92750-3CAF-4065-9602-FDC003EDB47E}" type="presParOf" srcId="{A4F53EBE-943F-464E-A0AA-0605EBC1300D}" destId="{95FFAD1D-ECF7-47A9-9731-FC279EF50BAE}" srcOrd="5" destOrd="0" presId="urn:microsoft.com/office/officeart/2008/layout/RadialCluster"/>
    <dgm:cxn modelId="{79BD5931-387C-46B1-A5CF-E449177AF5B3}" type="presParOf" srcId="{95FFAD1D-ECF7-47A9-9731-FC279EF50BAE}" destId="{793CEA47-0D36-4B92-959A-A601CA896570}" srcOrd="0" destOrd="0" presId="urn:microsoft.com/office/officeart/2008/layout/RadialCluster"/>
    <dgm:cxn modelId="{60B37D2A-4009-43BA-8C8C-AA585623324F}" type="presParOf" srcId="{95FFAD1D-ECF7-47A9-9731-FC279EF50BAE}" destId="{FF3815F5-127F-4159-975F-06EFF6371DF9}" srcOrd="1" destOrd="0" presId="urn:microsoft.com/office/officeart/2008/layout/RadialCluster"/>
    <dgm:cxn modelId="{7E3946B5-03DB-4192-BA16-A93FEB18A1AE}" type="presParOf" srcId="{95FFAD1D-ECF7-47A9-9731-FC279EF50BAE}" destId="{1005050A-9134-48FF-827B-D56393E79527}" srcOrd="2" destOrd="0" presId="urn:microsoft.com/office/officeart/2008/layout/RadialCluster"/>
    <dgm:cxn modelId="{10B5D923-B192-4265-8B71-D656B23B34D3}" type="presParOf" srcId="{95FFAD1D-ECF7-47A9-9731-FC279EF50BAE}" destId="{76A6E2BF-8B09-4927-9EFA-577F4B106B64}" srcOrd="3" destOrd="0" presId="urn:microsoft.com/office/officeart/2008/layout/RadialCluster"/>
    <dgm:cxn modelId="{98E15C2D-310A-4C07-8CFA-840AF3E42F3D}" type="presParOf" srcId="{95FFAD1D-ECF7-47A9-9731-FC279EF50BAE}" destId="{17088A94-1EF0-45F8-B194-F95521EF1241}" srcOrd="4" destOrd="0" presId="urn:microsoft.com/office/officeart/2008/layout/RadialCluster"/>
    <dgm:cxn modelId="{5B436F80-C5FB-4B4B-8A47-5C7F9DB210E1}" type="presParOf" srcId="{A4F53EBE-943F-464E-A0AA-0605EBC1300D}" destId="{ED1D01A4-D51D-439D-BEF3-291D90BBA3B0}" srcOrd="6" destOrd="0" presId="urn:microsoft.com/office/officeart/2008/layout/RadialCluster"/>
    <dgm:cxn modelId="{B371B4E6-6889-4166-971A-DEA15A30ED74}" type="presParOf" srcId="{A4F53EBE-943F-464E-A0AA-0605EBC1300D}" destId="{ED66CFC0-D576-4F26-83C9-5463393D98D2}" srcOrd="7" destOrd="0" presId="urn:microsoft.com/office/officeart/2008/layout/RadialCluster"/>
    <dgm:cxn modelId="{69DF9205-246D-45AE-B644-9B8FFCCA0C7F}" type="presParOf" srcId="{ED66CFC0-D576-4F26-83C9-5463393D98D2}" destId="{1B3C1ECF-7DCF-4C69-BA9D-7927A95D3E9E}" srcOrd="0" destOrd="0" presId="urn:microsoft.com/office/officeart/2008/layout/RadialCluster"/>
    <dgm:cxn modelId="{7C50FCB2-2B7B-4153-B453-EFC79555202F}" type="presParOf" srcId="{ED66CFC0-D576-4F26-83C9-5463393D98D2}" destId="{DA3BCEBC-7D92-4A3C-8860-04A4183837DD}" srcOrd="1" destOrd="0" presId="urn:microsoft.com/office/officeart/2008/layout/RadialCluster"/>
    <dgm:cxn modelId="{9EEC6608-2D66-4F15-A3A3-5080E6AB36D7}" type="presParOf" srcId="{ED66CFC0-D576-4F26-83C9-5463393D98D2}" destId="{BF9B8BB7-127B-410D-9BD2-41049B5FBDC1}" srcOrd="2" destOrd="0" presId="urn:microsoft.com/office/officeart/2008/layout/RadialCluster"/>
    <dgm:cxn modelId="{707DC3F8-3142-4CAF-8F88-1176B9E37381}" type="presParOf" srcId="{ED66CFC0-D576-4F26-83C9-5463393D98D2}" destId="{289B2CB7-D001-4877-B919-C862137020DE}" srcOrd="3" destOrd="0" presId="urn:microsoft.com/office/officeart/2008/layout/RadialCluster"/>
    <dgm:cxn modelId="{8B35B798-A52E-4069-BA51-76CB1EDDA32E}" type="presParOf" srcId="{ED66CFC0-D576-4F26-83C9-5463393D98D2}" destId="{F53999F6-947A-4D93-9CE6-457E8D6A2101}" srcOrd="4" destOrd="0" presId="urn:microsoft.com/office/officeart/2008/layout/RadialCluster"/>
    <dgm:cxn modelId="{A83169C3-C116-44C1-9AD8-8B6A1860FFBA}" type="presParOf" srcId="{A4F53EBE-943F-464E-A0AA-0605EBC1300D}" destId="{35045EF1-060E-4F18-9730-900981860565}" srcOrd="8" destOrd="0" presId="urn:microsoft.com/office/officeart/2008/layout/RadialCluster"/>
    <dgm:cxn modelId="{663F6E21-2929-4D21-B825-CDDF0E6DC61D}" type="presParOf" srcId="{A4F53EBE-943F-464E-A0AA-0605EBC1300D}" destId="{46127BE1-B09A-4210-BCC9-92A03BB419C5}" srcOrd="9" destOrd="0" presId="urn:microsoft.com/office/officeart/2008/layout/RadialCluster"/>
    <dgm:cxn modelId="{28842550-EAD2-41AD-92B4-B58B074573DE}" type="presParOf" srcId="{46127BE1-B09A-4210-BCC9-92A03BB419C5}" destId="{2E185D55-7F93-4CB3-9384-6C11E84CF971}" srcOrd="0" destOrd="0" presId="urn:microsoft.com/office/officeart/2008/layout/RadialCluster"/>
    <dgm:cxn modelId="{38CBBBBA-6360-4302-BF52-474E1B2616B8}" type="presParOf" srcId="{46127BE1-B09A-4210-BCC9-92A03BB419C5}" destId="{BF97E977-29DB-4D75-9DCE-3EE8C9AF33EF}" srcOrd="1" destOrd="0" presId="urn:microsoft.com/office/officeart/2008/layout/RadialCluster"/>
    <dgm:cxn modelId="{0E1EE67C-4810-4760-BFBB-E24D44923A85}" type="presParOf" srcId="{46127BE1-B09A-4210-BCC9-92A03BB419C5}" destId="{9F2CFC00-0E08-4E70-9176-0B25473B594F}" srcOrd="2" destOrd="0" presId="urn:microsoft.com/office/officeart/2008/layout/RadialCluster"/>
    <dgm:cxn modelId="{51CC78FA-9F83-4B01-A742-4214E7D412BC}" type="presParOf" srcId="{46127BE1-B09A-4210-BCC9-92A03BB419C5}" destId="{0390E424-5821-4F0B-B65B-315AF75778EB}" srcOrd="3" destOrd="0" presId="urn:microsoft.com/office/officeart/2008/layout/RadialCluster"/>
    <dgm:cxn modelId="{8EEAB544-242D-413F-9793-3A324D50DB5D}" type="presParOf" srcId="{46127BE1-B09A-4210-BCC9-92A03BB419C5}" destId="{39F5BDFC-0F99-4BA5-912A-93C76E35A6EA}" srcOrd="4" destOrd="0" presId="urn:microsoft.com/office/officeart/2008/layout/RadialCluster"/>
    <dgm:cxn modelId="{42352EF2-3DD1-481A-BCC0-476CA9BFAC9C}" type="presParOf" srcId="{A4F53EBE-943F-464E-A0AA-0605EBC1300D}" destId="{B7076B89-8D22-4CA9-9D18-365F7332A1D7}" srcOrd="10" destOrd="0" presId="urn:microsoft.com/office/officeart/2008/layout/RadialCluster"/>
    <dgm:cxn modelId="{4B9D2BD1-8C51-467D-AFC2-F85E33BE3000}" type="presParOf" srcId="{A4F53EBE-943F-464E-A0AA-0605EBC1300D}" destId="{8F008889-323E-4B96-85D3-2631D3D1DC44}" srcOrd="11" destOrd="0" presId="urn:microsoft.com/office/officeart/2008/layout/RadialCluster"/>
    <dgm:cxn modelId="{1FF8B135-7C18-4797-8870-6966DAC3784F}" type="presParOf" srcId="{8F008889-323E-4B96-85D3-2631D3D1DC44}" destId="{F2C97E9C-D56E-466C-97C5-89237AB53E38}" srcOrd="0" destOrd="0" presId="urn:microsoft.com/office/officeart/2008/layout/RadialCluster"/>
    <dgm:cxn modelId="{055BB9D5-45FE-4914-963D-0BD441244E72}" type="presParOf" srcId="{8F008889-323E-4B96-85D3-2631D3D1DC44}" destId="{42B312B3-0448-43CD-BBDA-C8C7BA89E910}" srcOrd="1" destOrd="0" presId="urn:microsoft.com/office/officeart/2008/layout/RadialCluster"/>
    <dgm:cxn modelId="{C4E9A480-ABE3-42DD-85EF-F7F5ADE0C4DF}" type="presParOf" srcId="{8F008889-323E-4B96-85D3-2631D3D1DC44}" destId="{1DD5CB58-B13A-4BD6-B0B7-833CE453EB6D}" srcOrd="2" destOrd="0" presId="urn:microsoft.com/office/officeart/2008/layout/RadialCluster"/>
    <dgm:cxn modelId="{FFC219C7-1211-4D83-AB91-89B50994616C}" type="presParOf" srcId="{8F008889-323E-4B96-85D3-2631D3D1DC44}" destId="{5C98C270-5311-4490-A631-E18767E59CDC}" srcOrd="3" destOrd="0" presId="urn:microsoft.com/office/officeart/2008/layout/RadialCluster"/>
    <dgm:cxn modelId="{DA0A0062-3D03-4F1B-B431-1564D5C3EA25}" type="presParOf" srcId="{8F008889-323E-4B96-85D3-2631D3D1DC44}" destId="{CE6D9CDE-ED29-42CD-9506-5C4C36E70164}" srcOrd="4" destOrd="0" presId="urn:microsoft.com/office/officeart/2008/layout/RadialCluster"/>
    <dgm:cxn modelId="{E59C6557-7F43-49ED-9A86-AEE30D5AD5C5}" type="presParOf" srcId="{A4F53EBE-943F-464E-A0AA-0605EBC1300D}" destId="{E4CD06FF-3509-4D07-B598-00FF473FF974}" srcOrd="12" destOrd="0" presId="urn:microsoft.com/office/officeart/2008/layout/RadialCluster"/>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4CD06FF-3509-4D07-B598-00FF473FF974}">
      <dsp:nvSpPr>
        <dsp:cNvPr id="0" name=""/>
        <dsp:cNvSpPr/>
      </dsp:nvSpPr>
      <dsp:spPr>
        <a:xfrm rot="12158762">
          <a:off x="1765007" y="2787361"/>
          <a:ext cx="450738" cy="0"/>
        </a:xfrm>
        <a:custGeom>
          <a:avLst/>
          <a:gdLst/>
          <a:ahLst/>
          <a:cxnLst/>
          <a:rect l="0" t="0" r="0" b="0"/>
          <a:pathLst>
            <a:path>
              <a:moveTo>
                <a:pt x="0" y="0"/>
              </a:moveTo>
              <a:lnTo>
                <a:pt x="450738"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7076B89-8D22-4CA9-9D18-365F7332A1D7}">
      <dsp:nvSpPr>
        <dsp:cNvPr id="0" name=""/>
        <dsp:cNvSpPr/>
      </dsp:nvSpPr>
      <dsp:spPr>
        <a:xfrm rot="9467873">
          <a:off x="1749500" y="3415810"/>
          <a:ext cx="466150" cy="0"/>
        </a:xfrm>
        <a:custGeom>
          <a:avLst/>
          <a:gdLst/>
          <a:ahLst/>
          <a:cxnLst/>
          <a:rect l="0" t="0" r="0" b="0"/>
          <a:pathLst>
            <a:path>
              <a:moveTo>
                <a:pt x="0" y="0"/>
              </a:moveTo>
              <a:lnTo>
                <a:pt x="466150"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5045EF1-060E-4F18-9730-900981860565}">
      <dsp:nvSpPr>
        <dsp:cNvPr id="0" name=""/>
        <dsp:cNvSpPr/>
      </dsp:nvSpPr>
      <dsp:spPr>
        <a:xfrm rot="5376982">
          <a:off x="2467664" y="3938907"/>
          <a:ext cx="571784" cy="0"/>
        </a:xfrm>
        <a:custGeom>
          <a:avLst/>
          <a:gdLst/>
          <a:ahLst/>
          <a:cxnLst/>
          <a:rect l="0" t="0" r="0" b="0"/>
          <a:pathLst>
            <a:path>
              <a:moveTo>
                <a:pt x="0" y="0"/>
              </a:moveTo>
              <a:lnTo>
                <a:pt x="57178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D1D01A4-D51D-439D-BEF3-291D90BBA3B0}">
      <dsp:nvSpPr>
        <dsp:cNvPr id="0" name=""/>
        <dsp:cNvSpPr/>
      </dsp:nvSpPr>
      <dsp:spPr>
        <a:xfrm rot="1319107">
          <a:off x="3282455" y="3403045"/>
          <a:ext cx="415278" cy="0"/>
        </a:xfrm>
        <a:custGeom>
          <a:avLst/>
          <a:gdLst/>
          <a:ahLst/>
          <a:cxnLst/>
          <a:rect l="0" t="0" r="0" b="0"/>
          <a:pathLst>
            <a:path>
              <a:moveTo>
                <a:pt x="0" y="0"/>
              </a:moveTo>
              <a:lnTo>
                <a:pt x="415278"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F4FFB34-3E34-4F54-8E40-D990F1B9C8AF}">
      <dsp:nvSpPr>
        <dsp:cNvPr id="0" name=""/>
        <dsp:cNvSpPr/>
      </dsp:nvSpPr>
      <dsp:spPr>
        <a:xfrm rot="20316076">
          <a:off x="3266879" y="2725705"/>
          <a:ext cx="889962" cy="0"/>
        </a:xfrm>
        <a:custGeom>
          <a:avLst/>
          <a:gdLst/>
          <a:ahLst/>
          <a:cxnLst/>
          <a:rect l="0" t="0" r="0" b="0"/>
          <a:pathLst>
            <a:path>
              <a:moveTo>
                <a:pt x="0" y="0"/>
              </a:moveTo>
              <a:lnTo>
                <a:pt x="88996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EE9EB2-34B1-4146-8997-14351DF58B89}">
      <dsp:nvSpPr>
        <dsp:cNvPr id="0" name=""/>
        <dsp:cNvSpPr/>
      </dsp:nvSpPr>
      <dsp:spPr>
        <a:xfrm rot="16200000">
          <a:off x="2421528" y="2227402"/>
          <a:ext cx="652867" cy="0"/>
        </a:xfrm>
        <a:custGeom>
          <a:avLst/>
          <a:gdLst/>
          <a:ahLst/>
          <a:cxnLst/>
          <a:rect l="0" t="0" r="0" b="0"/>
          <a:pathLst>
            <a:path>
              <a:moveTo>
                <a:pt x="0" y="0"/>
              </a:moveTo>
              <a:lnTo>
                <a:pt x="652867"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CB72CF-62F0-41CD-AAAE-B46027680B08}">
      <dsp:nvSpPr>
        <dsp:cNvPr id="0" name=""/>
        <dsp:cNvSpPr/>
      </dsp:nvSpPr>
      <dsp:spPr>
        <a:xfrm>
          <a:off x="2198370" y="2553836"/>
          <a:ext cx="1099185" cy="109918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Субъект международной кооперации</a:t>
          </a:r>
        </a:p>
      </dsp:txBody>
      <dsp:txXfrm>
        <a:off x="2252028" y="2607494"/>
        <a:ext cx="991869" cy="991869"/>
      </dsp:txXfrm>
    </dsp:sp>
    <dsp:sp modelId="{5DC270B2-A24E-49DE-81D0-17ADBEE360F5}">
      <dsp:nvSpPr>
        <dsp:cNvPr id="0" name=""/>
        <dsp:cNvSpPr/>
      </dsp:nvSpPr>
      <dsp:spPr>
        <a:xfrm>
          <a:off x="2235092" y="1159210"/>
          <a:ext cx="1025739" cy="74175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Кооперация в части получения производственного потенциала от иностранного партнера</a:t>
          </a:r>
        </a:p>
      </dsp:txBody>
      <dsp:txXfrm>
        <a:off x="2271302" y="1195420"/>
        <a:ext cx="953319" cy="669338"/>
      </dsp:txXfrm>
    </dsp:sp>
    <dsp:sp modelId="{C4386C41-ACF2-41F1-80BC-C9D613EA4BCA}">
      <dsp:nvSpPr>
        <dsp:cNvPr id="0" name=""/>
        <dsp:cNvSpPr/>
      </dsp:nvSpPr>
      <dsp:spPr>
        <a:xfrm rot="2700000">
          <a:off x="2375997" y="1161831"/>
          <a:ext cx="7413" cy="0"/>
        </a:xfrm>
        <a:custGeom>
          <a:avLst/>
          <a:gdLst/>
          <a:ahLst/>
          <a:cxnLst/>
          <a:rect l="0" t="0" r="0" b="0"/>
          <a:pathLst>
            <a:path>
              <a:moveTo>
                <a:pt x="0" y="0"/>
              </a:moveTo>
              <a:lnTo>
                <a:pt x="7413"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8792AB7-35C1-4F27-8E8D-2FCF9D1F5BFF}">
      <dsp:nvSpPr>
        <dsp:cNvPr id="0" name=""/>
        <dsp:cNvSpPr/>
      </dsp:nvSpPr>
      <dsp:spPr>
        <a:xfrm>
          <a:off x="1841491" y="623618"/>
          <a:ext cx="540833" cy="54083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1867892" y="650019"/>
        <a:ext cx="488031" cy="488031"/>
      </dsp:txXfrm>
    </dsp:sp>
    <dsp:sp modelId="{87121CB1-C8E9-4338-8954-4C52C64E010C}">
      <dsp:nvSpPr>
        <dsp:cNvPr id="0" name=""/>
        <dsp:cNvSpPr/>
      </dsp:nvSpPr>
      <dsp:spPr>
        <a:xfrm rot="8100000">
          <a:off x="3112514" y="1161831"/>
          <a:ext cx="7413" cy="0"/>
        </a:xfrm>
        <a:custGeom>
          <a:avLst/>
          <a:gdLst/>
          <a:ahLst/>
          <a:cxnLst/>
          <a:rect l="0" t="0" r="0" b="0"/>
          <a:pathLst>
            <a:path>
              <a:moveTo>
                <a:pt x="0" y="0"/>
              </a:moveTo>
              <a:lnTo>
                <a:pt x="7413"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2FA5AD-89CF-4D61-840E-993C7A8CC5F7}">
      <dsp:nvSpPr>
        <dsp:cNvPr id="0" name=""/>
        <dsp:cNvSpPr/>
      </dsp:nvSpPr>
      <dsp:spPr>
        <a:xfrm>
          <a:off x="3113599" y="623618"/>
          <a:ext cx="540833" cy="54083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3140000" y="650019"/>
        <a:ext cx="488031" cy="488031"/>
      </dsp:txXfrm>
    </dsp:sp>
    <dsp:sp modelId="{835F30A0-12D5-48E9-A658-FE2D5FD1EF01}">
      <dsp:nvSpPr>
        <dsp:cNvPr id="0" name=""/>
        <dsp:cNvSpPr/>
      </dsp:nvSpPr>
      <dsp:spPr>
        <a:xfrm>
          <a:off x="4126167" y="2037560"/>
          <a:ext cx="925860" cy="688764"/>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Кооперация в части передачи производственного потенциала иностранному партнеру</a:t>
          </a:r>
        </a:p>
      </dsp:txBody>
      <dsp:txXfrm>
        <a:off x="4159790" y="2071183"/>
        <a:ext cx="858614" cy="621518"/>
      </dsp:txXfrm>
    </dsp:sp>
    <dsp:sp modelId="{747C904A-5B85-4903-B03E-9C939075BFEE}">
      <dsp:nvSpPr>
        <dsp:cNvPr id="0" name=""/>
        <dsp:cNvSpPr/>
      </dsp:nvSpPr>
      <dsp:spPr>
        <a:xfrm rot="16200000">
          <a:off x="4522756" y="1971219"/>
          <a:ext cx="132681" cy="0"/>
        </a:xfrm>
        <a:custGeom>
          <a:avLst/>
          <a:gdLst/>
          <a:ahLst/>
          <a:cxnLst/>
          <a:rect l="0" t="0" r="0" b="0"/>
          <a:pathLst>
            <a:path>
              <a:moveTo>
                <a:pt x="0" y="0"/>
              </a:moveTo>
              <a:lnTo>
                <a:pt x="132681"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6622939-644B-407D-B2C6-826607ABD383}">
      <dsp:nvSpPr>
        <dsp:cNvPr id="0" name=""/>
        <dsp:cNvSpPr/>
      </dsp:nvSpPr>
      <dsp:spPr>
        <a:xfrm>
          <a:off x="4201493" y="1376272"/>
          <a:ext cx="775207" cy="528607"/>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 </a:t>
          </a:r>
        </a:p>
      </dsp:txBody>
      <dsp:txXfrm>
        <a:off x="4227297" y="1402076"/>
        <a:ext cx="723599" cy="476999"/>
      </dsp:txXfrm>
    </dsp:sp>
    <dsp:sp modelId="{FDE3089D-E427-4F2C-92EB-0008706B0561}">
      <dsp:nvSpPr>
        <dsp:cNvPr id="0" name=""/>
        <dsp:cNvSpPr/>
      </dsp:nvSpPr>
      <dsp:spPr>
        <a:xfrm rot="12600000">
          <a:off x="4960246" y="2624623"/>
          <a:ext cx="98370" cy="0"/>
        </a:xfrm>
        <a:custGeom>
          <a:avLst/>
          <a:gdLst/>
          <a:ahLst/>
          <a:cxnLst/>
          <a:rect l="0" t="0" r="0" b="0"/>
          <a:pathLst>
            <a:path>
              <a:moveTo>
                <a:pt x="0" y="0"/>
              </a:moveTo>
              <a:lnTo>
                <a:pt x="98370"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614A79-F8B1-4551-90AB-CBCF05D38D94}">
      <dsp:nvSpPr>
        <dsp:cNvPr id="0" name=""/>
        <dsp:cNvSpPr/>
      </dsp:nvSpPr>
      <dsp:spPr>
        <a:xfrm>
          <a:off x="4966836" y="2488322"/>
          <a:ext cx="528607" cy="528607"/>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4992640" y="2514126"/>
        <a:ext cx="476999" cy="476999"/>
      </dsp:txXfrm>
    </dsp:sp>
    <dsp:sp modelId="{D8785955-92DF-443F-B2D1-D6FA08A32F85}">
      <dsp:nvSpPr>
        <dsp:cNvPr id="0" name=""/>
        <dsp:cNvSpPr/>
      </dsp:nvSpPr>
      <dsp:spPr>
        <a:xfrm rot="19800000">
          <a:off x="4119577" y="2624623"/>
          <a:ext cx="98370" cy="0"/>
        </a:xfrm>
        <a:custGeom>
          <a:avLst/>
          <a:gdLst/>
          <a:ahLst/>
          <a:cxnLst/>
          <a:rect l="0" t="0" r="0" b="0"/>
          <a:pathLst>
            <a:path>
              <a:moveTo>
                <a:pt x="0" y="0"/>
              </a:moveTo>
              <a:lnTo>
                <a:pt x="98370"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459CEA-85C1-4CBB-9CD7-C84F976D782F}">
      <dsp:nvSpPr>
        <dsp:cNvPr id="0" name=""/>
        <dsp:cNvSpPr/>
      </dsp:nvSpPr>
      <dsp:spPr>
        <a:xfrm>
          <a:off x="3682751" y="2488322"/>
          <a:ext cx="528607" cy="528607"/>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3708555" y="2514126"/>
        <a:ext cx="476999" cy="476999"/>
      </dsp:txXfrm>
    </dsp:sp>
    <dsp:sp modelId="{793CEA47-0D36-4B92-959A-A601CA896570}">
      <dsp:nvSpPr>
        <dsp:cNvPr id="0" name=""/>
        <dsp:cNvSpPr/>
      </dsp:nvSpPr>
      <dsp:spPr>
        <a:xfrm>
          <a:off x="3682634" y="3338031"/>
          <a:ext cx="1038621" cy="70480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Кооперация в части получения инновационного потенциала от иностранного партнера</a:t>
          </a:r>
        </a:p>
      </dsp:txBody>
      <dsp:txXfrm>
        <a:off x="3717040" y="3372437"/>
        <a:ext cx="969809" cy="635997"/>
      </dsp:txXfrm>
    </dsp:sp>
    <dsp:sp modelId="{FF3815F5-127F-4159-975F-06EFF6371DF9}">
      <dsp:nvSpPr>
        <dsp:cNvPr id="0" name=""/>
        <dsp:cNvSpPr/>
      </dsp:nvSpPr>
      <dsp:spPr>
        <a:xfrm rot="9900000">
          <a:off x="4654703" y="3560049"/>
          <a:ext cx="67705" cy="0"/>
        </a:xfrm>
        <a:custGeom>
          <a:avLst/>
          <a:gdLst/>
          <a:ahLst/>
          <a:cxnLst/>
          <a:rect l="0" t="0" r="0" b="0"/>
          <a:pathLst>
            <a:path>
              <a:moveTo>
                <a:pt x="0" y="0"/>
              </a:moveTo>
              <a:lnTo>
                <a:pt x="67705"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005050A-9134-48FF-827B-D56393E79527}">
      <dsp:nvSpPr>
        <dsp:cNvPr id="0" name=""/>
        <dsp:cNvSpPr/>
      </dsp:nvSpPr>
      <dsp:spPr>
        <a:xfrm>
          <a:off x="4655857" y="3103907"/>
          <a:ext cx="839702" cy="70480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4690263" y="3138313"/>
        <a:ext cx="770890" cy="635997"/>
      </dsp:txXfrm>
    </dsp:sp>
    <dsp:sp modelId="{76A6E2BF-8B09-4927-9EFA-577F4B106B64}">
      <dsp:nvSpPr>
        <dsp:cNvPr id="0" name=""/>
        <dsp:cNvSpPr/>
      </dsp:nvSpPr>
      <dsp:spPr>
        <a:xfrm rot="4500000">
          <a:off x="4231550" y="4127318"/>
          <a:ext cx="174914" cy="0"/>
        </a:xfrm>
        <a:custGeom>
          <a:avLst/>
          <a:gdLst/>
          <a:ahLst/>
          <a:cxnLst/>
          <a:rect l="0" t="0" r="0" b="0"/>
          <a:pathLst>
            <a:path>
              <a:moveTo>
                <a:pt x="0" y="0"/>
              </a:moveTo>
              <a:lnTo>
                <a:pt x="174914"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7088A94-1EF0-45F8-B194-F95521EF1241}">
      <dsp:nvSpPr>
        <dsp:cNvPr id="0" name=""/>
        <dsp:cNvSpPr/>
      </dsp:nvSpPr>
      <dsp:spPr>
        <a:xfrm>
          <a:off x="3956964" y="4211795"/>
          <a:ext cx="958209" cy="70480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3991370" y="4246201"/>
        <a:ext cx="889397" cy="635997"/>
      </dsp:txXfrm>
    </dsp:sp>
    <dsp:sp modelId="{1B3C1ECF-7DCF-4C69-BA9D-7927A95D3E9E}">
      <dsp:nvSpPr>
        <dsp:cNvPr id="0" name=""/>
        <dsp:cNvSpPr/>
      </dsp:nvSpPr>
      <dsp:spPr>
        <a:xfrm>
          <a:off x="2318774" y="4224793"/>
          <a:ext cx="880530" cy="106613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Кооперация в части передачи инновационного потенциала иностранному партнеру</a:t>
          </a:r>
        </a:p>
      </dsp:txBody>
      <dsp:txXfrm>
        <a:off x="2361758" y="4267777"/>
        <a:ext cx="794562" cy="980171"/>
      </dsp:txXfrm>
    </dsp:sp>
    <dsp:sp modelId="{DA3BCEBC-7D92-4A3C-8860-04A4183837DD}">
      <dsp:nvSpPr>
        <dsp:cNvPr id="0" name=""/>
        <dsp:cNvSpPr/>
      </dsp:nvSpPr>
      <dsp:spPr>
        <a:xfrm rot="13500000">
          <a:off x="3109221" y="5160814"/>
          <a:ext cx="105540" cy="0"/>
        </a:xfrm>
        <a:custGeom>
          <a:avLst/>
          <a:gdLst/>
          <a:ahLst/>
          <a:cxnLst/>
          <a:rect l="0" t="0" r="0" b="0"/>
          <a:pathLst>
            <a:path>
              <a:moveTo>
                <a:pt x="0" y="0"/>
              </a:moveTo>
              <a:lnTo>
                <a:pt x="105540"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F9B8BB7-127B-410D-9BD2-41049B5FBDC1}">
      <dsp:nvSpPr>
        <dsp:cNvPr id="0" name=""/>
        <dsp:cNvSpPr/>
      </dsp:nvSpPr>
      <dsp:spPr>
        <a:xfrm>
          <a:off x="3046583" y="5123500"/>
          <a:ext cx="697020" cy="54083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3072984" y="5149901"/>
        <a:ext cx="644218" cy="488031"/>
      </dsp:txXfrm>
    </dsp:sp>
    <dsp:sp modelId="{289B2CB7-D001-4877-B919-C862137020DE}">
      <dsp:nvSpPr>
        <dsp:cNvPr id="0" name=""/>
        <dsp:cNvSpPr/>
      </dsp:nvSpPr>
      <dsp:spPr>
        <a:xfrm rot="18900000">
          <a:off x="2303318" y="5160814"/>
          <a:ext cx="105540" cy="0"/>
        </a:xfrm>
        <a:custGeom>
          <a:avLst/>
          <a:gdLst/>
          <a:ahLst/>
          <a:cxnLst/>
          <a:rect l="0" t="0" r="0" b="0"/>
          <a:pathLst>
            <a:path>
              <a:moveTo>
                <a:pt x="0" y="0"/>
              </a:moveTo>
              <a:lnTo>
                <a:pt x="105540"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3999F6-947A-4D93-9CE6-457E8D6A2101}">
      <dsp:nvSpPr>
        <dsp:cNvPr id="0" name=""/>
        <dsp:cNvSpPr/>
      </dsp:nvSpPr>
      <dsp:spPr>
        <a:xfrm>
          <a:off x="1752320" y="5123500"/>
          <a:ext cx="741331" cy="54083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1778721" y="5149901"/>
        <a:ext cx="688529" cy="488031"/>
      </dsp:txXfrm>
    </dsp:sp>
    <dsp:sp modelId="{2E185D55-7F93-4CB3-9384-6C11E84CF971}">
      <dsp:nvSpPr>
        <dsp:cNvPr id="0" name=""/>
        <dsp:cNvSpPr/>
      </dsp:nvSpPr>
      <dsp:spPr>
        <a:xfrm>
          <a:off x="852608" y="3338031"/>
          <a:ext cx="914173" cy="70480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Кооперация в части получения кадрового потенциала от иностранного партнера</a:t>
          </a:r>
        </a:p>
      </dsp:txBody>
      <dsp:txXfrm>
        <a:off x="887014" y="3372437"/>
        <a:ext cx="845361" cy="635997"/>
      </dsp:txXfrm>
    </dsp:sp>
    <dsp:sp modelId="{BF97E977-29DB-4D75-9DCE-3EE8C9AF33EF}">
      <dsp:nvSpPr>
        <dsp:cNvPr id="0" name=""/>
        <dsp:cNvSpPr/>
      </dsp:nvSpPr>
      <dsp:spPr>
        <a:xfrm rot="6300000">
          <a:off x="1105176" y="4127318"/>
          <a:ext cx="174914" cy="0"/>
        </a:xfrm>
        <a:custGeom>
          <a:avLst/>
          <a:gdLst/>
          <a:ahLst/>
          <a:cxnLst/>
          <a:rect l="0" t="0" r="0" b="0"/>
          <a:pathLst>
            <a:path>
              <a:moveTo>
                <a:pt x="0" y="0"/>
              </a:moveTo>
              <a:lnTo>
                <a:pt x="174914"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2CFC00-0E08-4E70-9176-0B25473B594F}">
      <dsp:nvSpPr>
        <dsp:cNvPr id="0" name=""/>
        <dsp:cNvSpPr/>
      </dsp:nvSpPr>
      <dsp:spPr>
        <a:xfrm>
          <a:off x="626684" y="4211795"/>
          <a:ext cx="897772" cy="70480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661090" y="4246201"/>
        <a:ext cx="828960" cy="635997"/>
      </dsp:txXfrm>
    </dsp:sp>
    <dsp:sp modelId="{0390E424-5821-4F0B-B65B-315AF75778EB}">
      <dsp:nvSpPr>
        <dsp:cNvPr id="0" name=""/>
        <dsp:cNvSpPr/>
      </dsp:nvSpPr>
      <dsp:spPr>
        <a:xfrm rot="11700000">
          <a:off x="824502" y="3564260"/>
          <a:ext cx="28593" cy="0"/>
        </a:xfrm>
        <a:custGeom>
          <a:avLst/>
          <a:gdLst/>
          <a:ahLst/>
          <a:cxnLst/>
          <a:rect l="0" t="0" r="0" b="0"/>
          <a:pathLst>
            <a:path>
              <a:moveTo>
                <a:pt x="0" y="0"/>
              </a:moveTo>
              <a:lnTo>
                <a:pt x="28593"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9F5BDFC-0F99-4BA5-912A-93C76E35A6EA}">
      <dsp:nvSpPr>
        <dsp:cNvPr id="0" name=""/>
        <dsp:cNvSpPr/>
      </dsp:nvSpPr>
      <dsp:spPr>
        <a:xfrm>
          <a:off x="46873" y="3103907"/>
          <a:ext cx="778116" cy="70480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81279" y="3138313"/>
        <a:ext cx="709304" cy="635997"/>
      </dsp:txXfrm>
    </dsp:sp>
    <dsp:sp modelId="{F2C97E9C-D56E-466C-97C5-89237AB53E38}">
      <dsp:nvSpPr>
        <dsp:cNvPr id="0" name=""/>
        <dsp:cNvSpPr/>
      </dsp:nvSpPr>
      <dsp:spPr>
        <a:xfrm>
          <a:off x="899524" y="2164016"/>
          <a:ext cx="882858" cy="70480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Кооперация в части передачи кадрового потенциала иностранному партнеру</a:t>
          </a:r>
        </a:p>
      </dsp:txBody>
      <dsp:txXfrm>
        <a:off x="933930" y="2198422"/>
        <a:ext cx="814046" cy="635997"/>
      </dsp:txXfrm>
    </dsp:sp>
    <dsp:sp modelId="{42B312B3-0448-43CD-BBDA-C8C7BA89E910}">
      <dsp:nvSpPr>
        <dsp:cNvPr id="0" name=""/>
        <dsp:cNvSpPr/>
      </dsp:nvSpPr>
      <dsp:spPr>
        <a:xfrm rot="20700000">
          <a:off x="899461" y="2634221"/>
          <a:ext cx="3709" cy="0"/>
        </a:xfrm>
        <a:custGeom>
          <a:avLst/>
          <a:gdLst/>
          <a:ahLst/>
          <a:cxnLst/>
          <a:rect l="0" t="0" r="0" b="0"/>
          <a:pathLst>
            <a:path>
              <a:moveTo>
                <a:pt x="0" y="0"/>
              </a:moveTo>
              <a:lnTo>
                <a:pt x="3709"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DD5CB58-B13A-4BD6-B0B7-833CE453EB6D}">
      <dsp:nvSpPr>
        <dsp:cNvPr id="0" name=""/>
        <dsp:cNvSpPr/>
      </dsp:nvSpPr>
      <dsp:spPr>
        <a:xfrm>
          <a:off x="31272" y="2398140"/>
          <a:ext cx="871835" cy="70480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65678" y="2432546"/>
        <a:ext cx="803023" cy="635997"/>
      </dsp:txXfrm>
    </dsp:sp>
    <dsp:sp modelId="{5C98C270-5311-4490-A631-E18767E59CDC}">
      <dsp:nvSpPr>
        <dsp:cNvPr id="0" name=""/>
        <dsp:cNvSpPr/>
      </dsp:nvSpPr>
      <dsp:spPr>
        <a:xfrm rot="15300000">
          <a:off x="1136434" y="2079538"/>
          <a:ext cx="174914" cy="0"/>
        </a:xfrm>
        <a:custGeom>
          <a:avLst/>
          <a:gdLst/>
          <a:ahLst/>
          <a:cxnLst/>
          <a:rect l="0" t="0" r="0" b="0"/>
          <a:pathLst>
            <a:path>
              <a:moveTo>
                <a:pt x="0" y="0"/>
              </a:moveTo>
              <a:lnTo>
                <a:pt x="174914"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E6D9CDE-ED29-42CD-9506-5C4C36E70164}">
      <dsp:nvSpPr>
        <dsp:cNvPr id="0" name=""/>
        <dsp:cNvSpPr/>
      </dsp:nvSpPr>
      <dsp:spPr>
        <a:xfrm>
          <a:off x="667955" y="1290252"/>
          <a:ext cx="877748" cy="70480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ru-RU" sz="800" kern="1200">
              <a:latin typeface="Times New Roman" panose="02020603050405020304" pitchFamily="18" charset="0"/>
              <a:cs typeface="Times New Roman" panose="02020603050405020304" pitchFamily="18" charset="0"/>
            </a:rPr>
            <a:t>Иностранный партнер</a:t>
          </a:r>
        </a:p>
      </dsp:txBody>
      <dsp:txXfrm>
        <a:off x="702361" y="1324658"/>
        <a:ext cx="808936" cy="635997"/>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1320</Words>
  <Characters>7524</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revision>2</cp:revision>
  <dcterms:created xsi:type="dcterms:W3CDTF">2025-04-30T12:24:00Z</dcterms:created>
  <dcterms:modified xsi:type="dcterms:W3CDTF">2025-04-30T12:24:00Z</dcterms:modified>
</cp:coreProperties>
</file>