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ADC70" w14:textId="651DB304" w:rsidR="00511F53" w:rsidRDefault="00511F53" w:rsidP="00511F53">
      <w:pPr>
        <w:spacing w:after="0" w:line="240" w:lineRule="auto"/>
        <w:ind w:firstLine="709"/>
        <w:contextualSpacing/>
        <w:rPr>
          <w:rFonts w:ascii="Times New Roman" w:hAnsi="Times New Roman" w:cs="Times New Roman"/>
          <w:b/>
          <w:bCs/>
          <w:sz w:val="24"/>
          <w:szCs w:val="24"/>
        </w:rPr>
      </w:pPr>
      <w:r>
        <w:rPr>
          <w:rFonts w:ascii="Times New Roman" w:hAnsi="Times New Roman" w:cs="Times New Roman"/>
          <w:b/>
          <w:bCs/>
          <w:sz w:val="24"/>
          <w:szCs w:val="24"/>
        </w:rPr>
        <w:t xml:space="preserve">УДК </w:t>
      </w:r>
      <w:r w:rsidR="00EC2989">
        <w:rPr>
          <w:rFonts w:ascii="Times New Roman" w:hAnsi="Times New Roman" w:cs="Times New Roman"/>
          <w:b/>
          <w:bCs/>
          <w:sz w:val="24"/>
          <w:szCs w:val="24"/>
        </w:rPr>
        <w:t>336</w:t>
      </w:r>
    </w:p>
    <w:p w14:paraId="51FCAB2C" w14:textId="61729429" w:rsidR="003B595D" w:rsidRPr="003B0F01" w:rsidRDefault="003B595D" w:rsidP="00511F53">
      <w:pPr>
        <w:spacing w:after="0" w:line="240" w:lineRule="auto"/>
        <w:ind w:firstLine="709"/>
        <w:contextualSpacing/>
        <w:jc w:val="right"/>
        <w:rPr>
          <w:rFonts w:ascii="Times New Roman" w:hAnsi="Times New Roman" w:cs="Times New Roman"/>
          <w:b/>
          <w:bCs/>
          <w:sz w:val="24"/>
          <w:szCs w:val="24"/>
        </w:rPr>
      </w:pPr>
      <w:proofErr w:type="spellStart"/>
      <w:r w:rsidRPr="007D3E48">
        <w:rPr>
          <w:rFonts w:ascii="Times New Roman" w:hAnsi="Times New Roman" w:cs="Times New Roman"/>
          <w:b/>
          <w:bCs/>
          <w:sz w:val="24"/>
          <w:szCs w:val="24"/>
        </w:rPr>
        <w:t>Т</w:t>
      </w:r>
      <w:r>
        <w:rPr>
          <w:rFonts w:ascii="Times New Roman" w:hAnsi="Times New Roman" w:cs="Times New Roman"/>
          <w:b/>
          <w:bCs/>
          <w:sz w:val="24"/>
          <w:szCs w:val="24"/>
        </w:rPr>
        <w:t>емирчев</w:t>
      </w:r>
      <w:proofErr w:type="spellEnd"/>
      <w:r w:rsidRPr="007D3E48">
        <w:rPr>
          <w:rFonts w:ascii="Times New Roman" w:hAnsi="Times New Roman" w:cs="Times New Roman"/>
          <w:b/>
          <w:bCs/>
          <w:sz w:val="24"/>
          <w:szCs w:val="24"/>
        </w:rPr>
        <w:t xml:space="preserve"> К.Д.</w:t>
      </w:r>
    </w:p>
    <w:p w14:paraId="429C3C99" w14:textId="62A2BB3B" w:rsidR="003B595D" w:rsidRDefault="003B595D" w:rsidP="00511F53">
      <w:pPr>
        <w:spacing w:after="0" w:line="240" w:lineRule="auto"/>
        <w:ind w:firstLine="709"/>
        <w:contextualSpacing/>
        <w:jc w:val="right"/>
        <w:rPr>
          <w:rFonts w:ascii="Times New Roman" w:hAnsi="Times New Roman" w:cs="Times New Roman"/>
          <w:b/>
          <w:bCs/>
          <w:sz w:val="24"/>
          <w:szCs w:val="24"/>
        </w:rPr>
      </w:pPr>
      <w:r w:rsidRPr="007D3E48">
        <w:rPr>
          <w:rFonts w:ascii="Times New Roman" w:hAnsi="Times New Roman" w:cs="Times New Roman"/>
          <w:b/>
          <w:bCs/>
          <w:sz w:val="24"/>
          <w:szCs w:val="24"/>
        </w:rPr>
        <w:t>Ш</w:t>
      </w:r>
      <w:r>
        <w:rPr>
          <w:rFonts w:ascii="Times New Roman" w:hAnsi="Times New Roman" w:cs="Times New Roman"/>
          <w:b/>
          <w:bCs/>
          <w:sz w:val="24"/>
          <w:szCs w:val="24"/>
        </w:rPr>
        <w:t>ефер</w:t>
      </w:r>
      <w:r w:rsidRPr="007D3E48">
        <w:rPr>
          <w:rFonts w:ascii="Times New Roman" w:hAnsi="Times New Roman" w:cs="Times New Roman"/>
          <w:b/>
          <w:bCs/>
          <w:sz w:val="24"/>
          <w:szCs w:val="24"/>
        </w:rPr>
        <w:t xml:space="preserve"> Д.М.</w:t>
      </w:r>
    </w:p>
    <w:p w14:paraId="3E0D879A" w14:textId="4D72BB6C" w:rsidR="004A75AB" w:rsidRPr="007D3E48" w:rsidRDefault="00DA7E50" w:rsidP="0036473A">
      <w:pPr>
        <w:spacing w:after="0" w:line="240" w:lineRule="auto"/>
        <w:jc w:val="center"/>
        <w:rPr>
          <w:rFonts w:ascii="Times New Roman" w:hAnsi="Times New Roman" w:cs="Times New Roman"/>
          <w:b/>
          <w:bCs/>
          <w:sz w:val="24"/>
          <w:szCs w:val="24"/>
        </w:rPr>
      </w:pPr>
      <w:r w:rsidRPr="007D3E48">
        <w:rPr>
          <w:rFonts w:ascii="Times New Roman" w:hAnsi="Times New Roman" w:cs="Times New Roman"/>
          <w:b/>
          <w:bCs/>
          <w:sz w:val="24"/>
          <w:szCs w:val="24"/>
        </w:rPr>
        <w:t>ПОДХОДЫ К АНАЛИЗУ ЭФФЕКТИВНОСТИ ФИНАНСОВЫХ СИСТЕМ: ТЕОРЕТИЧЕСКАЯ БАЗА, ИНСТРУМЕНТЫ И АКТУАЛЬНЫЕ ВЫЗОВЫ</w:t>
      </w:r>
    </w:p>
    <w:p w14:paraId="79F87551" w14:textId="77777777" w:rsidR="0029393D" w:rsidRPr="007D3E48" w:rsidRDefault="0029393D" w:rsidP="0029393D">
      <w:pPr>
        <w:spacing w:after="0" w:line="240" w:lineRule="auto"/>
        <w:ind w:firstLine="709"/>
        <w:jc w:val="center"/>
        <w:rPr>
          <w:rFonts w:ascii="Times New Roman" w:hAnsi="Times New Roman" w:cs="Times New Roman"/>
          <w:b/>
          <w:bCs/>
          <w:sz w:val="24"/>
          <w:szCs w:val="24"/>
        </w:rPr>
      </w:pPr>
    </w:p>
    <w:p w14:paraId="5B04125D" w14:textId="1E4DDFBE" w:rsidR="0029393D" w:rsidRPr="007F3C10" w:rsidRDefault="0029393D" w:rsidP="00EE4964">
      <w:pPr>
        <w:spacing w:after="0" w:line="240" w:lineRule="auto"/>
        <w:ind w:firstLine="709"/>
        <w:jc w:val="both"/>
        <w:rPr>
          <w:rFonts w:ascii="Times New Roman" w:hAnsi="Times New Roman" w:cs="Times New Roman"/>
          <w:sz w:val="24"/>
          <w:szCs w:val="24"/>
        </w:rPr>
      </w:pPr>
      <w:r w:rsidRPr="007F3C10">
        <w:rPr>
          <w:rFonts w:ascii="Times New Roman" w:hAnsi="Times New Roman" w:cs="Times New Roman"/>
          <w:b/>
          <w:bCs/>
          <w:sz w:val="24"/>
          <w:szCs w:val="24"/>
        </w:rPr>
        <w:t>Аннотация</w:t>
      </w:r>
      <w:r w:rsidRPr="007D3E48">
        <w:rPr>
          <w:rFonts w:ascii="Times New Roman" w:hAnsi="Times New Roman" w:cs="Times New Roman"/>
          <w:i/>
          <w:iCs/>
          <w:sz w:val="24"/>
          <w:szCs w:val="24"/>
        </w:rPr>
        <w:t>. </w:t>
      </w:r>
      <w:r w:rsidRPr="007F3C10">
        <w:rPr>
          <w:rFonts w:ascii="Times New Roman" w:hAnsi="Times New Roman" w:cs="Times New Roman"/>
          <w:sz w:val="24"/>
          <w:szCs w:val="24"/>
        </w:rPr>
        <w:t>В статье рассматриваются теоретические основы и традиционные методы оценки эффективности финансовых систем. Анализируются макроэкономические показатели, показатели развития финансового рынка, эффективности финансовых институтов, финансовой доступности и институциональной среды. Особое внимание уделено ограничениям и вызовам, связанным с использованием традиционных подходов.</w:t>
      </w:r>
    </w:p>
    <w:p w14:paraId="2C8D2DED" w14:textId="1267340F" w:rsidR="0029393D" w:rsidRPr="007D3E48" w:rsidRDefault="0029393D" w:rsidP="00EE4964">
      <w:pPr>
        <w:spacing w:after="0" w:line="240" w:lineRule="auto"/>
        <w:ind w:firstLine="709"/>
        <w:jc w:val="both"/>
        <w:rPr>
          <w:rFonts w:ascii="Times New Roman" w:hAnsi="Times New Roman" w:cs="Times New Roman"/>
          <w:i/>
          <w:iCs/>
          <w:sz w:val="24"/>
          <w:szCs w:val="24"/>
        </w:rPr>
      </w:pPr>
      <w:r w:rsidRPr="007F3C10">
        <w:rPr>
          <w:rFonts w:ascii="Times New Roman" w:hAnsi="Times New Roman" w:cs="Times New Roman"/>
          <w:b/>
          <w:bCs/>
          <w:sz w:val="24"/>
          <w:szCs w:val="24"/>
        </w:rPr>
        <w:t>Ключевые слова</w:t>
      </w:r>
      <w:r w:rsidRPr="007D3E48">
        <w:rPr>
          <w:rFonts w:ascii="Times New Roman" w:hAnsi="Times New Roman" w:cs="Times New Roman"/>
          <w:i/>
          <w:iCs/>
          <w:sz w:val="24"/>
          <w:szCs w:val="24"/>
        </w:rPr>
        <w:t>: </w:t>
      </w:r>
      <w:r w:rsidRPr="007F3C10">
        <w:rPr>
          <w:rFonts w:ascii="Times New Roman" w:hAnsi="Times New Roman" w:cs="Times New Roman"/>
          <w:sz w:val="24"/>
          <w:szCs w:val="24"/>
        </w:rPr>
        <w:t>финансовая система, эффективность, оценка, макроэкономические показатели, финансовый рынок, финансовые институты</w:t>
      </w:r>
      <w:r w:rsidR="002E0AEF">
        <w:rPr>
          <w:rFonts w:ascii="Times New Roman" w:hAnsi="Times New Roman" w:cs="Times New Roman"/>
          <w:sz w:val="24"/>
          <w:szCs w:val="24"/>
        </w:rPr>
        <w:t>.</w:t>
      </w:r>
    </w:p>
    <w:p w14:paraId="7A42092C" w14:textId="02EE3F61" w:rsidR="0029393D" w:rsidRPr="007D3E48" w:rsidRDefault="0029393D" w:rsidP="0029393D">
      <w:pPr>
        <w:spacing w:after="0" w:line="240" w:lineRule="auto"/>
        <w:rPr>
          <w:rFonts w:ascii="Times New Roman" w:hAnsi="Times New Roman" w:cs="Times New Roman"/>
          <w:sz w:val="24"/>
          <w:szCs w:val="24"/>
        </w:rPr>
      </w:pPr>
    </w:p>
    <w:p w14:paraId="4EBA9A40" w14:textId="77777777" w:rsidR="004460DE" w:rsidRPr="004460DE" w:rsidRDefault="004460DE" w:rsidP="004460DE">
      <w:pPr>
        <w:spacing w:after="0" w:line="240" w:lineRule="auto"/>
        <w:ind w:firstLine="709"/>
        <w:contextualSpacing/>
        <w:jc w:val="both"/>
        <w:rPr>
          <w:rFonts w:ascii="Times New Roman" w:hAnsi="Times New Roman" w:cs="Times New Roman"/>
          <w:sz w:val="24"/>
          <w:szCs w:val="24"/>
        </w:rPr>
      </w:pPr>
      <w:r w:rsidRPr="004460DE">
        <w:rPr>
          <w:rFonts w:ascii="Times New Roman" w:hAnsi="Times New Roman" w:cs="Times New Roman"/>
          <w:sz w:val="24"/>
          <w:szCs w:val="24"/>
        </w:rPr>
        <w:t xml:space="preserve">Эффективность финансовых систем представляет собой сложное и многоплановое явление, которое отражает способность финансовых институтов обеспечивать стабильное функционирование экономики, способствовать инвестиционной активности, стимулировать инновации и обеспечивать финансовую инклюзивность. В мировой экономической мысли данная проблематика получила развитие в трудах Джозефа </w:t>
      </w:r>
      <w:proofErr w:type="spellStart"/>
      <w:r w:rsidRPr="004460DE">
        <w:rPr>
          <w:rFonts w:ascii="Times New Roman" w:hAnsi="Times New Roman" w:cs="Times New Roman"/>
          <w:sz w:val="24"/>
          <w:szCs w:val="24"/>
        </w:rPr>
        <w:t>Шумпетера</w:t>
      </w:r>
      <w:proofErr w:type="spellEnd"/>
      <w:r w:rsidRPr="004460DE">
        <w:rPr>
          <w:rFonts w:ascii="Times New Roman" w:hAnsi="Times New Roman" w:cs="Times New Roman"/>
          <w:sz w:val="24"/>
          <w:szCs w:val="24"/>
        </w:rPr>
        <w:t xml:space="preserve"> и Рональда </w:t>
      </w:r>
      <w:proofErr w:type="spellStart"/>
      <w:r w:rsidRPr="004460DE">
        <w:rPr>
          <w:rFonts w:ascii="Times New Roman" w:hAnsi="Times New Roman" w:cs="Times New Roman"/>
          <w:sz w:val="24"/>
          <w:szCs w:val="24"/>
        </w:rPr>
        <w:t>Маккиннона</w:t>
      </w:r>
      <w:proofErr w:type="spellEnd"/>
      <w:r w:rsidRPr="004460DE">
        <w:rPr>
          <w:rFonts w:ascii="Times New Roman" w:hAnsi="Times New Roman" w:cs="Times New Roman"/>
          <w:sz w:val="24"/>
          <w:szCs w:val="24"/>
        </w:rPr>
        <w:t xml:space="preserve">, которые </w:t>
      </w:r>
      <w:proofErr w:type="spellStart"/>
      <w:r w:rsidRPr="004460DE">
        <w:rPr>
          <w:rFonts w:ascii="Times New Roman" w:hAnsi="Times New Roman" w:cs="Times New Roman"/>
          <w:sz w:val="24"/>
          <w:szCs w:val="24"/>
        </w:rPr>
        <w:t>подчеркивали</w:t>
      </w:r>
      <w:proofErr w:type="spellEnd"/>
      <w:r w:rsidRPr="004460DE">
        <w:rPr>
          <w:rFonts w:ascii="Times New Roman" w:hAnsi="Times New Roman" w:cs="Times New Roman"/>
          <w:sz w:val="24"/>
          <w:szCs w:val="24"/>
        </w:rPr>
        <w:t xml:space="preserve"> роль финансового сектора как двигателя экономического роста. </w:t>
      </w:r>
      <w:proofErr w:type="spellStart"/>
      <w:r w:rsidRPr="004460DE">
        <w:rPr>
          <w:rFonts w:ascii="Times New Roman" w:hAnsi="Times New Roman" w:cs="Times New Roman"/>
          <w:sz w:val="24"/>
          <w:szCs w:val="24"/>
        </w:rPr>
        <w:t>Шумпетер</w:t>
      </w:r>
      <w:proofErr w:type="spellEnd"/>
      <w:r w:rsidRPr="004460DE">
        <w:rPr>
          <w:rFonts w:ascii="Times New Roman" w:hAnsi="Times New Roman" w:cs="Times New Roman"/>
          <w:sz w:val="24"/>
          <w:szCs w:val="24"/>
        </w:rPr>
        <w:t xml:space="preserve"> акцентировал внимание на значении финансов как инструмента технологического прогресса, а </w:t>
      </w:r>
      <w:proofErr w:type="spellStart"/>
      <w:r w:rsidRPr="004460DE">
        <w:rPr>
          <w:rFonts w:ascii="Times New Roman" w:hAnsi="Times New Roman" w:cs="Times New Roman"/>
          <w:sz w:val="24"/>
          <w:szCs w:val="24"/>
        </w:rPr>
        <w:t>Маккиннон</w:t>
      </w:r>
      <w:proofErr w:type="spellEnd"/>
      <w:r w:rsidRPr="004460DE">
        <w:rPr>
          <w:rFonts w:ascii="Times New Roman" w:hAnsi="Times New Roman" w:cs="Times New Roman"/>
          <w:sz w:val="24"/>
          <w:szCs w:val="24"/>
        </w:rPr>
        <w:t xml:space="preserve"> рассматривал финансовую либерализацию в качестве условия для эффективного распределения ресурсов и ускоренного экономического развития.</w:t>
      </w:r>
    </w:p>
    <w:p w14:paraId="67BC693B" w14:textId="77777777" w:rsidR="004460DE" w:rsidRPr="004460DE" w:rsidRDefault="004460DE" w:rsidP="004460DE">
      <w:pPr>
        <w:spacing w:after="0" w:line="240" w:lineRule="auto"/>
        <w:ind w:firstLine="709"/>
        <w:contextualSpacing/>
        <w:jc w:val="both"/>
        <w:rPr>
          <w:rFonts w:ascii="Times New Roman" w:hAnsi="Times New Roman" w:cs="Times New Roman"/>
          <w:sz w:val="24"/>
          <w:szCs w:val="24"/>
        </w:rPr>
      </w:pPr>
      <w:r w:rsidRPr="004460DE">
        <w:rPr>
          <w:rFonts w:ascii="Times New Roman" w:hAnsi="Times New Roman" w:cs="Times New Roman"/>
          <w:sz w:val="24"/>
          <w:szCs w:val="24"/>
        </w:rPr>
        <w:t xml:space="preserve">В современных условиях эффективность финансовых систем определяется не только способностью выполнять базовые функции мобилизации сбережений, перераспределения капитала и управления рисками, но и устойчивостью к внутренним и внешним шокам, адаптивностью к технологическим изменениям и способностью обеспечивать равный доступ к финансовым ресурсам для различных групп населения. Особое значение приобретают вопросы качества регулирования, </w:t>
      </w:r>
      <w:proofErr w:type="spellStart"/>
      <w:r w:rsidRPr="004460DE">
        <w:rPr>
          <w:rFonts w:ascii="Times New Roman" w:hAnsi="Times New Roman" w:cs="Times New Roman"/>
          <w:sz w:val="24"/>
          <w:szCs w:val="24"/>
        </w:rPr>
        <w:t>надежности</w:t>
      </w:r>
      <w:proofErr w:type="spellEnd"/>
      <w:r w:rsidRPr="004460DE">
        <w:rPr>
          <w:rFonts w:ascii="Times New Roman" w:hAnsi="Times New Roman" w:cs="Times New Roman"/>
          <w:sz w:val="24"/>
          <w:szCs w:val="24"/>
        </w:rPr>
        <w:t xml:space="preserve"> финансовой инфраструктуры, доступности финансовых услуг и глубины финансового посредничества.</w:t>
      </w:r>
    </w:p>
    <w:p w14:paraId="421DF06C" w14:textId="77777777" w:rsidR="004460DE" w:rsidRPr="004460DE" w:rsidRDefault="004460DE" w:rsidP="004460DE">
      <w:pPr>
        <w:spacing w:after="0" w:line="240" w:lineRule="auto"/>
        <w:ind w:firstLine="709"/>
        <w:contextualSpacing/>
        <w:jc w:val="both"/>
        <w:rPr>
          <w:rFonts w:ascii="Times New Roman" w:hAnsi="Times New Roman" w:cs="Times New Roman"/>
          <w:sz w:val="24"/>
          <w:szCs w:val="24"/>
        </w:rPr>
      </w:pPr>
      <w:r w:rsidRPr="004460DE">
        <w:rPr>
          <w:rFonts w:ascii="Times New Roman" w:hAnsi="Times New Roman" w:cs="Times New Roman"/>
          <w:sz w:val="24"/>
          <w:szCs w:val="24"/>
        </w:rPr>
        <w:t>Для России проблема эффективности финансовой системы является особенно актуальной, учитывая стратегические задачи диверсификации экономики, импортозамещения и стимулирования технологического развития. Российская финансовая система в постсоветский период прошла сложный путь становления, характеризующийся этапами либерализации, кризисов, институционального реформирования и постепенного углубления финансового посредничества. Начиная с 2000-х годов были предприняты значительные усилия по укреплению банковского сектора, развитию фондового рынка, созданию механизмов страхования вкладов и совершенствованию регулирования. В то же время сохраняются структурные проблемы, ограничивающие эффективность: высокая степень концентрации банковских активов, низкий уровень финансовой доступности в регионах, слабая развитость долгосрочных инструментов финансирования и ограниченная роль небанковских финансовых институтов.</w:t>
      </w:r>
    </w:p>
    <w:p w14:paraId="119D3FF8" w14:textId="77777777" w:rsidR="004460DE" w:rsidRPr="004460DE" w:rsidRDefault="004460DE" w:rsidP="004460DE">
      <w:pPr>
        <w:spacing w:after="0" w:line="240" w:lineRule="auto"/>
        <w:ind w:firstLine="709"/>
        <w:contextualSpacing/>
        <w:jc w:val="both"/>
        <w:rPr>
          <w:rFonts w:ascii="Times New Roman" w:hAnsi="Times New Roman" w:cs="Times New Roman"/>
          <w:sz w:val="24"/>
          <w:szCs w:val="24"/>
        </w:rPr>
      </w:pPr>
      <w:r w:rsidRPr="004460DE">
        <w:rPr>
          <w:rFonts w:ascii="Times New Roman" w:hAnsi="Times New Roman" w:cs="Times New Roman"/>
          <w:sz w:val="24"/>
          <w:szCs w:val="24"/>
        </w:rPr>
        <w:t xml:space="preserve">По данным Центрального банка Российской Федерации, на 2023 год уровень капитализации банковского сектора составил около 13,8% от </w:t>
      </w:r>
      <w:proofErr w:type="spellStart"/>
      <w:r w:rsidRPr="004460DE">
        <w:rPr>
          <w:rFonts w:ascii="Times New Roman" w:hAnsi="Times New Roman" w:cs="Times New Roman"/>
          <w:sz w:val="24"/>
          <w:szCs w:val="24"/>
        </w:rPr>
        <w:t>объема</w:t>
      </w:r>
      <w:proofErr w:type="spellEnd"/>
      <w:r w:rsidRPr="004460DE">
        <w:rPr>
          <w:rFonts w:ascii="Times New Roman" w:hAnsi="Times New Roman" w:cs="Times New Roman"/>
          <w:sz w:val="24"/>
          <w:szCs w:val="24"/>
        </w:rPr>
        <w:t xml:space="preserve"> активов, что свидетельствует о его относительной финансовой устойчивости. Однако значительная доля активов сосредоточена в крупнейших государственных банках, что снижает конкуренцию и ограничивает возможности для развития малого и среднего бизнеса. В условиях санкционного давления и ограниченного доступа к внешним финансовым рынкам российская финансовая система демонстрирует определенную степень адаптивности, однако потребности в обеспечении внутреннего инвестиционного роста требуют более глубокой финансовой инклюзии и развития альтернативных источников финансирования.</w:t>
      </w:r>
    </w:p>
    <w:p w14:paraId="58ABD3AD" w14:textId="77777777" w:rsidR="004460DE" w:rsidRPr="004460DE" w:rsidRDefault="004460DE" w:rsidP="004460DE">
      <w:pPr>
        <w:spacing w:after="0" w:line="240" w:lineRule="auto"/>
        <w:ind w:firstLine="709"/>
        <w:contextualSpacing/>
        <w:jc w:val="both"/>
        <w:rPr>
          <w:rFonts w:ascii="Times New Roman" w:hAnsi="Times New Roman" w:cs="Times New Roman"/>
          <w:sz w:val="24"/>
          <w:szCs w:val="24"/>
        </w:rPr>
      </w:pPr>
      <w:r w:rsidRPr="004460DE">
        <w:rPr>
          <w:rFonts w:ascii="Times New Roman" w:hAnsi="Times New Roman" w:cs="Times New Roman"/>
          <w:sz w:val="24"/>
          <w:szCs w:val="24"/>
        </w:rPr>
        <w:lastRenderedPageBreak/>
        <w:t xml:space="preserve">Финансовая инклюзия в России за последние годы заметно выросла. По данным Банка России, к 2023 году более 80% взрослого населения имело доступ к базовым финансовым услугам, однако существенные региональные диспропорции остаются проблемой: в </w:t>
      </w:r>
      <w:proofErr w:type="spellStart"/>
      <w:r w:rsidRPr="004460DE">
        <w:rPr>
          <w:rFonts w:ascii="Times New Roman" w:hAnsi="Times New Roman" w:cs="Times New Roman"/>
          <w:sz w:val="24"/>
          <w:szCs w:val="24"/>
        </w:rPr>
        <w:t>удаленных</w:t>
      </w:r>
      <w:proofErr w:type="spellEnd"/>
      <w:r w:rsidRPr="004460DE">
        <w:rPr>
          <w:rFonts w:ascii="Times New Roman" w:hAnsi="Times New Roman" w:cs="Times New Roman"/>
          <w:sz w:val="24"/>
          <w:szCs w:val="24"/>
        </w:rPr>
        <w:t xml:space="preserve"> и сельских территориях доступ к банковским услугам ограничен, что тормозит локальное развитие и усиливает социально-экономическое неравенство. Важную роль в повышении доступности играет развитие цифровых технологий: Россия занимает одно из лидирующих мест в мире по распространению мобильных платежей и интернет-банкинга, что позволяет частично компенсировать недостатки традиционной финансовой инфраструктуры.</w:t>
      </w:r>
    </w:p>
    <w:p w14:paraId="52E471BB" w14:textId="77777777" w:rsidR="004460DE" w:rsidRPr="004460DE" w:rsidRDefault="004460DE" w:rsidP="004460DE">
      <w:pPr>
        <w:spacing w:after="0" w:line="240" w:lineRule="auto"/>
        <w:ind w:firstLine="709"/>
        <w:contextualSpacing/>
        <w:jc w:val="both"/>
        <w:rPr>
          <w:rFonts w:ascii="Times New Roman" w:hAnsi="Times New Roman" w:cs="Times New Roman"/>
          <w:sz w:val="24"/>
          <w:szCs w:val="24"/>
        </w:rPr>
      </w:pPr>
      <w:r w:rsidRPr="004460DE">
        <w:rPr>
          <w:rFonts w:ascii="Times New Roman" w:hAnsi="Times New Roman" w:cs="Times New Roman"/>
          <w:sz w:val="24"/>
          <w:szCs w:val="24"/>
        </w:rPr>
        <w:t xml:space="preserve">Цифровизация финансового сектора становится одним из ключевых факторов повышения его эффективности. Активное внедрение финансовых технологий, развитие платформ цифровых финансовых активов и внедрение концепции открытого банкинга создают новые возможности для бизнеса и потребителей. В то же время рост цифровых операций усиливает уязвимость финансовой системы к </w:t>
      </w:r>
      <w:proofErr w:type="spellStart"/>
      <w:r w:rsidRPr="004460DE">
        <w:rPr>
          <w:rFonts w:ascii="Times New Roman" w:hAnsi="Times New Roman" w:cs="Times New Roman"/>
          <w:sz w:val="24"/>
          <w:szCs w:val="24"/>
        </w:rPr>
        <w:t>киберугрозам</w:t>
      </w:r>
      <w:proofErr w:type="spellEnd"/>
      <w:r w:rsidRPr="004460DE">
        <w:rPr>
          <w:rFonts w:ascii="Times New Roman" w:hAnsi="Times New Roman" w:cs="Times New Roman"/>
          <w:sz w:val="24"/>
          <w:szCs w:val="24"/>
        </w:rPr>
        <w:t xml:space="preserve">. В 2023 году зафиксирован рост числа </w:t>
      </w:r>
      <w:proofErr w:type="spellStart"/>
      <w:r w:rsidRPr="004460DE">
        <w:rPr>
          <w:rFonts w:ascii="Times New Roman" w:hAnsi="Times New Roman" w:cs="Times New Roman"/>
          <w:sz w:val="24"/>
          <w:szCs w:val="24"/>
        </w:rPr>
        <w:t>киберинцидентов</w:t>
      </w:r>
      <w:proofErr w:type="spellEnd"/>
      <w:r w:rsidRPr="004460DE">
        <w:rPr>
          <w:rFonts w:ascii="Times New Roman" w:hAnsi="Times New Roman" w:cs="Times New Roman"/>
          <w:sz w:val="24"/>
          <w:szCs w:val="24"/>
        </w:rPr>
        <w:t>, нацеленных на финансовые организации, что требует укрепления механизмов кибербезопасности и выработки новых стандартов защиты данных.</w:t>
      </w:r>
    </w:p>
    <w:p w14:paraId="20EC03A1" w14:textId="77777777" w:rsidR="004460DE" w:rsidRPr="004460DE" w:rsidRDefault="004460DE" w:rsidP="004460DE">
      <w:pPr>
        <w:spacing w:after="0" w:line="240" w:lineRule="auto"/>
        <w:ind w:firstLine="709"/>
        <w:contextualSpacing/>
        <w:jc w:val="both"/>
        <w:rPr>
          <w:rFonts w:ascii="Times New Roman" w:hAnsi="Times New Roman" w:cs="Times New Roman"/>
          <w:sz w:val="24"/>
          <w:szCs w:val="24"/>
        </w:rPr>
      </w:pPr>
      <w:r w:rsidRPr="004460DE">
        <w:rPr>
          <w:rFonts w:ascii="Times New Roman" w:hAnsi="Times New Roman" w:cs="Times New Roman"/>
          <w:sz w:val="24"/>
          <w:szCs w:val="24"/>
        </w:rPr>
        <w:t>Отдельное внимание в российском контексте необходимо уделять интеграции принципов устойчивого развития в деятельность финансовых институтов. В последние годы отмечается рост интереса к так называемому "</w:t>
      </w:r>
      <w:proofErr w:type="spellStart"/>
      <w:r w:rsidRPr="004460DE">
        <w:rPr>
          <w:rFonts w:ascii="Times New Roman" w:hAnsi="Times New Roman" w:cs="Times New Roman"/>
          <w:sz w:val="24"/>
          <w:szCs w:val="24"/>
        </w:rPr>
        <w:t>зеленому</w:t>
      </w:r>
      <w:proofErr w:type="spellEnd"/>
      <w:r w:rsidRPr="004460DE">
        <w:rPr>
          <w:rFonts w:ascii="Times New Roman" w:hAnsi="Times New Roman" w:cs="Times New Roman"/>
          <w:sz w:val="24"/>
          <w:szCs w:val="24"/>
        </w:rPr>
        <w:t xml:space="preserve"> финансированию" и проектам, соответствующим стандартам ESG. Центральный банк России утвердил дорожную карту развития устойчивого финансирования, а на национальной фондовой бирже стали активно размещаться "</w:t>
      </w:r>
      <w:proofErr w:type="spellStart"/>
      <w:r w:rsidRPr="004460DE">
        <w:rPr>
          <w:rFonts w:ascii="Times New Roman" w:hAnsi="Times New Roman" w:cs="Times New Roman"/>
          <w:sz w:val="24"/>
          <w:szCs w:val="24"/>
        </w:rPr>
        <w:t>зеленые</w:t>
      </w:r>
      <w:proofErr w:type="spellEnd"/>
      <w:r w:rsidRPr="004460DE">
        <w:rPr>
          <w:rFonts w:ascii="Times New Roman" w:hAnsi="Times New Roman" w:cs="Times New Roman"/>
          <w:sz w:val="24"/>
          <w:szCs w:val="24"/>
        </w:rPr>
        <w:t xml:space="preserve"> облигации". Однако общий объем таких инструментов пока </w:t>
      </w:r>
      <w:proofErr w:type="spellStart"/>
      <w:r w:rsidRPr="004460DE">
        <w:rPr>
          <w:rFonts w:ascii="Times New Roman" w:hAnsi="Times New Roman" w:cs="Times New Roman"/>
          <w:sz w:val="24"/>
          <w:szCs w:val="24"/>
        </w:rPr>
        <w:t>остается</w:t>
      </w:r>
      <w:proofErr w:type="spellEnd"/>
      <w:r w:rsidRPr="004460DE">
        <w:rPr>
          <w:rFonts w:ascii="Times New Roman" w:hAnsi="Times New Roman" w:cs="Times New Roman"/>
          <w:sz w:val="24"/>
          <w:szCs w:val="24"/>
        </w:rPr>
        <w:t xml:space="preserve"> скромным по сравнению с мировыми тенденциями, что обусловлено как структурными особенностями экономики, так и недостаточной зрелостью соответствующей инфраструктуры.</w:t>
      </w:r>
    </w:p>
    <w:p w14:paraId="1953F229" w14:textId="77777777" w:rsidR="004460DE" w:rsidRPr="004460DE" w:rsidRDefault="004460DE" w:rsidP="004460DE">
      <w:pPr>
        <w:spacing w:after="0" w:line="240" w:lineRule="auto"/>
        <w:ind w:firstLine="709"/>
        <w:contextualSpacing/>
        <w:jc w:val="both"/>
        <w:rPr>
          <w:rFonts w:ascii="Times New Roman" w:hAnsi="Times New Roman" w:cs="Times New Roman"/>
          <w:sz w:val="24"/>
          <w:szCs w:val="24"/>
        </w:rPr>
      </w:pPr>
      <w:proofErr w:type="spellStart"/>
      <w:r w:rsidRPr="004460DE">
        <w:rPr>
          <w:rFonts w:ascii="Times New Roman" w:hAnsi="Times New Roman" w:cs="Times New Roman"/>
          <w:sz w:val="24"/>
          <w:szCs w:val="24"/>
        </w:rPr>
        <w:t>Еще</w:t>
      </w:r>
      <w:proofErr w:type="spellEnd"/>
      <w:r w:rsidRPr="004460DE">
        <w:rPr>
          <w:rFonts w:ascii="Times New Roman" w:hAnsi="Times New Roman" w:cs="Times New Roman"/>
          <w:sz w:val="24"/>
          <w:szCs w:val="24"/>
        </w:rPr>
        <w:t xml:space="preserve"> одним вызовом для эффективности финансовой системы России </w:t>
      </w:r>
      <w:proofErr w:type="spellStart"/>
      <w:r w:rsidRPr="004460DE">
        <w:rPr>
          <w:rFonts w:ascii="Times New Roman" w:hAnsi="Times New Roman" w:cs="Times New Roman"/>
          <w:sz w:val="24"/>
          <w:szCs w:val="24"/>
        </w:rPr>
        <w:t>остается</w:t>
      </w:r>
      <w:proofErr w:type="spellEnd"/>
      <w:r w:rsidRPr="004460DE">
        <w:rPr>
          <w:rFonts w:ascii="Times New Roman" w:hAnsi="Times New Roman" w:cs="Times New Roman"/>
          <w:sz w:val="24"/>
          <w:szCs w:val="24"/>
        </w:rPr>
        <w:t xml:space="preserve"> необходимость повышения качества регулирования и надзора в условиях быстро меняющейся финансовой архитектуры. В частности, активное развитие цифровых валют, в том числе цифрового рубля, требует переосмысления принципов денежно-кредитной политики и </w:t>
      </w:r>
      <w:proofErr w:type="spellStart"/>
      <w:r w:rsidRPr="004460DE">
        <w:rPr>
          <w:rFonts w:ascii="Times New Roman" w:hAnsi="Times New Roman" w:cs="Times New Roman"/>
          <w:sz w:val="24"/>
          <w:szCs w:val="24"/>
        </w:rPr>
        <w:t>платежной</w:t>
      </w:r>
      <w:proofErr w:type="spellEnd"/>
      <w:r w:rsidRPr="004460DE">
        <w:rPr>
          <w:rFonts w:ascii="Times New Roman" w:hAnsi="Times New Roman" w:cs="Times New Roman"/>
          <w:sz w:val="24"/>
          <w:szCs w:val="24"/>
        </w:rPr>
        <w:t xml:space="preserve"> системы. Пилотные проекты по использованию цифрового рубля показывают высокий интерес со стороны участников рынка, однако вопросы масштабирования, кибербезопасности и правового регулирования остаются в повестке дня.</w:t>
      </w:r>
    </w:p>
    <w:p w14:paraId="447DCAFD" w14:textId="77777777" w:rsidR="004460DE" w:rsidRPr="004460DE" w:rsidRDefault="004460DE" w:rsidP="004460DE">
      <w:pPr>
        <w:spacing w:after="0" w:line="240" w:lineRule="auto"/>
        <w:ind w:firstLine="709"/>
        <w:contextualSpacing/>
        <w:jc w:val="both"/>
        <w:rPr>
          <w:rFonts w:ascii="Times New Roman" w:hAnsi="Times New Roman" w:cs="Times New Roman"/>
          <w:sz w:val="24"/>
          <w:szCs w:val="24"/>
        </w:rPr>
      </w:pPr>
      <w:r w:rsidRPr="004460DE">
        <w:rPr>
          <w:rFonts w:ascii="Times New Roman" w:hAnsi="Times New Roman" w:cs="Times New Roman"/>
          <w:sz w:val="24"/>
          <w:szCs w:val="24"/>
        </w:rPr>
        <w:t xml:space="preserve">Международная координация и интеграция в глобальные финансовые потоки для России осложнены геополитическими факторами. В этих условиях особое значение приобретает развитие внутренних финансовых связей, поддержка национальной </w:t>
      </w:r>
      <w:proofErr w:type="spellStart"/>
      <w:r w:rsidRPr="004460DE">
        <w:rPr>
          <w:rFonts w:ascii="Times New Roman" w:hAnsi="Times New Roman" w:cs="Times New Roman"/>
          <w:sz w:val="24"/>
          <w:szCs w:val="24"/>
        </w:rPr>
        <w:t>платежной</w:t>
      </w:r>
      <w:proofErr w:type="spellEnd"/>
      <w:r w:rsidRPr="004460DE">
        <w:rPr>
          <w:rFonts w:ascii="Times New Roman" w:hAnsi="Times New Roman" w:cs="Times New Roman"/>
          <w:sz w:val="24"/>
          <w:szCs w:val="24"/>
        </w:rPr>
        <w:t xml:space="preserve"> инфраструктуры, стимулирование локальных инвестиций и создание условий для роста отечественного финансового рынка.</w:t>
      </w:r>
    </w:p>
    <w:p w14:paraId="28E11950" w14:textId="37471353" w:rsidR="004460DE" w:rsidRPr="004460DE" w:rsidRDefault="004460DE" w:rsidP="004460DE">
      <w:pPr>
        <w:spacing w:after="0" w:line="240" w:lineRule="auto"/>
        <w:ind w:firstLine="709"/>
        <w:contextualSpacing/>
        <w:jc w:val="both"/>
        <w:rPr>
          <w:rFonts w:ascii="Times New Roman" w:hAnsi="Times New Roman" w:cs="Times New Roman"/>
          <w:sz w:val="24"/>
          <w:szCs w:val="24"/>
        </w:rPr>
      </w:pPr>
      <w:r w:rsidRPr="007D3E48">
        <w:rPr>
          <w:rFonts w:ascii="Times New Roman" w:hAnsi="Times New Roman" w:cs="Times New Roman"/>
          <w:sz w:val="24"/>
          <w:szCs w:val="24"/>
        </w:rPr>
        <w:t>Э</w:t>
      </w:r>
      <w:r w:rsidRPr="004460DE">
        <w:rPr>
          <w:rFonts w:ascii="Times New Roman" w:hAnsi="Times New Roman" w:cs="Times New Roman"/>
          <w:sz w:val="24"/>
          <w:szCs w:val="24"/>
        </w:rPr>
        <w:t>ффективность финансовой системы России на современном этапе определяется способностью обеспечивать устойчивое внутреннее развитие в условиях ограниченного внешнего взаимодействия, способностью интегрировать цифровые и устойчивые технологии, обеспечивать инклюзивность финансовых услуг и противостоять новым рискам. Достижение этих целей требует активной государственной политики, совершенствования регулирования, стимулирования конкуренции в финансовом секторе и развития инновационных финансовых инструментов. Только комплексный подход позволит создать финансовую систему, отвечающую вызовам XXI века и способствующую устойчивому экономическому росту страны.</w:t>
      </w:r>
    </w:p>
    <w:p w14:paraId="627C5370" w14:textId="77777777" w:rsidR="00C434B7" w:rsidRPr="007D3E48" w:rsidRDefault="00110BBF" w:rsidP="00C434B7">
      <w:pPr>
        <w:spacing w:after="0" w:line="240" w:lineRule="auto"/>
        <w:ind w:firstLine="709"/>
        <w:contextualSpacing/>
        <w:jc w:val="both"/>
        <w:rPr>
          <w:rFonts w:ascii="Times New Roman" w:hAnsi="Times New Roman" w:cs="Times New Roman"/>
          <w:sz w:val="24"/>
          <w:szCs w:val="24"/>
        </w:rPr>
      </w:pPr>
      <w:r w:rsidRPr="007D3E48">
        <w:rPr>
          <w:rFonts w:ascii="Times New Roman" w:hAnsi="Times New Roman" w:cs="Times New Roman"/>
          <w:sz w:val="24"/>
          <w:szCs w:val="24"/>
        </w:rPr>
        <w:t xml:space="preserve"> </w:t>
      </w:r>
      <w:r w:rsidR="00C434B7" w:rsidRPr="007D3E48">
        <w:rPr>
          <w:rFonts w:ascii="Times New Roman" w:hAnsi="Times New Roman" w:cs="Times New Roman"/>
          <w:sz w:val="24"/>
          <w:szCs w:val="24"/>
        </w:rPr>
        <w:t xml:space="preserve">В условиях нарастающих глобальных и внутренних вызовов анализ эффективности финансовых систем приобретает особую актуальность, выходя за рамки традиционного функционального подхода и требуя комплексного, междисциплинарного рассмотрения. Российская финансовая система, развиваясь в уникальных институциональных и геополитических условиях, демонстрирует одновременно признаки устойчивости и значительные внутренние ограничения, связанные с высокой концентрацией банковского капитала, региональной асимметрией доступа к финансовым услугам, недостаточным </w:t>
      </w:r>
      <w:r w:rsidR="00C434B7" w:rsidRPr="007D3E48">
        <w:rPr>
          <w:rFonts w:ascii="Times New Roman" w:hAnsi="Times New Roman" w:cs="Times New Roman"/>
          <w:sz w:val="24"/>
          <w:szCs w:val="24"/>
        </w:rPr>
        <w:lastRenderedPageBreak/>
        <w:t>развитием рынков долгосрочного капитала и ограниченной глубиной внедрения ESG-стандартов.</w:t>
      </w:r>
    </w:p>
    <w:p w14:paraId="5699DE0E" w14:textId="77777777" w:rsidR="00C434B7" w:rsidRPr="00C434B7" w:rsidRDefault="00C434B7" w:rsidP="00C434B7">
      <w:pPr>
        <w:spacing w:after="0" w:line="240" w:lineRule="auto"/>
        <w:ind w:firstLine="709"/>
        <w:contextualSpacing/>
        <w:jc w:val="both"/>
        <w:rPr>
          <w:rFonts w:ascii="Times New Roman" w:hAnsi="Times New Roman" w:cs="Times New Roman"/>
          <w:sz w:val="24"/>
          <w:szCs w:val="24"/>
        </w:rPr>
      </w:pPr>
      <w:r w:rsidRPr="00C434B7">
        <w:rPr>
          <w:rFonts w:ascii="Times New Roman" w:hAnsi="Times New Roman" w:cs="Times New Roman"/>
          <w:sz w:val="24"/>
          <w:szCs w:val="24"/>
        </w:rPr>
        <w:t xml:space="preserve">Цифровизация финансовой сферы в России стала важнейшим фактором адаптации к новым экономическим реалиям, обеспечивая рост финансовой инклюзивности и повышение операционной эффективности. Однако вместе с тем она обострила вопросы обеспечения кибербезопасности и устойчивости цифровой инфраструктуры, потребовав качественного обновления регуляторных подходов и систем надзора. Развитие цифрового рубля, активизация сектора цифровых финансовых активов и формирование национальной </w:t>
      </w:r>
      <w:proofErr w:type="spellStart"/>
      <w:r w:rsidRPr="00C434B7">
        <w:rPr>
          <w:rFonts w:ascii="Times New Roman" w:hAnsi="Times New Roman" w:cs="Times New Roman"/>
          <w:sz w:val="24"/>
          <w:szCs w:val="24"/>
        </w:rPr>
        <w:t>платежной</w:t>
      </w:r>
      <w:proofErr w:type="spellEnd"/>
      <w:r w:rsidRPr="00C434B7">
        <w:rPr>
          <w:rFonts w:ascii="Times New Roman" w:hAnsi="Times New Roman" w:cs="Times New Roman"/>
          <w:sz w:val="24"/>
          <w:szCs w:val="24"/>
        </w:rPr>
        <w:t xml:space="preserve"> экосистемы открывают перед финансовой системой новые перспективы, но одновременно требуют стратегической осмотрительности и готовности к управлению сопряжёнными рисками.</w:t>
      </w:r>
    </w:p>
    <w:p w14:paraId="67E8AE47" w14:textId="77777777" w:rsidR="00C434B7" w:rsidRPr="00C434B7" w:rsidRDefault="00C434B7" w:rsidP="00C434B7">
      <w:pPr>
        <w:spacing w:after="0" w:line="240" w:lineRule="auto"/>
        <w:ind w:firstLine="709"/>
        <w:contextualSpacing/>
        <w:jc w:val="both"/>
        <w:rPr>
          <w:rFonts w:ascii="Times New Roman" w:hAnsi="Times New Roman" w:cs="Times New Roman"/>
          <w:sz w:val="24"/>
          <w:szCs w:val="24"/>
        </w:rPr>
      </w:pPr>
      <w:r w:rsidRPr="00C434B7">
        <w:rPr>
          <w:rFonts w:ascii="Times New Roman" w:hAnsi="Times New Roman" w:cs="Times New Roman"/>
          <w:sz w:val="24"/>
          <w:szCs w:val="24"/>
        </w:rPr>
        <w:t xml:space="preserve">Особое значение в перспективе приобретает усиление роли финансовой системы в достижении целей устойчивого развития, стимулировании </w:t>
      </w:r>
      <w:proofErr w:type="spellStart"/>
      <w:r w:rsidRPr="00C434B7">
        <w:rPr>
          <w:rFonts w:ascii="Times New Roman" w:hAnsi="Times New Roman" w:cs="Times New Roman"/>
          <w:sz w:val="24"/>
          <w:szCs w:val="24"/>
        </w:rPr>
        <w:t>зеленых</w:t>
      </w:r>
      <w:proofErr w:type="spellEnd"/>
      <w:r w:rsidRPr="00C434B7">
        <w:rPr>
          <w:rFonts w:ascii="Times New Roman" w:hAnsi="Times New Roman" w:cs="Times New Roman"/>
          <w:sz w:val="24"/>
          <w:szCs w:val="24"/>
        </w:rPr>
        <w:t xml:space="preserve"> инвестиций и формировании ответственного корпоративного поведения. Расширение практики эмиссии </w:t>
      </w:r>
      <w:proofErr w:type="spellStart"/>
      <w:r w:rsidRPr="00C434B7">
        <w:rPr>
          <w:rFonts w:ascii="Times New Roman" w:hAnsi="Times New Roman" w:cs="Times New Roman"/>
          <w:sz w:val="24"/>
          <w:szCs w:val="24"/>
        </w:rPr>
        <w:t>зеленых</w:t>
      </w:r>
      <w:proofErr w:type="spellEnd"/>
      <w:r w:rsidRPr="00C434B7">
        <w:rPr>
          <w:rFonts w:ascii="Times New Roman" w:hAnsi="Times New Roman" w:cs="Times New Roman"/>
          <w:sz w:val="24"/>
          <w:szCs w:val="24"/>
        </w:rPr>
        <w:t xml:space="preserve"> и социальных облигаций, интеграция ESG-факторов в кредитные и инвестиционные решения могут способствовать как укреплению устойчивости финансового сектора, так и повышению его вклада в долгосрочное экономическое развитие страны.</w:t>
      </w:r>
    </w:p>
    <w:p w14:paraId="6472C8E9" w14:textId="77777777" w:rsidR="00C434B7" w:rsidRPr="00C434B7" w:rsidRDefault="00C434B7" w:rsidP="00C434B7">
      <w:pPr>
        <w:spacing w:after="0" w:line="240" w:lineRule="auto"/>
        <w:ind w:firstLine="709"/>
        <w:contextualSpacing/>
        <w:jc w:val="both"/>
        <w:rPr>
          <w:rFonts w:ascii="Times New Roman" w:hAnsi="Times New Roman" w:cs="Times New Roman"/>
          <w:sz w:val="24"/>
          <w:szCs w:val="24"/>
        </w:rPr>
      </w:pPr>
      <w:r w:rsidRPr="00C434B7">
        <w:rPr>
          <w:rFonts w:ascii="Times New Roman" w:hAnsi="Times New Roman" w:cs="Times New Roman"/>
          <w:sz w:val="24"/>
          <w:szCs w:val="24"/>
        </w:rPr>
        <w:t>С учётом существующих вызовов эффективная трансформация финансовой системы России требует последовательной реализации комплекса мер: усиления конкуренции на финансовых рынках, диверсификации источников финансирования экономики, повышения доступности финансовых услуг в регионах, развития механизмов защиты прав потребителей финансовых услуг, активизации международного финансового сотрудничества в новых форматах и активного внедрения передовых цифровых технологий при соблюдении стандартов безопасности и устойчивости.</w:t>
      </w:r>
    </w:p>
    <w:p w14:paraId="22927ACC" w14:textId="36B81DEB" w:rsidR="00C434B7" w:rsidRPr="00C434B7" w:rsidRDefault="00C434B7" w:rsidP="00C434B7">
      <w:pPr>
        <w:spacing w:after="0" w:line="240" w:lineRule="auto"/>
        <w:ind w:firstLine="709"/>
        <w:contextualSpacing/>
        <w:jc w:val="both"/>
        <w:rPr>
          <w:rFonts w:ascii="Times New Roman" w:hAnsi="Times New Roman" w:cs="Times New Roman"/>
          <w:sz w:val="24"/>
          <w:szCs w:val="24"/>
        </w:rPr>
      </w:pPr>
      <w:r w:rsidRPr="007D3E48">
        <w:rPr>
          <w:rFonts w:ascii="Times New Roman" w:hAnsi="Times New Roman" w:cs="Times New Roman"/>
          <w:sz w:val="24"/>
          <w:szCs w:val="24"/>
        </w:rPr>
        <w:t>Э</w:t>
      </w:r>
      <w:r w:rsidRPr="00C434B7">
        <w:rPr>
          <w:rFonts w:ascii="Times New Roman" w:hAnsi="Times New Roman" w:cs="Times New Roman"/>
          <w:sz w:val="24"/>
          <w:szCs w:val="24"/>
        </w:rPr>
        <w:t>ффективность финансовой системы не может рассматриваться исключительно через призму традиционных количественных показателей. Она представляет собой многомерное явление, включающее институциональные, технологические, социальные и регуляторные аспекты. В современных условиях повышение эффективности российской финансовой системы становится неотъемлемым условием обеспечения национального экономического суверенитета, достижения устойчивого роста и повышения конкурентоспособности страны в глобальной экономике. Реализация этих задач требует комплексного взаимодействия государства, частного сектора и общества на принципах прозрачности, инновационности и стратегической целенаправленности.</w:t>
      </w:r>
    </w:p>
    <w:p w14:paraId="5AF8E3BC" w14:textId="687DAA04" w:rsidR="00620933" w:rsidRPr="007D3E48" w:rsidRDefault="00620933" w:rsidP="00110BBF">
      <w:pPr>
        <w:spacing w:after="0" w:line="240" w:lineRule="auto"/>
        <w:ind w:firstLine="709"/>
        <w:contextualSpacing/>
        <w:jc w:val="both"/>
        <w:rPr>
          <w:rFonts w:ascii="Times New Roman" w:hAnsi="Times New Roman" w:cs="Times New Roman"/>
          <w:sz w:val="24"/>
          <w:szCs w:val="24"/>
        </w:rPr>
      </w:pPr>
    </w:p>
    <w:p w14:paraId="54B3CEF1" w14:textId="77777777" w:rsidR="00030C13" w:rsidRPr="007D3E48" w:rsidRDefault="00030C13" w:rsidP="00030C13">
      <w:pPr>
        <w:spacing w:after="0" w:line="240" w:lineRule="auto"/>
        <w:ind w:firstLine="709"/>
        <w:contextualSpacing/>
        <w:jc w:val="both"/>
        <w:rPr>
          <w:rFonts w:ascii="Times New Roman" w:hAnsi="Times New Roman" w:cs="Times New Roman"/>
          <w:sz w:val="24"/>
          <w:szCs w:val="24"/>
        </w:rPr>
      </w:pPr>
    </w:p>
    <w:p w14:paraId="16C2A3B9" w14:textId="482EB21D" w:rsidR="0029393D" w:rsidRPr="00567331" w:rsidRDefault="00567331" w:rsidP="0029393D">
      <w:pPr>
        <w:spacing w:after="0" w:line="240" w:lineRule="auto"/>
        <w:ind w:firstLine="709"/>
        <w:contextualSpacing/>
        <w:jc w:val="center"/>
        <w:rPr>
          <w:rFonts w:ascii="Times New Roman" w:hAnsi="Times New Roman" w:cs="Times New Roman"/>
          <w:b/>
          <w:bCs/>
          <w:sz w:val="24"/>
          <w:szCs w:val="24"/>
        </w:rPr>
      </w:pPr>
      <w:r>
        <w:rPr>
          <w:rFonts w:ascii="Times New Roman" w:hAnsi="Times New Roman" w:cs="Times New Roman"/>
          <w:b/>
          <w:bCs/>
          <w:sz w:val="24"/>
          <w:szCs w:val="24"/>
        </w:rPr>
        <w:t>Библиографический список</w:t>
      </w:r>
    </w:p>
    <w:p w14:paraId="1136AFCE" w14:textId="77777777" w:rsidR="004504F9" w:rsidRDefault="004504F9" w:rsidP="00033D0C">
      <w:pPr>
        <w:pStyle w:val="a5"/>
        <w:numPr>
          <w:ilvl w:val="0"/>
          <w:numId w:val="12"/>
        </w:numPr>
        <w:spacing w:after="0" w:line="240" w:lineRule="auto"/>
        <w:ind w:left="0" w:firstLine="709"/>
        <w:jc w:val="both"/>
        <w:rPr>
          <w:rFonts w:ascii="Times New Roman" w:hAnsi="Times New Roman" w:cs="Times New Roman"/>
          <w:sz w:val="24"/>
          <w:szCs w:val="24"/>
        </w:rPr>
      </w:pPr>
      <w:r w:rsidRPr="007D3E48">
        <w:rPr>
          <w:rFonts w:ascii="Times New Roman" w:hAnsi="Times New Roman" w:cs="Times New Roman"/>
          <w:sz w:val="24"/>
          <w:szCs w:val="24"/>
        </w:rPr>
        <w:t xml:space="preserve">Гордеева, Н. В. Регулирование децентрализованных финансов: вызовы и возможности / Н. В. Гордеева // Тенденции экономического развития в XXI </w:t>
      </w:r>
      <w:proofErr w:type="gramStart"/>
      <w:r w:rsidRPr="007D3E48">
        <w:rPr>
          <w:rFonts w:ascii="Times New Roman" w:hAnsi="Times New Roman" w:cs="Times New Roman"/>
          <w:sz w:val="24"/>
          <w:szCs w:val="24"/>
        </w:rPr>
        <w:t>веке :</w:t>
      </w:r>
      <w:proofErr w:type="gramEnd"/>
      <w:r w:rsidRPr="007D3E48">
        <w:rPr>
          <w:rFonts w:ascii="Times New Roman" w:hAnsi="Times New Roman" w:cs="Times New Roman"/>
          <w:sz w:val="24"/>
          <w:szCs w:val="24"/>
        </w:rPr>
        <w:t xml:space="preserve"> материалы VІ Международной научно-практической конференции, </w:t>
      </w:r>
      <w:proofErr w:type="spellStart"/>
      <w:r w:rsidRPr="007D3E48">
        <w:rPr>
          <w:rFonts w:ascii="Times New Roman" w:hAnsi="Times New Roman" w:cs="Times New Roman"/>
          <w:sz w:val="24"/>
          <w:szCs w:val="24"/>
        </w:rPr>
        <w:t>посвященной</w:t>
      </w:r>
      <w:proofErr w:type="spellEnd"/>
      <w:r w:rsidRPr="007D3E48">
        <w:rPr>
          <w:rFonts w:ascii="Times New Roman" w:hAnsi="Times New Roman" w:cs="Times New Roman"/>
          <w:sz w:val="24"/>
          <w:szCs w:val="24"/>
        </w:rPr>
        <w:t xml:space="preserve"> 25-летию экономического факультета БГУ. В 2 ч., Минск, 28–29 февраля 2024 года. – Минск: Белорусский государственный университет, 2024. – С. 205-207. – EDN NDJGXV.</w:t>
      </w:r>
    </w:p>
    <w:p w14:paraId="7A0335B8" w14:textId="77777777" w:rsidR="004504F9" w:rsidRPr="007D3E48" w:rsidRDefault="004504F9" w:rsidP="0029393D">
      <w:pPr>
        <w:pStyle w:val="a5"/>
        <w:numPr>
          <w:ilvl w:val="0"/>
          <w:numId w:val="12"/>
        </w:numPr>
        <w:spacing w:after="0" w:line="240" w:lineRule="auto"/>
        <w:ind w:left="0" w:firstLine="709"/>
        <w:jc w:val="both"/>
        <w:rPr>
          <w:rFonts w:ascii="Times New Roman" w:hAnsi="Times New Roman" w:cs="Times New Roman"/>
          <w:sz w:val="24"/>
          <w:szCs w:val="24"/>
        </w:rPr>
      </w:pPr>
      <w:proofErr w:type="spellStart"/>
      <w:r w:rsidRPr="007D3E48">
        <w:rPr>
          <w:rFonts w:ascii="Times New Roman" w:hAnsi="Times New Roman" w:cs="Times New Roman"/>
          <w:sz w:val="24"/>
          <w:szCs w:val="24"/>
        </w:rPr>
        <w:t>Донев</w:t>
      </w:r>
      <w:proofErr w:type="spellEnd"/>
      <w:r w:rsidRPr="007D3E48">
        <w:rPr>
          <w:rFonts w:ascii="Times New Roman" w:hAnsi="Times New Roman" w:cs="Times New Roman"/>
          <w:sz w:val="24"/>
          <w:szCs w:val="24"/>
        </w:rPr>
        <w:t xml:space="preserve">, Д. Д. Анализ информационной компетентности государственных служащих Республики Северная Осетия-Алания в условиях цифровизации / Д. Д. </w:t>
      </w:r>
      <w:proofErr w:type="spellStart"/>
      <w:r w:rsidRPr="007D3E48">
        <w:rPr>
          <w:rFonts w:ascii="Times New Roman" w:hAnsi="Times New Roman" w:cs="Times New Roman"/>
          <w:sz w:val="24"/>
          <w:szCs w:val="24"/>
        </w:rPr>
        <w:t>Донев</w:t>
      </w:r>
      <w:proofErr w:type="spellEnd"/>
      <w:r w:rsidRPr="007D3E48">
        <w:rPr>
          <w:rFonts w:ascii="Times New Roman" w:hAnsi="Times New Roman" w:cs="Times New Roman"/>
          <w:sz w:val="24"/>
          <w:szCs w:val="24"/>
        </w:rPr>
        <w:t xml:space="preserve">, К. Д. </w:t>
      </w:r>
      <w:proofErr w:type="spellStart"/>
      <w:r w:rsidRPr="007D3E48">
        <w:rPr>
          <w:rFonts w:ascii="Times New Roman" w:hAnsi="Times New Roman" w:cs="Times New Roman"/>
          <w:sz w:val="24"/>
          <w:szCs w:val="24"/>
        </w:rPr>
        <w:t>Темирчев</w:t>
      </w:r>
      <w:proofErr w:type="spellEnd"/>
      <w:r w:rsidRPr="007D3E48">
        <w:rPr>
          <w:rFonts w:ascii="Times New Roman" w:hAnsi="Times New Roman" w:cs="Times New Roman"/>
          <w:sz w:val="24"/>
          <w:szCs w:val="24"/>
        </w:rPr>
        <w:t xml:space="preserve"> // Университетская наука. – 2024. – № 2(18). – С. 243-245. – EDN LAUWAG.</w:t>
      </w:r>
      <w:r w:rsidRPr="007D3E48">
        <w:rPr>
          <w:sz w:val="20"/>
          <w:szCs w:val="20"/>
        </w:rPr>
        <w:t xml:space="preserve"> </w:t>
      </w:r>
    </w:p>
    <w:p w14:paraId="6830C369" w14:textId="77777777" w:rsidR="004504F9" w:rsidRDefault="004504F9" w:rsidP="00033D0C">
      <w:pPr>
        <w:pStyle w:val="a5"/>
        <w:numPr>
          <w:ilvl w:val="0"/>
          <w:numId w:val="12"/>
        </w:numPr>
        <w:spacing w:after="0" w:line="240" w:lineRule="auto"/>
        <w:ind w:left="0" w:firstLine="709"/>
        <w:jc w:val="both"/>
        <w:rPr>
          <w:rFonts w:ascii="Times New Roman" w:hAnsi="Times New Roman" w:cs="Times New Roman"/>
          <w:sz w:val="24"/>
          <w:szCs w:val="24"/>
        </w:rPr>
      </w:pPr>
      <w:r w:rsidRPr="004504F9">
        <w:rPr>
          <w:rFonts w:ascii="Times New Roman" w:hAnsi="Times New Roman" w:cs="Times New Roman"/>
          <w:sz w:val="24"/>
          <w:szCs w:val="24"/>
        </w:rPr>
        <w:t xml:space="preserve">Сорокина, О. В. Роль искусственного интеллекта в управлении рисками финансовых учреждений / О. В. Сорокина, К. Д. </w:t>
      </w:r>
      <w:proofErr w:type="spellStart"/>
      <w:r w:rsidRPr="004504F9">
        <w:rPr>
          <w:rFonts w:ascii="Times New Roman" w:hAnsi="Times New Roman" w:cs="Times New Roman"/>
          <w:sz w:val="24"/>
          <w:szCs w:val="24"/>
        </w:rPr>
        <w:t>Темирчев</w:t>
      </w:r>
      <w:proofErr w:type="spellEnd"/>
      <w:r w:rsidRPr="004504F9">
        <w:rPr>
          <w:rFonts w:ascii="Times New Roman" w:hAnsi="Times New Roman" w:cs="Times New Roman"/>
          <w:sz w:val="24"/>
          <w:szCs w:val="24"/>
        </w:rPr>
        <w:t xml:space="preserve"> // Методологические и организационные аспекты функционирования и развития социально-экономической </w:t>
      </w:r>
      <w:proofErr w:type="gramStart"/>
      <w:r w:rsidRPr="004504F9">
        <w:rPr>
          <w:rFonts w:ascii="Times New Roman" w:hAnsi="Times New Roman" w:cs="Times New Roman"/>
          <w:sz w:val="24"/>
          <w:szCs w:val="24"/>
        </w:rPr>
        <w:t>системы :</w:t>
      </w:r>
      <w:proofErr w:type="gramEnd"/>
      <w:r w:rsidRPr="004504F9">
        <w:rPr>
          <w:rFonts w:ascii="Times New Roman" w:hAnsi="Times New Roman" w:cs="Times New Roman"/>
          <w:sz w:val="24"/>
          <w:szCs w:val="24"/>
        </w:rPr>
        <w:t xml:space="preserve"> Тезисы докладов Международной научно-практической интернет-конференции, Донецк, 13 ноября 2024 года. – Донецк: Федеральное государственное бюджетное образовательное учреждение высшего образования "Донецкая академия управления и государственной службы", 2024. – С. 276-278. – EDN RMDRPK.</w:t>
      </w:r>
    </w:p>
    <w:p w14:paraId="31C57ED1" w14:textId="77777777" w:rsidR="004504F9" w:rsidRDefault="004504F9" w:rsidP="0029393D">
      <w:pPr>
        <w:pStyle w:val="a5"/>
        <w:numPr>
          <w:ilvl w:val="0"/>
          <w:numId w:val="12"/>
        </w:numPr>
        <w:spacing w:after="0" w:line="240" w:lineRule="auto"/>
        <w:ind w:left="0" w:firstLine="709"/>
        <w:jc w:val="both"/>
        <w:rPr>
          <w:rFonts w:ascii="Times New Roman" w:hAnsi="Times New Roman" w:cs="Times New Roman"/>
          <w:sz w:val="24"/>
          <w:szCs w:val="24"/>
        </w:rPr>
      </w:pPr>
      <w:proofErr w:type="spellStart"/>
      <w:r w:rsidRPr="00DA6E01">
        <w:rPr>
          <w:rFonts w:ascii="Times New Roman" w:hAnsi="Times New Roman" w:cs="Times New Roman"/>
          <w:sz w:val="24"/>
          <w:szCs w:val="24"/>
        </w:rPr>
        <w:t>Темирчев</w:t>
      </w:r>
      <w:proofErr w:type="spellEnd"/>
      <w:r w:rsidRPr="00DA6E01">
        <w:rPr>
          <w:rFonts w:ascii="Times New Roman" w:hAnsi="Times New Roman" w:cs="Times New Roman"/>
          <w:sz w:val="24"/>
          <w:szCs w:val="24"/>
        </w:rPr>
        <w:t xml:space="preserve">, К. Д. Блокчейн-технологии в экономике и праве, как компонент цифровой экономики / К. Д. </w:t>
      </w:r>
      <w:proofErr w:type="spellStart"/>
      <w:r w:rsidRPr="00DA6E01">
        <w:rPr>
          <w:rFonts w:ascii="Times New Roman" w:hAnsi="Times New Roman" w:cs="Times New Roman"/>
          <w:sz w:val="24"/>
          <w:szCs w:val="24"/>
        </w:rPr>
        <w:t>Темирчев</w:t>
      </w:r>
      <w:proofErr w:type="spellEnd"/>
      <w:r w:rsidRPr="00DA6E01">
        <w:rPr>
          <w:rFonts w:ascii="Times New Roman" w:hAnsi="Times New Roman" w:cs="Times New Roman"/>
          <w:sz w:val="24"/>
          <w:szCs w:val="24"/>
        </w:rPr>
        <w:t xml:space="preserve">, Д. М. Шефер // Глобальные социальные процессы 6.0: </w:t>
      </w:r>
      <w:r w:rsidRPr="00DA6E01">
        <w:rPr>
          <w:rFonts w:ascii="Times New Roman" w:hAnsi="Times New Roman" w:cs="Times New Roman"/>
          <w:sz w:val="24"/>
          <w:szCs w:val="24"/>
        </w:rPr>
        <w:lastRenderedPageBreak/>
        <w:t xml:space="preserve">социальные коммуникации и устойчивое экономическое развитие : Сборник статей Шестой социологической конференции молодых </w:t>
      </w:r>
      <w:proofErr w:type="spellStart"/>
      <w:r w:rsidRPr="00DA6E01">
        <w:rPr>
          <w:rFonts w:ascii="Times New Roman" w:hAnsi="Times New Roman" w:cs="Times New Roman"/>
          <w:sz w:val="24"/>
          <w:szCs w:val="24"/>
        </w:rPr>
        <w:t>ученых</w:t>
      </w:r>
      <w:proofErr w:type="spellEnd"/>
      <w:r w:rsidRPr="00DA6E01">
        <w:rPr>
          <w:rFonts w:ascii="Times New Roman" w:hAnsi="Times New Roman" w:cs="Times New Roman"/>
          <w:sz w:val="24"/>
          <w:szCs w:val="24"/>
        </w:rPr>
        <w:t xml:space="preserve"> (к 300-летию Санкт-Петербургского государственного университета и 35-летию социологического образования в СПбГУ), Санкт-Петербург, 20 декабря 2024 года. – Санкт-Петербург: ООО Центр научно-информационных технологий "</w:t>
      </w:r>
      <w:proofErr w:type="spellStart"/>
      <w:r w:rsidRPr="00DA6E01">
        <w:rPr>
          <w:rFonts w:ascii="Times New Roman" w:hAnsi="Times New Roman" w:cs="Times New Roman"/>
          <w:sz w:val="24"/>
          <w:szCs w:val="24"/>
        </w:rPr>
        <w:t>Астерион</w:t>
      </w:r>
      <w:proofErr w:type="spellEnd"/>
      <w:r w:rsidRPr="00DA6E01">
        <w:rPr>
          <w:rFonts w:ascii="Times New Roman" w:hAnsi="Times New Roman" w:cs="Times New Roman"/>
          <w:sz w:val="24"/>
          <w:szCs w:val="24"/>
        </w:rPr>
        <w:t>", 2025. – С. 173-176. – EDN BPGONH.</w:t>
      </w:r>
    </w:p>
    <w:p w14:paraId="009EF271" w14:textId="77777777" w:rsidR="004504F9" w:rsidRPr="007D3E48" w:rsidRDefault="004504F9" w:rsidP="00030C13">
      <w:pPr>
        <w:pStyle w:val="a5"/>
        <w:numPr>
          <w:ilvl w:val="0"/>
          <w:numId w:val="12"/>
        </w:numPr>
        <w:spacing w:after="0" w:line="240" w:lineRule="auto"/>
        <w:ind w:left="0" w:firstLine="709"/>
        <w:jc w:val="both"/>
        <w:rPr>
          <w:rFonts w:ascii="Times New Roman" w:hAnsi="Times New Roman" w:cs="Times New Roman"/>
          <w:sz w:val="24"/>
          <w:szCs w:val="24"/>
        </w:rPr>
      </w:pPr>
      <w:proofErr w:type="spellStart"/>
      <w:r w:rsidRPr="007D3E48">
        <w:rPr>
          <w:rFonts w:ascii="Times New Roman" w:hAnsi="Times New Roman" w:cs="Times New Roman"/>
          <w:sz w:val="24"/>
          <w:szCs w:val="24"/>
        </w:rPr>
        <w:t>Темирчев</w:t>
      </w:r>
      <w:proofErr w:type="spellEnd"/>
      <w:r w:rsidRPr="007D3E48">
        <w:rPr>
          <w:rFonts w:ascii="Times New Roman" w:hAnsi="Times New Roman" w:cs="Times New Roman"/>
          <w:sz w:val="24"/>
          <w:szCs w:val="24"/>
        </w:rPr>
        <w:t xml:space="preserve">, К. Д. Зелёные облигации как инструмент ответственного инвестирования / К. Д. </w:t>
      </w:r>
      <w:proofErr w:type="spellStart"/>
      <w:r w:rsidRPr="007D3E48">
        <w:rPr>
          <w:rFonts w:ascii="Times New Roman" w:hAnsi="Times New Roman" w:cs="Times New Roman"/>
          <w:sz w:val="24"/>
          <w:szCs w:val="24"/>
        </w:rPr>
        <w:t>Темирчев</w:t>
      </w:r>
      <w:proofErr w:type="spellEnd"/>
      <w:r w:rsidRPr="007D3E48">
        <w:rPr>
          <w:rFonts w:ascii="Times New Roman" w:hAnsi="Times New Roman" w:cs="Times New Roman"/>
          <w:sz w:val="24"/>
          <w:szCs w:val="24"/>
        </w:rPr>
        <w:t xml:space="preserve"> // Образование и наука без границ: социально-гуманитарные науки. – 2024. – № 23. – С. 257-261. – EDN RVKYFH.</w:t>
      </w:r>
    </w:p>
    <w:p w14:paraId="6CC79CB5" w14:textId="77777777" w:rsidR="004504F9" w:rsidRPr="007D3E48" w:rsidRDefault="004504F9" w:rsidP="0029393D">
      <w:pPr>
        <w:pStyle w:val="a5"/>
        <w:numPr>
          <w:ilvl w:val="0"/>
          <w:numId w:val="12"/>
        </w:numPr>
        <w:spacing w:after="0" w:line="240" w:lineRule="auto"/>
        <w:ind w:left="0" w:firstLine="709"/>
        <w:jc w:val="both"/>
        <w:rPr>
          <w:rFonts w:ascii="Times New Roman" w:hAnsi="Times New Roman" w:cs="Times New Roman"/>
          <w:sz w:val="24"/>
          <w:szCs w:val="24"/>
        </w:rPr>
      </w:pPr>
      <w:proofErr w:type="spellStart"/>
      <w:r w:rsidRPr="007D3E48">
        <w:rPr>
          <w:rFonts w:ascii="Times New Roman" w:hAnsi="Times New Roman" w:cs="Times New Roman"/>
          <w:sz w:val="24"/>
          <w:szCs w:val="24"/>
        </w:rPr>
        <w:t>Темирчев</w:t>
      </w:r>
      <w:proofErr w:type="spellEnd"/>
      <w:r w:rsidRPr="007D3E48">
        <w:rPr>
          <w:rFonts w:ascii="Times New Roman" w:hAnsi="Times New Roman" w:cs="Times New Roman"/>
          <w:sz w:val="24"/>
          <w:szCs w:val="24"/>
        </w:rPr>
        <w:t xml:space="preserve">, К. Д. Психология потребителя в условиях инфляции / К. Д. </w:t>
      </w:r>
      <w:proofErr w:type="spellStart"/>
      <w:r w:rsidRPr="007D3E48">
        <w:rPr>
          <w:rFonts w:ascii="Times New Roman" w:hAnsi="Times New Roman" w:cs="Times New Roman"/>
          <w:sz w:val="24"/>
          <w:szCs w:val="24"/>
        </w:rPr>
        <w:t>Темирчев</w:t>
      </w:r>
      <w:proofErr w:type="spellEnd"/>
      <w:r w:rsidRPr="007D3E48">
        <w:rPr>
          <w:rFonts w:ascii="Times New Roman" w:hAnsi="Times New Roman" w:cs="Times New Roman"/>
          <w:sz w:val="24"/>
          <w:szCs w:val="24"/>
        </w:rPr>
        <w:t xml:space="preserve">, Д. М. Шефер // Современная наука: вызовы, перспективы и </w:t>
      </w:r>
      <w:proofErr w:type="gramStart"/>
      <w:r w:rsidRPr="007D3E48">
        <w:rPr>
          <w:rFonts w:ascii="Times New Roman" w:hAnsi="Times New Roman" w:cs="Times New Roman"/>
          <w:sz w:val="24"/>
          <w:szCs w:val="24"/>
        </w:rPr>
        <w:t>возможности :</w:t>
      </w:r>
      <w:proofErr w:type="gramEnd"/>
      <w:r w:rsidRPr="007D3E48">
        <w:rPr>
          <w:rFonts w:ascii="Times New Roman" w:hAnsi="Times New Roman" w:cs="Times New Roman"/>
          <w:sz w:val="24"/>
          <w:szCs w:val="24"/>
        </w:rPr>
        <w:t xml:space="preserve"> Тезисы докладов I Всероссийской научной студенческой конференции, Санкт-Петербург, 18 ноября 2024 года. – Санкт-Петербург: Санкт-Петербургский государственный университет промышленных технологий и дизайна, 2024. – С. 314-315. – EDN IXBBVY.</w:t>
      </w:r>
    </w:p>
    <w:p w14:paraId="40D3CCC8" w14:textId="77777777" w:rsidR="004504F9" w:rsidRDefault="004504F9" w:rsidP="00033D0C">
      <w:pPr>
        <w:pStyle w:val="a5"/>
        <w:numPr>
          <w:ilvl w:val="0"/>
          <w:numId w:val="12"/>
        </w:numPr>
        <w:spacing w:after="0" w:line="240" w:lineRule="auto"/>
        <w:ind w:left="0" w:firstLine="709"/>
        <w:jc w:val="both"/>
        <w:rPr>
          <w:rFonts w:ascii="Times New Roman" w:hAnsi="Times New Roman" w:cs="Times New Roman"/>
          <w:sz w:val="24"/>
          <w:szCs w:val="24"/>
        </w:rPr>
      </w:pPr>
      <w:r w:rsidRPr="008106E5">
        <w:rPr>
          <w:rFonts w:ascii="Times New Roman" w:hAnsi="Times New Roman" w:cs="Times New Roman"/>
          <w:sz w:val="24"/>
          <w:szCs w:val="24"/>
        </w:rPr>
        <w:t xml:space="preserve">Шефер, Д. М. Влияние искусственного интеллекта и машинного обучения на обеспечение экономической безопасности в банковском секторе / Д. М. Шефер, В. В. </w:t>
      </w:r>
      <w:proofErr w:type="spellStart"/>
      <w:r w:rsidRPr="008106E5">
        <w:rPr>
          <w:rFonts w:ascii="Times New Roman" w:hAnsi="Times New Roman" w:cs="Times New Roman"/>
          <w:sz w:val="24"/>
          <w:szCs w:val="24"/>
        </w:rPr>
        <w:t>Браткова</w:t>
      </w:r>
      <w:proofErr w:type="spellEnd"/>
      <w:r w:rsidRPr="008106E5">
        <w:rPr>
          <w:rFonts w:ascii="Times New Roman" w:hAnsi="Times New Roman" w:cs="Times New Roman"/>
          <w:sz w:val="24"/>
          <w:szCs w:val="24"/>
        </w:rPr>
        <w:t xml:space="preserve"> // Тенденции и перспективы развития банковской системы в современных экономических условиях : Материалы VI всероссийской научно-практической конференции с международным участием, Брянск, 26 декабря 2024 года. – Брянск: Брянский государственный университет им. акад. И.Г. Петровского, 2025. – С. 124-128. – EDN TTNHJA.</w:t>
      </w:r>
    </w:p>
    <w:p w14:paraId="1863F1CB" w14:textId="77777777" w:rsidR="004504F9" w:rsidRDefault="004504F9" w:rsidP="00033D0C">
      <w:pPr>
        <w:pStyle w:val="a5"/>
        <w:numPr>
          <w:ilvl w:val="0"/>
          <w:numId w:val="12"/>
        </w:numPr>
        <w:spacing w:after="0" w:line="240" w:lineRule="auto"/>
        <w:ind w:left="0" w:firstLine="709"/>
        <w:jc w:val="both"/>
        <w:rPr>
          <w:rFonts w:ascii="Times New Roman" w:hAnsi="Times New Roman" w:cs="Times New Roman"/>
          <w:sz w:val="24"/>
          <w:szCs w:val="24"/>
        </w:rPr>
      </w:pPr>
      <w:r w:rsidRPr="00B91B2A">
        <w:rPr>
          <w:rFonts w:ascii="Times New Roman" w:hAnsi="Times New Roman" w:cs="Times New Roman"/>
          <w:sz w:val="24"/>
          <w:szCs w:val="24"/>
        </w:rPr>
        <w:t xml:space="preserve">Шефер, Д. М. Экономическое неравенство между муниципальными образованиями Краснодарского края: причины и пути минимизации / Д. М. Шефер, К. Д. </w:t>
      </w:r>
      <w:proofErr w:type="spellStart"/>
      <w:r w:rsidRPr="00B91B2A">
        <w:rPr>
          <w:rFonts w:ascii="Times New Roman" w:hAnsi="Times New Roman" w:cs="Times New Roman"/>
          <w:sz w:val="24"/>
          <w:szCs w:val="24"/>
        </w:rPr>
        <w:t>Темирчев</w:t>
      </w:r>
      <w:proofErr w:type="spellEnd"/>
      <w:r w:rsidRPr="00B91B2A">
        <w:rPr>
          <w:rFonts w:ascii="Times New Roman" w:hAnsi="Times New Roman" w:cs="Times New Roman"/>
          <w:sz w:val="24"/>
          <w:szCs w:val="24"/>
        </w:rPr>
        <w:t xml:space="preserve">, В. В. </w:t>
      </w:r>
      <w:proofErr w:type="spellStart"/>
      <w:r w:rsidRPr="00B91B2A">
        <w:rPr>
          <w:rFonts w:ascii="Times New Roman" w:hAnsi="Times New Roman" w:cs="Times New Roman"/>
          <w:sz w:val="24"/>
          <w:szCs w:val="24"/>
        </w:rPr>
        <w:t>Браткова</w:t>
      </w:r>
      <w:proofErr w:type="spellEnd"/>
      <w:r w:rsidRPr="00B91B2A">
        <w:rPr>
          <w:rFonts w:ascii="Times New Roman" w:hAnsi="Times New Roman" w:cs="Times New Roman"/>
          <w:sz w:val="24"/>
          <w:szCs w:val="24"/>
        </w:rPr>
        <w:t xml:space="preserve"> // Региональная и отраслевая экономика. – 2025. – № 1. – С. 48-57. – DOI 10.47576/2949-1916.2025.1.1.006. – EDN EPCAGS.</w:t>
      </w:r>
    </w:p>
    <w:p w14:paraId="11B65F05" w14:textId="77777777" w:rsidR="005843D5" w:rsidRDefault="005843D5" w:rsidP="005843D5">
      <w:pPr>
        <w:spacing w:after="0" w:line="240" w:lineRule="auto"/>
        <w:ind w:left="709"/>
        <w:jc w:val="both"/>
        <w:rPr>
          <w:rFonts w:ascii="Times New Roman" w:hAnsi="Times New Roman" w:cs="Times New Roman"/>
          <w:sz w:val="24"/>
          <w:szCs w:val="24"/>
        </w:rPr>
      </w:pPr>
    </w:p>
    <w:p w14:paraId="67CFFF64" w14:textId="5D156CB5" w:rsidR="005843D5" w:rsidRDefault="005843D5" w:rsidP="005843D5">
      <w:pPr>
        <w:spacing w:after="0" w:line="240" w:lineRule="auto"/>
        <w:ind w:left="709"/>
        <w:jc w:val="center"/>
        <w:rPr>
          <w:rFonts w:ascii="Times New Roman" w:hAnsi="Times New Roman" w:cs="Times New Roman"/>
          <w:b/>
          <w:bCs/>
          <w:sz w:val="24"/>
          <w:szCs w:val="24"/>
        </w:rPr>
      </w:pPr>
      <w:r w:rsidRPr="005843D5">
        <w:rPr>
          <w:rFonts w:ascii="Times New Roman" w:hAnsi="Times New Roman" w:cs="Times New Roman"/>
          <w:b/>
          <w:bCs/>
          <w:sz w:val="24"/>
          <w:szCs w:val="24"/>
        </w:rPr>
        <w:t>Информация об авторах</w:t>
      </w:r>
    </w:p>
    <w:p w14:paraId="636BEB89" w14:textId="149DF6B9" w:rsidR="005843D5" w:rsidRDefault="00441928" w:rsidP="006814B8">
      <w:pPr>
        <w:spacing w:after="0" w:line="24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Темирчев</w:t>
      </w:r>
      <w:proofErr w:type="spellEnd"/>
      <w:r>
        <w:rPr>
          <w:rFonts w:ascii="Times New Roman" w:hAnsi="Times New Roman" w:cs="Times New Roman"/>
          <w:sz w:val="24"/>
          <w:szCs w:val="24"/>
        </w:rPr>
        <w:t xml:space="preserve"> Константин Дмитриевич (Пятигорск, Россия) </w:t>
      </w:r>
      <w:r w:rsidR="00FD2377">
        <w:rPr>
          <w:rFonts w:ascii="Times New Roman" w:hAnsi="Times New Roman" w:cs="Times New Roman"/>
          <w:sz w:val="24"/>
          <w:szCs w:val="24"/>
        </w:rPr>
        <w:t>–</w:t>
      </w:r>
      <w:r>
        <w:rPr>
          <w:rFonts w:ascii="Times New Roman" w:hAnsi="Times New Roman" w:cs="Times New Roman"/>
          <w:sz w:val="24"/>
          <w:szCs w:val="24"/>
        </w:rPr>
        <w:t xml:space="preserve"> </w:t>
      </w:r>
      <w:r w:rsidR="00FD2377">
        <w:rPr>
          <w:rFonts w:ascii="Times New Roman" w:hAnsi="Times New Roman" w:cs="Times New Roman"/>
          <w:sz w:val="24"/>
          <w:szCs w:val="24"/>
        </w:rPr>
        <w:t>эксперт экспертного клуба Ставропольского края</w:t>
      </w:r>
      <w:r w:rsidR="00F32468">
        <w:rPr>
          <w:rFonts w:ascii="Times New Roman" w:hAnsi="Times New Roman" w:cs="Times New Roman"/>
          <w:sz w:val="24"/>
          <w:szCs w:val="24"/>
        </w:rPr>
        <w:t xml:space="preserve"> (</w:t>
      </w:r>
      <w:hyperlink r:id="rId5" w:history="1">
        <w:r w:rsidR="00F32468" w:rsidRPr="00C60D73">
          <w:rPr>
            <w:rStyle w:val="a3"/>
            <w:rFonts w:ascii="Times New Roman" w:hAnsi="Times New Roman" w:cs="Times New Roman"/>
            <w:sz w:val="24"/>
            <w:szCs w:val="24"/>
            <w:lang w:val="en-US"/>
          </w:rPr>
          <w:t>K</w:t>
        </w:r>
        <w:r w:rsidR="00F32468" w:rsidRPr="00C60D73">
          <w:rPr>
            <w:rStyle w:val="a3"/>
            <w:rFonts w:ascii="Times New Roman" w:hAnsi="Times New Roman" w:cs="Times New Roman"/>
            <w:sz w:val="24"/>
            <w:szCs w:val="24"/>
          </w:rPr>
          <w:t>.</w:t>
        </w:r>
        <w:r w:rsidR="00F32468" w:rsidRPr="00C60D73">
          <w:rPr>
            <w:rStyle w:val="a3"/>
            <w:rFonts w:ascii="Times New Roman" w:hAnsi="Times New Roman" w:cs="Times New Roman"/>
            <w:sz w:val="24"/>
            <w:szCs w:val="24"/>
            <w:lang w:val="en-US"/>
          </w:rPr>
          <w:t>temirchev</w:t>
        </w:r>
        <w:r w:rsidR="00F32468" w:rsidRPr="00C60D73">
          <w:rPr>
            <w:rStyle w:val="a3"/>
            <w:rFonts w:ascii="Times New Roman" w:hAnsi="Times New Roman" w:cs="Times New Roman"/>
            <w:sz w:val="24"/>
            <w:szCs w:val="24"/>
          </w:rPr>
          <w:t>@</w:t>
        </w:r>
        <w:r w:rsidR="00F32468" w:rsidRPr="00C60D73">
          <w:rPr>
            <w:rStyle w:val="a3"/>
            <w:rFonts w:ascii="Times New Roman" w:hAnsi="Times New Roman" w:cs="Times New Roman"/>
            <w:sz w:val="24"/>
            <w:szCs w:val="24"/>
            <w:lang w:val="en-US"/>
          </w:rPr>
          <w:t>mail</w:t>
        </w:r>
        <w:r w:rsidR="00F32468" w:rsidRPr="00C60D73">
          <w:rPr>
            <w:rStyle w:val="a3"/>
            <w:rFonts w:ascii="Times New Roman" w:hAnsi="Times New Roman" w:cs="Times New Roman"/>
            <w:sz w:val="24"/>
            <w:szCs w:val="24"/>
          </w:rPr>
          <w:t>.</w:t>
        </w:r>
        <w:proofErr w:type="spellStart"/>
        <w:r w:rsidR="00F32468" w:rsidRPr="00C60D73">
          <w:rPr>
            <w:rStyle w:val="a3"/>
            <w:rFonts w:ascii="Times New Roman" w:hAnsi="Times New Roman" w:cs="Times New Roman"/>
            <w:sz w:val="24"/>
            <w:szCs w:val="24"/>
            <w:lang w:val="en-US"/>
          </w:rPr>
          <w:t>ru</w:t>
        </w:r>
        <w:proofErr w:type="spellEnd"/>
      </w:hyperlink>
      <w:r w:rsidR="00F32468">
        <w:rPr>
          <w:rFonts w:ascii="Times New Roman" w:hAnsi="Times New Roman" w:cs="Times New Roman"/>
          <w:sz w:val="24"/>
          <w:szCs w:val="24"/>
        </w:rPr>
        <w:t>).</w:t>
      </w:r>
    </w:p>
    <w:p w14:paraId="0A2D0FDC" w14:textId="0EC40ACA" w:rsidR="00F32468" w:rsidRDefault="00F32468" w:rsidP="006814B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Ш</w:t>
      </w:r>
      <w:r w:rsidR="002925FB">
        <w:rPr>
          <w:rFonts w:ascii="Times New Roman" w:hAnsi="Times New Roman" w:cs="Times New Roman"/>
          <w:sz w:val="24"/>
          <w:szCs w:val="24"/>
        </w:rPr>
        <w:t>ефер Дмитрий Максимович (Пятигорск, Россия) – студент, СКИ РАНХиГС</w:t>
      </w:r>
      <w:r w:rsidR="0096120D">
        <w:rPr>
          <w:rFonts w:ascii="Times New Roman" w:hAnsi="Times New Roman" w:cs="Times New Roman"/>
          <w:sz w:val="24"/>
          <w:szCs w:val="24"/>
        </w:rPr>
        <w:t xml:space="preserve"> (Северо-Кавказский институт-филиал Российской Академии Народного Хозяйства и Государственной Службы при Президенте РФ, </w:t>
      </w:r>
      <w:hyperlink r:id="rId6" w:history="1">
        <w:r w:rsidR="001901FE" w:rsidRPr="00C60D73">
          <w:rPr>
            <w:rStyle w:val="a3"/>
            <w:rFonts w:ascii="Times New Roman" w:hAnsi="Times New Roman" w:cs="Times New Roman"/>
            <w:sz w:val="24"/>
            <w:szCs w:val="24"/>
            <w:lang w:val="en-US"/>
          </w:rPr>
          <w:t>dima</w:t>
        </w:r>
        <w:r w:rsidR="001901FE" w:rsidRPr="00C60D73">
          <w:rPr>
            <w:rStyle w:val="a3"/>
            <w:rFonts w:ascii="Times New Roman" w:hAnsi="Times New Roman" w:cs="Times New Roman"/>
            <w:sz w:val="24"/>
            <w:szCs w:val="24"/>
          </w:rPr>
          <w:t>.</w:t>
        </w:r>
        <w:r w:rsidR="001901FE" w:rsidRPr="00C60D73">
          <w:rPr>
            <w:rStyle w:val="a3"/>
            <w:rFonts w:ascii="Times New Roman" w:hAnsi="Times New Roman" w:cs="Times New Roman"/>
            <w:sz w:val="24"/>
            <w:szCs w:val="24"/>
            <w:lang w:val="en-US"/>
          </w:rPr>
          <w:t>strakonv</w:t>
        </w:r>
        <w:r w:rsidR="001901FE" w:rsidRPr="00C60D73">
          <w:rPr>
            <w:rStyle w:val="a3"/>
            <w:rFonts w:ascii="Times New Roman" w:hAnsi="Times New Roman" w:cs="Times New Roman"/>
            <w:sz w:val="24"/>
            <w:szCs w:val="24"/>
          </w:rPr>
          <w:t>@</w:t>
        </w:r>
        <w:r w:rsidR="001901FE" w:rsidRPr="00C60D73">
          <w:rPr>
            <w:rStyle w:val="a3"/>
            <w:rFonts w:ascii="Times New Roman" w:hAnsi="Times New Roman" w:cs="Times New Roman"/>
            <w:sz w:val="24"/>
            <w:szCs w:val="24"/>
            <w:lang w:val="en-US"/>
          </w:rPr>
          <w:t>mail</w:t>
        </w:r>
        <w:r w:rsidR="001901FE" w:rsidRPr="00C60D73">
          <w:rPr>
            <w:rStyle w:val="a3"/>
            <w:rFonts w:ascii="Times New Roman" w:hAnsi="Times New Roman" w:cs="Times New Roman"/>
            <w:sz w:val="24"/>
            <w:szCs w:val="24"/>
          </w:rPr>
          <w:t>.</w:t>
        </w:r>
        <w:proofErr w:type="spellStart"/>
        <w:r w:rsidR="001901FE" w:rsidRPr="00C60D73">
          <w:rPr>
            <w:rStyle w:val="a3"/>
            <w:rFonts w:ascii="Times New Roman" w:hAnsi="Times New Roman" w:cs="Times New Roman"/>
            <w:sz w:val="24"/>
            <w:szCs w:val="24"/>
            <w:lang w:val="en-US"/>
          </w:rPr>
          <w:t>ru</w:t>
        </w:r>
        <w:proofErr w:type="spellEnd"/>
      </w:hyperlink>
      <w:r w:rsidR="0096120D">
        <w:rPr>
          <w:rFonts w:ascii="Times New Roman" w:hAnsi="Times New Roman" w:cs="Times New Roman"/>
          <w:sz w:val="24"/>
          <w:szCs w:val="24"/>
        </w:rPr>
        <w:t>)</w:t>
      </w:r>
    </w:p>
    <w:p w14:paraId="4081FC6E" w14:textId="77777777" w:rsidR="001901FE" w:rsidRDefault="001901FE" w:rsidP="001901FE">
      <w:pPr>
        <w:spacing w:after="0" w:line="240" w:lineRule="auto"/>
        <w:ind w:left="709" w:firstLine="709"/>
        <w:jc w:val="both"/>
        <w:rPr>
          <w:rFonts w:ascii="Times New Roman" w:hAnsi="Times New Roman" w:cs="Times New Roman"/>
          <w:sz w:val="24"/>
          <w:szCs w:val="24"/>
        </w:rPr>
      </w:pPr>
    </w:p>
    <w:p w14:paraId="1E633AC1" w14:textId="77777777" w:rsidR="00FB6515" w:rsidRPr="00FB6515" w:rsidRDefault="00FB6515" w:rsidP="00FB6515">
      <w:pPr>
        <w:spacing w:after="0" w:line="240" w:lineRule="auto"/>
        <w:ind w:left="709" w:firstLine="709"/>
        <w:jc w:val="right"/>
        <w:rPr>
          <w:rFonts w:ascii="Times New Roman" w:hAnsi="Times New Roman" w:cs="Times New Roman"/>
          <w:b/>
          <w:bCs/>
          <w:sz w:val="24"/>
          <w:szCs w:val="24"/>
          <w:lang w:val="en-US"/>
        </w:rPr>
      </w:pPr>
      <w:proofErr w:type="spellStart"/>
      <w:r w:rsidRPr="00FB6515">
        <w:rPr>
          <w:rFonts w:ascii="Times New Roman" w:hAnsi="Times New Roman" w:cs="Times New Roman"/>
          <w:b/>
          <w:bCs/>
          <w:sz w:val="24"/>
          <w:szCs w:val="24"/>
          <w:lang w:val="en-US"/>
        </w:rPr>
        <w:t>Temirchev</w:t>
      </w:r>
      <w:proofErr w:type="spellEnd"/>
      <w:r w:rsidRPr="00FB6515">
        <w:rPr>
          <w:rFonts w:ascii="Times New Roman" w:hAnsi="Times New Roman" w:cs="Times New Roman"/>
          <w:b/>
          <w:bCs/>
          <w:sz w:val="24"/>
          <w:szCs w:val="24"/>
          <w:lang w:val="en-US"/>
        </w:rPr>
        <w:t xml:space="preserve"> K.D.</w:t>
      </w:r>
    </w:p>
    <w:p w14:paraId="5FD1AF7D" w14:textId="6C3CFC56" w:rsidR="00FB6515" w:rsidRPr="006814B8" w:rsidRDefault="00FB6515" w:rsidP="00FB6515">
      <w:pPr>
        <w:spacing w:after="0" w:line="240" w:lineRule="auto"/>
        <w:ind w:left="709" w:firstLine="709"/>
        <w:jc w:val="right"/>
        <w:rPr>
          <w:rFonts w:ascii="Times New Roman" w:hAnsi="Times New Roman" w:cs="Times New Roman"/>
          <w:b/>
          <w:bCs/>
          <w:sz w:val="24"/>
          <w:szCs w:val="24"/>
          <w:lang w:val="en-US"/>
        </w:rPr>
      </w:pPr>
      <w:proofErr w:type="spellStart"/>
      <w:r w:rsidRPr="006814B8">
        <w:rPr>
          <w:rFonts w:ascii="Times New Roman" w:hAnsi="Times New Roman" w:cs="Times New Roman"/>
          <w:b/>
          <w:bCs/>
          <w:sz w:val="24"/>
          <w:szCs w:val="24"/>
          <w:lang w:val="en-US"/>
        </w:rPr>
        <w:t>Sh</w:t>
      </w:r>
      <w:proofErr w:type="spellEnd"/>
      <w:r w:rsidR="006814B8">
        <w:rPr>
          <w:rFonts w:ascii="Times New Roman" w:hAnsi="Times New Roman" w:cs="Times New Roman"/>
          <w:b/>
          <w:bCs/>
          <w:sz w:val="24"/>
          <w:szCs w:val="24"/>
        </w:rPr>
        <w:t>е</w:t>
      </w:r>
      <w:r w:rsidRPr="006814B8">
        <w:rPr>
          <w:rFonts w:ascii="Times New Roman" w:hAnsi="Times New Roman" w:cs="Times New Roman"/>
          <w:b/>
          <w:bCs/>
          <w:sz w:val="24"/>
          <w:szCs w:val="24"/>
          <w:lang w:val="en-US"/>
        </w:rPr>
        <w:t>fer D.M.</w:t>
      </w:r>
    </w:p>
    <w:p w14:paraId="0A464327" w14:textId="6BA0BF11" w:rsidR="00FB6515" w:rsidRPr="006814B8" w:rsidRDefault="00F44DBF" w:rsidP="00E27E4C">
      <w:pPr>
        <w:spacing w:after="0" w:line="240" w:lineRule="auto"/>
        <w:jc w:val="center"/>
        <w:rPr>
          <w:rFonts w:ascii="Times New Roman" w:hAnsi="Times New Roman" w:cs="Times New Roman"/>
          <w:b/>
          <w:bCs/>
          <w:sz w:val="24"/>
          <w:szCs w:val="24"/>
          <w:lang w:val="en-US"/>
        </w:rPr>
      </w:pPr>
      <w:r w:rsidRPr="006814B8">
        <w:rPr>
          <w:rFonts w:ascii="Times New Roman" w:hAnsi="Times New Roman" w:cs="Times New Roman"/>
          <w:b/>
          <w:bCs/>
          <w:sz w:val="24"/>
          <w:szCs w:val="24"/>
          <w:lang w:val="en-US"/>
        </w:rPr>
        <w:t>APPROACHES TO ANALYZING THE EFFECTIVENESS OF FINANCIAL SYSTEMS: THEORETICAL FRAMEWORK, TOOLS AND CURRENT CHALLENGES</w:t>
      </w:r>
    </w:p>
    <w:p w14:paraId="448AE27E" w14:textId="77777777" w:rsidR="00FB6515" w:rsidRPr="00FB6515" w:rsidRDefault="00FB6515" w:rsidP="00FB6515">
      <w:pPr>
        <w:spacing w:after="0" w:line="240" w:lineRule="auto"/>
        <w:ind w:left="709" w:firstLine="709"/>
        <w:jc w:val="both"/>
        <w:rPr>
          <w:rFonts w:ascii="Times New Roman" w:hAnsi="Times New Roman" w:cs="Times New Roman"/>
          <w:sz w:val="24"/>
          <w:szCs w:val="24"/>
          <w:lang w:val="en-US"/>
        </w:rPr>
      </w:pPr>
    </w:p>
    <w:p w14:paraId="1F1FE5E0" w14:textId="77777777" w:rsidR="00FB6515" w:rsidRPr="00FB6515" w:rsidRDefault="00FB6515" w:rsidP="006814B8">
      <w:pPr>
        <w:spacing w:after="0" w:line="240" w:lineRule="auto"/>
        <w:ind w:firstLine="709"/>
        <w:jc w:val="both"/>
        <w:rPr>
          <w:rFonts w:ascii="Times New Roman" w:hAnsi="Times New Roman" w:cs="Times New Roman"/>
          <w:sz w:val="24"/>
          <w:szCs w:val="24"/>
          <w:lang w:val="en-US"/>
        </w:rPr>
      </w:pPr>
      <w:r w:rsidRPr="006814B8">
        <w:rPr>
          <w:rFonts w:ascii="Times New Roman" w:hAnsi="Times New Roman" w:cs="Times New Roman"/>
          <w:b/>
          <w:bCs/>
          <w:sz w:val="24"/>
          <w:szCs w:val="24"/>
          <w:lang w:val="en-US"/>
        </w:rPr>
        <w:t xml:space="preserve">Annotation. </w:t>
      </w:r>
      <w:r w:rsidRPr="00FB6515">
        <w:rPr>
          <w:rFonts w:ascii="Times New Roman" w:hAnsi="Times New Roman" w:cs="Times New Roman"/>
          <w:sz w:val="24"/>
          <w:szCs w:val="24"/>
          <w:lang w:val="en-US"/>
        </w:rPr>
        <w:t>The article discusses the theoretical foundations and traditional methods of evaluating the effectiveness of financial systems. The article analyzes macroeconomic indicators, indicators of financial market development, efficiency of financial institutions, financial accessibility and the institutional environment. Special attention is paid to the limitations and challenges associated with the use of traditional approaches.</w:t>
      </w:r>
    </w:p>
    <w:p w14:paraId="3DBBC0F1" w14:textId="25C27DA5" w:rsidR="001901FE" w:rsidRDefault="00FB6515" w:rsidP="006814B8">
      <w:pPr>
        <w:spacing w:after="0" w:line="240" w:lineRule="auto"/>
        <w:ind w:firstLine="709"/>
        <w:jc w:val="both"/>
        <w:rPr>
          <w:rFonts w:ascii="Times New Roman" w:hAnsi="Times New Roman" w:cs="Times New Roman"/>
          <w:sz w:val="24"/>
          <w:szCs w:val="24"/>
          <w:lang w:val="en-US"/>
        </w:rPr>
      </w:pPr>
      <w:r w:rsidRPr="006814B8">
        <w:rPr>
          <w:rFonts w:ascii="Times New Roman" w:hAnsi="Times New Roman" w:cs="Times New Roman"/>
          <w:b/>
          <w:bCs/>
          <w:sz w:val="24"/>
          <w:szCs w:val="24"/>
          <w:lang w:val="en-US"/>
        </w:rPr>
        <w:t xml:space="preserve">Keywords: </w:t>
      </w:r>
      <w:r w:rsidRPr="00FB6515">
        <w:rPr>
          <w:rFonts w:ascii="Times New Roman" w:hAnsi="Times New Roman" w:cs="Times New Roman"/>
          <w:sz w:val="24"/>
          <w:szCs w:val="24"/>
          <w:lang w:val="en-US"/>
        </w:rPr>
        <w:t>financial system, efficiency, assessment, macroeconomic indicators, financial market, financial institutions.</w:t>
      </w:r>
    </w:p>
    <w:p w14:paraId="28DF8ED9" w14:textId="77777777" w:rsidR="006814B8" w:rsidRDefault="006814B8" w:rsidP="006814B8">
      <w:pPr>
        <w:spacing w:after="0" w:line="240" w:lineRule="auto"/>
        <w:ind w:firstLine="709"/>
        <w:jc w:val="both"/>
        <w:rPr>
          <w:rFonts w:ascii="Times New Roman" w:hAnsi="Times New Roman" w:cs="Times New Roman"/>
          <w:sz w:val="24"/>
          <w:szCs w:val="24"/>
          <w:lang w:val="en-US"/>
        </w:rPr>
      </w:pPr>
    </w:p>
    <w:p w14:paraId="10125EBA" w14:textId="77777777" w:rsidR="00A21C02" w:rsidRPr="00A21C02" w:rsidRDefault="00A21C02" w:rsidP="00A21C02">
      <w:pPr>
        <w:spacing w:after="0" w:line="240" w:lineRule="auto"/>
        <w:ind w:firstLine="709"/>
        <w:jc w:val="center"/>
        <w:rPr>
          <w:rFonts w:ascii="Times New Roman" w:hAnsi="Times New Roman" w:cs="Times New Roman"/>
          <w:b/>
          <w:bCs/>
          <w:sz w:val="24"/>
          <w:szCs w:val="24"/>
          <w:lang w:val="en-US"/>
        </w:rPr>
      </w:pPr>
      <w:r w:rsidRPr="00A21C02">
        <w:rPr>
          <w:rFonts w:ascii="Times New Roman" w:hAnsi="Times New Roman" w:cs="Times New Roman"/>
          <w:b/>
          <w:bCs/>
          <w:sz w:val="24"/>
          <w:szCs w:val="24"/>
          <w:lang w:val="en-US"/>
        </w:rPr>
        <w:t>Information about the authors</w:t>
      </w:r>
    </w:p>
    <w:p w14:paraId="2BC8B946" w14:textId="77777777" w:rsidR="00A21C02" w:rsidRPr="00A21C02" w:rsidRDefault="00A21C02" w:rsidP="00A21C02">
      <w:pPr>
        <w:spacing w:after="0" w:line="240" w:lineRule="auto"/>
        <w:ind w:firstLine="709"/>
        <w:jc w:val="both"/>
        <w:rPr>
          <w:rFonts w:ascii="Times New Roman" w:hAnsi="Times New Roman" w:cs="Times New Roman"/>
          <w:sz w:val="24"/>
          <w:szCs w:val="24"/>
          <w:lang w:val="en-US"/>
        </w:rPr>
      </w:pPr>
      <w:r w:rsidRPr="00A21C02">
        <w:rPr>
          <w:rFonts w:ascii="Times New Roman" w:hAnsi="Times New Roman" w:cs="Times New Roman"/>
          <w:sz w:val="24"/>
          <w:szCs w:val="24"/>
          <w:lang w:val="en-US"/>
        </w:rPr>
        <w:t xml:space="preserve">Konstantin </w:t>
      </w:r>
      <w:proofErr w:type="spellStart"/>
      <w:r w:rsidRPr="00A21C02">
        <w:rPr>
          <w:rFonts w:ascii="Times New Roman" w:hAnsi="Times New Roman" w:cs="Times New Roman"/>
          <w:sz w:val="24"/>
          <w:szCs w:val="24"/>
          <w:lang w:val="en-US"/>
        </w:rPr>
        <w:t>Dmitrievich</w:t>
      </w:r>
      <w:proofErr w:type="spellEnd"/>
      <w:r w:rsidRPr="00A21C02">
        <w:rPr>
          <w:rFonts w:ascii="Times New Roman" w:hAnsi="Times New Roman" w:cs="Times New Roman"/>
          <w:sz w:val="24"/>
          <w:szCs w:val="24"/>
          <w:lang w:val="en-US"/>
        </w:rPr>
        <w:t xml:space="preserve"> </w:t>
      </w:r>
      <w:proofErr w:type="spellStart"/>
      <w:r w:rsidRPr="00A21C02">
        <w:rPr>
          <w:rFonts w:ascii="Times New Roman" w:hAnsi="Times New Roman" w:cs="Times New Roman"/>
          <w:sz w:val="24"/>
          <w:szCs w:val="24"/>
          <w:lang w:val="en-US"/>
        </w:rPr>
        <w:t>Temirchev</w:t>
      </w:r>
      <w:proofErr w:type="spellEnd"/>
      <w:r w:rsidRPr="00A21C02">
        <w:rPr>
          <w:rFonts w:ascii="Times New Roman" w:hAnsi="Times New Roman" w:cs="Times New Roman"/>
          <w:sz w:val="24"/>
          <w:szCs w:val="24"/>
          <w:lang w:val="en-US"/>
        </w:rPr>
        <w:t xml:space="preserve"> (Pyatigorsk, Russia) – expert of the Stavropol Territory Expert Club (K.temirchev@mail.ru</w:t>
      </w:r>
    </w:p>
    <w:p w14:paraId="4BB8BEBE" w14:textId="47FF4DD9" w:rsidR="006814B8" w:rsidRDefault="00A21C02" w:rsidP="00A21C02">
      <w:pPr>
        <w:spacing w:after="0" w:line="240" w:lineRule="auto"/>
        <w:ind w:firstLine="709"/>
        <w:jc w:val="both"/>
        <w:rPr>
          <w:rFonts w:ascii="Times New Roman" w:hAnsi="Times New Roman" w:cs="Times New Roman"/>
          <w:sz w:val="24"/>
          <w:szCs w:val="24"/>
          <w:lang w:val="en-US"/>
        </w:rPr>
      </w:pPr>
      <w:r w:rsidRPr="00A21C02">
        <w:rPr>
          <w:rFonts w:ascii="Times New Roman" w:hAnsi="Times New Roman" w:cs="Times New Roman"/>
          <w:sz w:val="24"/>
          <w:szCs w:val="24"/>
          <w:lang w:val="en-US"/>
        </w:rPr>
        <w:t xml:space="preserve">Dmitry </w:t>
      </w:r>
      <w:proofErr w:type="spellStart"/>
      <w:r w:rsidRPr="00A21C02">
        <w:rPr>
          <w:rFonts w:ascii="Times New Roman" w:hAnsi="Times New Roman" w:cs="Times New Roman"/>
          <w:sz w:val="24"/>
          <w:szCs w:val="24"/>
          <w:lang w:val="en-US"/>
        </w:rPr>
        <w:t>Maksimovich</w:t>
      </w:r>
      <w:proofErr w:type="spellEnd"/>
      <w:r w:rsidRPr="00A21C02">
        <w:rPr>
          <w:rFonts w:ascii="Times New Roman" w:hAnsi="Times New Roman" w:cs="Times New Roman"/>
          <w:sz w:val="24"/>
          <w:szCs w:val="24"/>
          <w:lang w:val="en-US"/>
        </w:rPr>
        <w:t xml:space="preserve"> </w:t>
      </w:r>
      <w:proofErr w:type="spellStart"/>
      <w:r w:rsidRPr="00A21C02">
        <w:rPr>
          <w:rFonts w:ascii="Times New Roman" w:hAnsi="Times New Roman" w:cs="Times New Roman"/>
          <w:sz w:val="24"/>
          <w:szCs w:val="24"/>
          <w:lang w:val="en-US"/>
        </w:rPr>
        <w:t>Sh</w:t>
      </w:r>
      <w:r w:rsidR="00160D72">
        <w:rPr>
          <w:rFonts w:ascii="Times New Roman" w:hAnsi="Times New Roman" w:cs="Times New Roman"/>
          <w:sz w:val="24"/>
          <w:szCs w:val="24"/>
          <w:lang w:val="en-US"/>
        </w:rPr>
        <w:t>e</w:t>
      </w:r>
      <w:r w:rsidRPr="00A21C02">
        <w:rPr>
          <w:rFonts w:ascii="Times New Roman" w:hAnsi="Times New Roman" w:cs="Times New Roman"/>
          <w:sz w:val="24"/>
          <w:szCs w:val="24"/>
          <w:lang w:val="en-US"/>
        </w:rPr>
        <w:t>fer</w:t>
      </w:r>
      <w:proofErr w:type="spellEnd"/>
      <w:r w:rsidRPr="00A21C02">
        <w:rPr>
          <w:rFonts w:ascii="Times New Roman" w:hAnsi="Times New Roman" w:cs="Times New Roman"/>
          <w:sz w:val="24"/>
          <w:szCs w:val="24"/>
          <w:lang w:val="en-US"/>
        </w:rPr>
        <w:t xml:space="preserve"> (Pyatigorsk, Russia) – student, </w:t>
      </w:r>
      <w:r w:rsidR="00160D72">
        <w:rPr>
          <w:rFonts w:ascii="Times New Roman" w:hAnsi="Times New Roman" w:cs="Times New Roman"/>
          <w:sz w:val="24"/>
          <w:szCs w:val="24"/>
          <w:lang w:val="en-US"/>
        </w:rPr>
        <w:t>RANEPA</w:t>
      </w:r>
      <w:r w:rsidRPr="00A21C02">
        <w:rPr>
          <w:rFonts w:ascii="Times New Roman" w:hAnsi="Times New Roman" w:cs="Times New Roman"/>
          <w:sz w:val="24"/>
          <w:szCs w:val="24"/>
          <w:lang w:val="en-US"/>
        </w:rPr>
        <w:t xml:space="preserve"> (North Caucasus Institute -branch of the Russian Presidential Academy of National Economy and Public Administration, dima.strakonv@mail.ru)</w:t>
      </w:r>
    </w:p>
    <w:p w14:paraId="3BBBF58B" w14:textId="77777777" w:rsidR="00160D72" w:rsidRDefault="00160D72" w:rsidP="00A21C02">
      <w:pPr>
        <w:spacing w:after="0" w:line="240" w:lineRule="auto"/>
        <w:ind w:firstLine="709"/>
        <w:jc w:val="both"/>
        <w:rPr>
          <w:rFonts w:ascii="Times New Roman" w:hAnsi="Times New Roman" w:cs="Times New Roman"/>
          <w:sz w:val="24"/>
          <w:szCs w:val="24"/>
          <w:lang w:val="en-US"/>
        </w:rPr>
      </w:pPr>
    </w:p>
    <w:p w14:paraId="45475BCF" w14:textId="77777777" w:rsidR="006B5A46" w:rsidRPr="006B5A46" w:rsidRDefault="006B5A46" w:rsidP="006B5A46">
      <w:pPr>
        <w:spacing w:after="0" w:line="240" w:lineRule="auto"/>
        <w:ind w:firstLine="709"/>
        <w:jc w:val="center"/>
        <w:rPr>
          <w:rFonts w:ascii="Times New Roman" w:hAnsi="Times New Roman" w:cs="Times New Roman"/>
          <w:b/>
          <w:bCs/>
          <w:sz w:val="24"/>
          <w:szCs w:val="24"/>
          <w:lang w:val="en-US"/>
        </w:rPr>
      </w:pPr>
      <w:r w:rsidRPr="006B5A46">
        <w:rPr>
          <w:rFonts w:ascii="Times New Roman" w:hAnsi="Times New Roman" w:cs="Times New Roman"/>
          <w:b/>
          <w:bCs/>
          <w:sz w:val="24"/>
          <w:szCs w:val="24"/>
          <w:lang w:val="en-US"/>
        </w:rPr>
        <w:t>Bibliographic list</w:t>
      </w:r>
    </w:p>
    <w:p w14:paraId="01308DA4" w14:textId="77777777" w:rsidR="007144D2" w:rsidRPr="007144D2" w:rsidRDefault="007144D2" w:rsidP="007144D2">
      <w:pPr>
        <w:spacing w:after="0" w:line="240" w:lineRule="auto"/>
        <w:ind w:firstLine="709"/>
        <w:jc w:val="both"/>
        <w:rPr>
          <w:rFonts w:ascii="Times New Roman" w:hAnsi="Times New Roman" w:cs="Times New Roman"/>
          <w:sz w:val="24"/>
          <w:szCs w:val="24"/>
          <w:lang w:val="en-US"/>
        </w:rPr>
      </w:pPr>
      <w:r w:rsidRPr="007144D2">
        <w:rPr>
          <w:rFonts w:ascii="Times New Roman" w:hAnsi="Times New Roman" w:cs="Times New Roman"/>
          <w:sz w:val="24"/>
          <w:szCs w:val="24"/>
          <w:lang w:val="en-US"/>
        </w:rPr>
        <w:lastRenderedPageBreak/>
        <w:t xml:space="preserve">1. Gordeeva, N. V. Regulation of decentralized finance: challenges and opportunities / N. V. Gordeeva // Trends in economic development in the 21st </w:t>
      </w:r>
      <w:proofErr w:type="gramStart"/>
      <w:r w:rsidRPr="007144D2">
        <w:rPr>
          <w:rFonts w:ascii="Times New Roman" w:hAnsi="Times New Roman" w:cs="Times New Roman"/>
          <w:sz w:val="24"/>
          <w:szCs w:val="24"/>
          <w:lang w:val="en-US"/>
        </w:rPr>
        <w:t>century :</w:t>
      </w:r>
      <w:proofErr w:type="gramEnd"/>
      <w:r w:rsidRPr="007144D2">
        <w:rPr>
          <w:rFonts w:ascii="Times New Roman" w:hAnsi="Times New Roman" w:cs="Times New Roman"/>
          <w:sz w:val="24"/>
          <w:szCs w:val="24"/>
          <w:lang w:val="en-US"/>
        </w:rPr>
        <w:t xml:space="preserve"> proceedings of the VI International Scientific and Practical Conference dedicated to the 25th anniversary of the Faculty of Economics of BSU. At 2 a.m., Minsk, February 28-29, 2024. – Minsk: Belarusian State University, 2024. – pp. 205-207. – EDN NDJGXV.</w:t>
      </w:r>
    </w:p>
    <w:p w14:paraId="3EB6715E" w14:textId="77777777" w:rsidR="007144D2" w:rsidRPr="007144D2" w:rsidRDefault="007144D2" w:rsidP="007144D2">
      <w:pPr>
        <w:spacing w:after="0" w:line="240" w:lineRule="auto"/>
        <w:ind w:firstLine="709"/>
        <w:jc w:val="both"/>
        <w:rPr>
          <w:rFonts w:ascii="Times New Roman" w:hAnsi="Times New Roman" w:cs="Times New Roman"/>
          <w:sz w:val="24"/>
          <w:szCs w:val="24"/>
          <w:lang w:val="en-US"/>
        </w:rPr>
      </w:pPr>
      <w:r w:rsidRPr="007144D2">
        <w:rPr>
          <w:rFonts w:ascii="Times New Roman" w:hAnsi="Times New Roman" w:cs="Times New Roman"/>
          <w:sz w:val="24"/>
          <w:szCs w:val="24"/>
          <w:lang w:val="en-US"/>
        </w:rPr>
        <w:t xml:space="preserve">2. </w:t>
      </w:r>
      <w:proofErr w:type="spellStart"/>
      <w:r w:rsidRPr="007144D2">
        <w:rPr>
          <w:rFonts w:ascii="Times New Roman" w:hAnsi="Times New Roman" w:cs="Times New Roman"/>
          <w:sz w:val="24"/>
          <w:szCs w:val="24"/>
          <w:lang w:val="en-US"/>
        </w:rPr>
        <w:t>Donev</w:t>
      </w:r>
      <w:proofErr w:type="spellEnd"/>
      <w:r w:rsidRPr="007144D2">
        <w:rPr>
          <w:rFonts w:ascii="Times New Roman" w:hAnsi="Times New Roman" w:cs="Times New Roman"/>
          <w:sz w:val="24"/>
          <w:szCs w:val="24"/>
          <w:lang w:val="en-US"/>
        </w:rPr>
        <w:t xml:space="preserve">, D. D. Analysis of information competence of civil servants of the Republic of North Ossetia-Alania in the context of digitalization / D. D. </w:t>
      </w:r>
      <w:proofErr w:type="spellStart"/>
      <w:r w:rsidRPr="007144D2">
        <w:rPr>
          <w:rFonts w:ascii="Times New Roman" w:hAnsi="Times New Roman" w:cs="Times New Roman"/>
          <w:sz w:val="24"/>
          <w:szCs w:val="24"/>
          <w:lang w:val="en-US"/>
        </w:rPr>
        <w:t>Donev</w:t>
      </w:r>
      <w:proofErr w:type="spellEnd"/>
      <w:r w:rsidRPr="007144D2">
        <w:rPr>
          <w:rFonts w:ascii="Times New Roman" w:hAnsi="Times New Roman" w:cs="Times New Roman"/>
          <w:sz w:val="24"/>
          <w:szCs w:val="24"/>
          <w:lang w:val="en-US"/>
        </w:rPr>
        <w:t xml:space="preserve">, K. D. </w:t>
      </w:r>
      <w:proofErr w:type="spellStart"/>
      <w:r w:rsidRPr="007144D2">
        <w:rPr>
          <w:rFonts w:ascii="Times New Roman" w:hAnsi="Times New Roman" w:cs="Times New Roman"/>
          <w:sz w:val="24"/>
          <w:szCs w:val="24"/>
          <w:lang w:val="en-US"/>
        </w:rPr>
        <w:t>Temirchev</w:t>
      </w:r>
      <w:proofErr w:type="spellEnd"/>
      <w:r w:rsidRPr="007144D2">
        <w:rPr>
          <w:rFonts w:ascii="Times New Roman" w:hAnsi="Times New Roman" w:cs="Times New Roman"/>
          <w:sz w:val="24"/>
          <w:szCs w:val="24"/>
          <w:lang w:val="en-US"/>
        </w:rPr>
        <w:t xml:space="preserve"> // University Science. – 2024. – № 2(18). – Pp. 243-245. – EDN LAUWAG. </w:t>
      </w:r>
    </w:p>
    <w:p w14:paraId="7828041B" w14:textId="77777777" w:rsidR="007144D2" w:rsidRPr="007144D2" w:rsidRDefault="007144D2" w:rsidP="007144D2">
      <w:pPr>
        <w:spacing w:after="0" w:line="240" w:lineRule="auto"/>
        <w:ind w:firstLine="709"/>
        <w:jc w:val="both"/>
        <w:rPr>
          <w:rFonts w:ascii="Times New Roman" w:hAnsi="Times New Roman" w:cs="Times New Roman"/>
          <w:sz w:val="24"/>
          <w:szCs w:val="24"/>
          <w:lang w:val="en-US"/>
        </w:rPr>
      </w:pPr>
      <w:r w:rsidRPr="007144D2">
        <w:rPr>
          <w:rFonts w:ascii="Times New Roman" w:hAnsi="Times New Roman" w:cs="Times New Roman"/>
          <w:sz w:val="24"/>
          <w:szCs w:val="24"/>
          <w:lang w:val="en-US"/>
        </w:rPr>
        <w:t xml:space="preserve">3. </w:t>
      </w:r>
      <w:proofErr w:type="spellStart"/>
      <w:r w:rsidRPr="007144D2">
        <w:rPr>
          <w:rFonts w:ascii="Times New Roman" w:hAnsi="Times New Roman" w:cs="Times New Roman"/>
          <w:sz w:val="24"/>
          <w:szCs w:val="24"/>
          <w:lang w:val="en-US"/>
        </w:rPr>
        <w:t>Sorokina</w:t>
      </w:r>
      <w:proofErr w:type="spellEnd"/>
      <w:r w:rsidRPr="007144D2">
        <w:rPr>
          <w:rFonts w:ascii="Times New Roman" w:hAnsi="Times New Roman" w:cs="Times New Roman"/>
          <w:sz w:val="24"/>
          <w:szCs w:val="24"/>
          <w:lang w:val="en-US"/>
        </w:rPr>
        <w:t xml:space="preserve">, O. V. The role of artificial intelligence in risk management of financial institutions / O. V. </w:t>
      </w:r>
      <w:proofErr w:type="spellStart"/>
      <w:r w:rsidRPr="007144D2">
        <w:rPr>
          <w:rFonts w:ascii="Times New Roman" w:hAnsi="Times New Roman" w:cs="Times New Roman"/>
          <w:sz w:val="24"/>
          <w:szCs w:val="24"/>
          <w:lang w:val="en-US"/>
        </w:rPr>
        <w:t>Sorokina</w:t>
      </w:r>
      <w:proofErr w:type="spellEnd"/>
      <w:r w:rsidRPr="007144D2">
        <w:rPr>
          <w:rFonts w:ascii="Times New Roman" w:hAnsi="Times New Roman" w:cs="Times New Roman"/>
          <w:sz w:val="24"/>
          <w:szCs w:val="24"/>
          <w:lang w:val="en-US"/>
        </w:rPr>
        <w:t xml:space="preserve">, K. D. </w:t>
      </w:r>
      <w:proofErr w:type="spellStart"/>
      <w:r w:rsidRPr="007144D2">
        <w:rPr>
          <w:rFonts w:ascii="Times New Roman" w:hAnsi="Times New Roman" w:cs="Times New Roman"/>
          <w:sz w:val="24"/>
          <w:szCs w:val="24"/>
          <w:lang w:val="en-US"/>
        </w:rPr>
        <w:t>Temirchev</w:t>
      </w:r>
      <w:proofErr w:type="spellEnd"/>
      <w:r w:rsidRPr="007144D2">
        <w:rPr>
          <w:rFonts w:ascii="Times New Roman" w:hAnsi="Times New Roman" w:cs="Times New Roman"/>
          <w:sz w:val="24"/>
          <w:szCs w:val="24"/>
          <w:lang w:val="en-US"/>
        </w:rPr>
        <w:t xml:space="preserve"> // Methodological and organizational aspects of the functioning and development of the socio-economic </w:t>
      </w:r>
      <w:proofErr w:type="gramStart"/>
      <w:r w:rsidRPr="007144D2">
        <w:rPr>
          <w:rFonts w:ascii="Times New Roman" w:hAnsi="Times New Roman" w:cs="Times New Roman"/>
          <w:sz w:val="24"/>
          <w:szCs w:val="24"/>
          <w:lang w:val="en-US"/>
        </w:rPr>
        <w:t>system :</w:t>
      </w:r>
      <w:proofErr w:type="gramEnd"/>
      <w:r w:rsidRPr="007144D2">
        <w:rPr>
          <w:rFonts w:ascii="Times New Roman" w:hAnsi="Times New Roman" w:cs="Times New Roman"/>
          <w:sz w:val="24"/>
          <w:szCs w:val="24"/>
          <w:lang w:val="en-US"/>
        </w:rPr>
        <w:t xml:space="preserve"> Abstracts of the International Scientific and Practical Internet Conference, Donetsk, November 13, 2024.  Donetsk: Federal State Budgetary Educational Institution of Higher Education "Donetsk Academy of Management and Public Administration", 2024. pp. 276-278. - EDN RMDRPK.</w:t>
      </w:r>
    </w:p>
    <w:p w14:paraId="323266C3" w14:textId="0135CF80" w:rsidR="007144D2" w:rsidRPr="007144D2" w:rsidRDefault="007144D2" w:rsidP="007144D2">
      <w:pPr>
        <w:spacing w:after="0" w:line="240" w:lineRule="auto"/>
        <w:ind w:firstLine="709"/>
        <w:jc w:val="both"/>
        <w:rPr>
          <w:rFonts w:ascii="Times New Roman" w:hAnsi="Times New Roman" w:cs="Times New Roman"/>
          <w:sz w:val="24"/>
          <w:szCs w:val="24"/>
          <w:lang w:val="en-US"/>
        </w:rPr>
      </w:pPr>
      <w:r w:rsidRPr="007144D2">
        <w:rPr>
          <w:rFonts w:ascii="Times New Roman" w:hAnsi="Times New Roman" w:cs="Times New Roman"/>
          <w:sz w:val="24"/>
          <w:szCs w:val="24"/>
          <w:lang w:val="en-US"/>
        </w:rPr>
        <w:t xml:space="preserve">4. </w:t>
      </w:r>
      <w:proofErr w:type="spellStart"/>
      <w:r w:rsidRPr="007144D2">
        <w:rPr>
          <w:rFonts w:ascii="Times New Roman" w:hAnsi="Times New Roman" w:cs="Times New Roman"/>
          <w:sz w:val="24"/>
          <w:szCs w:val="24"/>
          <w:lang w:val="en-US"/>
        </w:rPr>
        <w:t>Temirchev</w:t>
      </w:r>
      <w:proofErr w:type="spellEnd"/>
      <w:r w:rsidRPr="007144D2">
        <w:rPr>
          <w:rFonts w:ascii="Times New Roman" w:hAnsi="Times New Roman" w:cs="Times New Roman"/>
          <w:sz w:val="24"/>
          <w:szCs w:val="24"/>
          <w:lang w:val="en-US"/>
        </w:rPr>
        <w:t xml:space="preserve">, K. D. Blockchain technologies in economics and law as a component of the digital economy / K. D. </w:t>
      </w:r>
      <w:proofErr w:type="spellStart"/>
      <w:r w:rsidRPr="007144D2">
        <w:rPr>
          <w:rFonts w:ascii="Times New Roman" w:hAnsi="Times New Roman" w:cs="Times New Roman"/>
          <w:sz w:val="24"/>
          <w:szCs w:val="24"/>
          <w:lang w:val="en-US"/>
        </w:rPr>
        <w:t>Temirchev</w:t>
      </w:r>
      <w:proofErr w:type="spellEnd"/>
      <w:r w:rsidRPr="007144D2">
        <w:rPr>
          <w:rFonts w:ascii="Times New Roman" w:hAnsi="Times New Roman" w:cs="Times New Roman"/>
          <w:sz w:val="24"/>
          <w:szCs w:val="24"/>
          <w:lang w:val="en-US"/>
        </w:rPr>
        <w:t xml:space="preserve">, D. M. </w:t>
      </w:r>
      <w:proofErr w:type="spellStart"/>
      <w:r>
        <w:rPr>
          <w:rFonts w:ascii="Times New Roman" w:hAnsi="Times New Roman" w:cs="Times New Roman"/>
          <w:sz w:val="24"/>
          <w:szCs w:val="24"/>
          <w:lang w:val="en-US"/>
        </w:rPr>
        <w:t>Shefer</w:t>
      </w:r>
      <w:proofErr w:type="spellEnd"/>
      <w:r w:rsidRPr="007144D2">
        <w:rPr>
          <w:rFonts w:ascii="Times New Roman" w:hAnsi="Times New Roman" w:cs="Times New Roman"/>
          <w:sz w:val="24"/>
          <w:szCs w:val="24"/>
          <w:lang w:val="en-US"/>
        </w:rPr>
        <w:t xml:space="preserve"> // Global social processes 6.0: social communications and sustainable economic </w:t>
      </w:r>
      <w:proofErr w:type="gramStart"/>
      <w:r w:rsidRPr="007144D2">
        <w:rPr>
          <w:rFonts w:ascii="Times New Roman" w:hAnsi="Times New Roman" w:cs="Times New Roman"/>
          <w:sz w:val="24"/>
          <w:szCs w:val="24"/>
          <w:lang w:val="en-US"/>
        </w:rPr>
        <w:t>development :</w:t>
      </w:r>
      <w:proofErr w:type="gramEnd"/>
      <w:r w:rsidRPr="007144D2">
        <w:rPr>
          <w:rFonts w:ascii="Times New Roman" w:hAnsi="Times New Roman" w:cs="Times New Roman"/>
          <w:sz w:val="24"/>
          <w:szCs w:val="24"/>
          <w:lang w:val="en-US"/>
        </w:rPr>
        <w:t xml:space="preserve"> Collection of articles of the Sixth Sociological Conference of Young Scientists (dedicated to the 300th anniversary of St. Petersburg State University and 35-anniversary of Sociological Education at St. Petersburg State University), St. Petersburg, December 20, 2024. – Saint Petersburg: </w:t>
      </w:r>
      <w:proofErr w:type="spellStart"/>
      <w:r w:rsidRPr="007144D2">
        <w:rPr>
          <w:rFonts w:ascii="Times New Roman" w:hAnsi="Times New Roman" w:cs="Times New Roman"/>
          <w:sz w:val="24"/>
          <w:szCs w:val="24"/>
          <w:lang w:val="en-US"/>
        </w:rPr>
        <w:t>Asterion</w:t>
      </w:r>
      <w:proofErr w:type="spellEnd"/>
      <w:r w:rsidRPr="007144D2">
        <w:rPr>
          <w:rFonts w:ascii="Times New Roman" w:hAnsi="Times New Roman" w:cs="Times New Roman"/>
          <w:sz w:val="24"/>
          <w:szCs w:val="24"/>
          <w:lang w:val="en-US"/>
        </w:rPr>
        <w:t xml:space="preserve"> Center for Scientific and Information Technologies, LLC, 2025. – pp. 173-176. – EDN BPGONH.</w:t>
      </w:r>
    </w:p>
    <w:p w14:paraId="529D107E" w14:textId="77777777" w:rsidR="007144D2" w:rsidRPr="007144D2" w:rsidRDefault="007144D2" w:rsidP="007144D2">
      <w:pPr>
        <w:spacing w:after="0" w:line="240" w:lineRule="auto"/>
        <w:ind w:firstLine="709"/>
        <w:jc w:val="both"/>
        <w:rPr>
          <w:rFonts w:ascii="Times New Roman" w:hAnsi="Times New Roman" w:cs="Times New Roman"/>
          <w:sz w:val="24"/>
          <w:szCs w:val="24"/>
          <w:lang w:val="en-US"/>
        </w:rPr>
      </w:pPr>
      <w:r w:rsidRPr="007144D2">
        <w:rPr>
          <w:rFonts w:ascii="Times New Roman" w:hAnsi="Times New Roman" w:cs="Times New Roman"/>
          <w:sz w:val="24"/>
          <w:szCs w:val="24"/>
          <w:lang w:val="en-US"/>
        </w:rPr>
        <w:t xml:space="preserve">5. </w:t>
      </w:r>
      <w:proofErr w:type="spellStart"/>
      <w:r w:rsidRPr="007144D2">
        <w:rPr>
          <w:rFonts w:ascii="Times New Roman" w:hAnsi="Times New Roman" w:cs="Times New Roman"/>
          <w:sz w:val="24"/>
          <w:szCs w:val="24"/>
          <w:lang w:val="en-US"/>
        </w:rPr>
        <w:t>Temirchev</w:t>
      </w:r>
      <w:proofErr w:type="spellEnd"/>
      <w:r w:rsidRPr="007144D2">
        <w:rPr>
          <w:rFonts w:ascii="Times New Roman" w:hAnsi="Times New Roman" w:cs="Times New Roman"/>
          <w:sz w:val="24"/>
          <w:szCs w:val="24"/>
          <w:lang w:val="en-US"/>
        </w:rPr>
        <w:t xml:space="preserve">, K. D. Green bonds as a tool for responsible investment / K. D. </w:t>
      </w:r>
      <w:proofErr w:type="spellStart"/>
      <w:r w:rsidRPr="007144D2">
        <w:rPr>
          <w:rFonts w:ascii="Times New Roman" w:hAnsi="Times New Roman" w:cs="Times New Roman"/>
          <w:sz w:val="24"/>
          <w:szCs w:val="24"/>
          <w:lang w:val="en-US"/>
        </w:rPr>
        <w:t>Temirchev</w:t>
      </w:r>
      <w:proofErr w:type="spellEnd"/>
      <w:r w:rsidRPr="007144D2">
        <w:rPr>
          <w:rFonts w:ascii="Times New Roman" w:hAnsi="Times New Roman" w:cs="Times New Roman"/>
          <w:sz w:val="24"/>
          <w:szCs w:val="24"/>
          <w:lang w:val="en-US"/>
        </w:rPr>
        <w:t xml:space="preserve"> // Education and science without borders: social and humanitarian sciences. – 2024. – No. 23. – pp. 257-261. – EDN RVKYFH.</w:t>
      </w:r>
    </w:p>
    <w:p w14:paraId="6E8EA0D1" w14:textId="77777777" w:rsidR="007144D2" w:rsidRPr="007144D2" w:rsidRDefault="007144D2" w:rsidP="007144D2">
      <w:pPr>
        <w:spacing w:after="0" w:line="240" w:lineRule="auto"/>
        <w:ind w:firstLine="709"/>
        <w:jc w:val="both"/>
        <w:rPr>
          <w:rFonts w:ascii="Times New Roman" w:hAnsi="Times New Roman" w:cs="Times New Roman"/>
          <w:sz w:val="24"/>
          <w:szCs w:val="24"/>
          <w:lang w:val="en-US"/>
        </w:rPr>
      </w:pPr>
      <w:r w:rsidRPr="007144D2">
        <w:rPr>
          <w:rFonts w:ascii="Times New Roman" w:hAnsi="Times New Roman" w:cs="Times New Roman"/>
          <w:sz w:val="24"/>
          <w:szCs w:val="24"/>
          <w:lang w:val="en-US"/>
        </w:rPr>
        <w:t xml:space="preserve">6. </w:t>
      </w:r>
      <w:proofErr w:type="spellStart"/>
      <w:r w:rsidRPr="007144D2">
        <w:rPr>
          <w:rFonts w:ascii="Times New Roman" w:hAnsi="Times New Roman" w:cs="Times New Roman"/>
          <w:sz w:val="24"/>
          <w:szCs w:val="24"/>
          <w:lang w:val="en-US"/>
        </w:rPr>
        <w:t>Temirchev</w:t>
      </w:r>
      <w:proofErr w:type="spellEnd"/>
      <w:r w:rsidRPr="007144D2">
        <w:rPr>
          <w:rFonts w:ascii="Times New Roman" w:hAnsi="Times New Roman" w:cs="Times New Roman"/>
          <w:sz w:val="24"/>
          <w:szCs w:val="24"/>
          <w:lang w:val="en-US"/>
        </w:rPr>
        <w:t xml:space="preserve">, K. D. Consumer psychology in the context of inflation / K. D. </w:t>
      </w:r>
      <w:proofErr w:type="spellStart"/>
      <w:r w:rsidRPr="007144D2">
        <w:rPr>
          <w:rFonts w:ascii="Times New Roman" w:hAnsi="Times New Roman" w:cs="Times New Roman"/>
          <w:sz w:val="24"/>
          <w:szCs w:val="24"/>
          <w:lang w:val="en-US"/>
        </w:rPr>
        <w:t>Temirchev</w:t>
      </w:r>
      <w:proofErr w:type="spellEnd"/>
      <w:r w:rsidRPr="007144D2">
        <w:rPr>
          <w:rFonts w:ascii="Times New Roman" w:hAnsi="Times New Roman" w:cs="Times New Roman"/>
          <w:sz w:val="24"/>
          <w:szCs w:val="24"/>
          <w:lang w:val="en-US"/>
        </w:rPr>
        <w:t xml:space="preserve">, D. M. Schafer // Modern science: challenges, prospects and </w:t>
      </w:r>
      <w:proofErr w:type="gramStart"/>
      <w:r w:rsidRPr="007144D2">
        <w:rPr>
          <w:rFonts w:ascii="Times New Roman" w:hAnsi="Times New Roman" w:cs="Times New Roman"/>
          <w:sz w:val="24"/>
          <w:szCs w:val="24"/>
          <w:lang w:val="en-US"/>
        </w:rPr>
        <w:t>opportunities :</w:t>
      </w:r>
      <w:proofErr w:type="gramEnd"/>
      <w:r w:rsidRPr="007144D2">
        <w:rPr>
          <w:rFonts w:ascii="Times New Roman" w:hAnsi="Times New Roman" w:cs="Times New Roman"/>
          <w:sz w:val="24"/>
          <w:szCs w:val="24"/>
          <w:lang w:val="en-US"/>
        </w:rPr>
        <w:t xml:space="preserve"> Abstracts of the I All-Russian Scientific Student Conference, St. Petersburg, November 18, 2024. – Saint Petersburg: Saint Petersburg State University of Industrial Technologies and Design, 2024. – pp. 314-315. – EDN IXBBVY.</w:t>
      </w:r>
    </w:p>
    <w:p w14:paraId="70BC531B" w14:textId="4C207072" w:rsidR="007144D2" w:rsidRPr="007144D2" w:rsidRDefault="007144D2" w:rsidP="007144D2">
      <w:pPr>
        <w:spacing w:after="0" w:line="240" w:lineRule="auto"/>
        <w:ind w:firstLine="709"/>
        <w:jc w:val="both"/>
        <w:rPr>
          <w:rFonts w:ascii="Times New Roman" w:hAnsi="Times New Roman" w:cs="Times New Roman"/>
          <w:sz w:val="24"/>
          <w:szCs w:val="24"/>
          <w:lang w:val="en-US"/>
        </w:rPr>
      </w:pPr>
      <w:r w:rsidRPr="007144D2">
        <w:rPr>
          <w:rFonts w:ascii="Times New Roman" w:hAnsi="Times New Roman" w:cs="Times New Roman"/>
          <w:sz w:val="24"/>
          <w:szCs w:val="24"/>
          <w:lang w:val="en-US"/>
        </w:rPr>
        <w:t xml:space="preserve">7. </w:t>
      </w:r>
      <w:proofErr w:type="spellStart"/>
      <w:r>
        <w:rPr>
          <w:rFonts w:ascii="Times New Roman" w:hAnsi="Times New Roman" w:cs="Times New Roman"/>
          <w:sz w:val="24"/>
          <w:szCs w:val="24"/>
          <w:lang w:val="en-US"/>
        </w:rPr>
        <w:t>Shefer</w:t>
      </w:r>
      <w:proofErr w:type="spellEnd"/>
      <w:r w:rsidRPr="007144D2">
        <w:rPr>
          <w:rFonts w:ascii="Times New Roman" w:hAnsi="Times New Roman" w:cs="Times New Roman"/>
          <w:sz w:val="24"/>
          <w:szCs w:val="24"/>
          <w:lang w:val="en-US"/>
        </w:rPr>
        <w:t xml:space="preserve">, D. M. The influence of artificial intelligence and machine learning on ensuring economic security in the banking sector / D. M. </w:t>
      </w:r>
      <w:proofErr w:type="spellStart"/>
      <w:r>
        <w:rPr>
          <w:rFonts w:ascii="Times New Roman" w:hAnsi="Times New Roman" w:cs="Times New Roman"/>
          <w:sz w:val="24"/>
          <w:szCs w:val="24"/>
          <w:lang w:val="en-US"/>
        </w:rPr>
        <w:t>Shefer</w:t>
      </w:r>
      <w:proofErr w:type="spellEnd"/>
      <w:r w:rsidRPr="007144D2">
        <w:rPr>
          <w:rFonts w:ascii="Times New Roman" w:hAnsi="Times New Roman" w:cs="Times New Roman"/>
          <w:sz w:val="24"/>
          <w:szCs w:val="24"/>
          <w:lang w:val="en-US"/>
        </w:rPr>
        <w:t xml:space="preserve">, V. V. </w:t>
      </w:r>
      <w:proofErr w:type="spellStart"/>
      <w:r w:rsidRPr="007144D2">
        <w:rPr>
          <w:rFonts w:ascii="Times New Roman" w:hAnsi="Times New Roman" w:cs="Times New Roman"/>
          <w:sz w:val="24"/>
          <w:szCs w:val="24"/>
          <w:lang w:val="en-US"/>
        </w:rPr>
        <w:t>Bratkova</w:t>
      </w:r>
      <w:proofErr w:type="spellEnd"/>
      <w:r w:rsidRPr="007144D2">
        <w:rPr>
          <w:rFonts w:ascii="Times New Roman" w:hAnsi="Times New Roman" w:cs="Times New Roman"/>
          <w:sz w:val="24"/>
          <w:szCs w:val="24"/>
          <w:lang w:val="en-US"/>
        </w:rPr>
        <w:t xml:space="preserve"> // Trends and prospects of the banking system development in modern economic </w:t>
      </w:r>
      <w:proofErr w:type="gramStart"/>
      <w:r w:rsidRPr="007144D2">
        <w:rPr>
          <w:rFonts w:ascii="Times New Roman" w:hAnsi="Times New Roman" w:cs="Times New Roman"/>
          <w:sz w:val="24"/>
          <w:szCs w:val="24"/>
          <w:lang w:val="en-US"/>
        </w:rPr>
        <w:t>conditions :</w:t>
      </w:r>
      <w:proofErr w:type="gramEnd"/>
      <w:r w:rsidRPr="007144D2">
        <w:rPr>
          <w:rFonts w:ascii="Times New Roman" w:hAnsi="Times New Roman" w:cs="Times New Roman"/>
          <w:sz w:val="24"/>
          <w:szCs w:val="24"/>
          <w:lang w:val="en-US"/>
        </w:rPr>
        <w:t xml:space="preserve"> Proceedings of the VI All-Russian Scientific and Practical Conference with international participation, Bryansk, December 26, 2024.  Bryansk: Bryansk State University named after Academician of I.G. </w:t>
      </w:r>
      <w:proofErr w:type="spellStart"/>
      <w:r w:rsidRPr="007144D2">
        <w:rPr>
          <w:rFonts w:ascii="Times New Roman" w:hAnsi="Times New Roman" w:cs="Times New Roman"/>
          <w:sz w:val="24"/>
          <w:szCs w:val="24"/>
          <w:lang w:val="en-US"/>
        </w:rPr>
        <w:t>Petrovsky</w:t>
      </w:r>
      <w:proofErr w:type="spellEnd"/>
      <w:r w:rsidRPr="007144D2">
        <w:rPr>
          <w:rFonts w:ascii="Times New Roman" w:hAnsi="Times New Roman" w:cs="Times New Roman"/>
          <w:sz w:val="24"/>
          <w:szCs w:val="24"/>
          <w:lang w:val="en-US"/>
        </w:rPr>
        <w:t>, 2025. – pp. 124-128. – EDN TTNHJA.</w:t>
      </w:r>
    </w:p>
    <w:p w14:paraId="6AF4AF8B" w14:textId="4FB41958" w:rsidR="00160D72" w:rsidRPr="00FB6515" w:rsidRDefault="007144D2" w:rsidP="007144D2">
      <w:pPr>
        <w:spacing w:after="0" w:line="240" w:lineRule="auto"/>
        <w:ind w:firstLine="709"/>
        <w:jc w:val="both"/>
        <w:rPr>
          <w:rFonts w:ascii="Times New Roman" w:hAnsi="Times New Roman" w:cs="Times New Roman"/>
          <w:sz w:val="24"/>
          <w:szCs w:val="24"/>
          <w:lang w:val="en-US"/>
        </w:rPr>
      </w:pPr>
      <w:r w:rsidRPr="007144D2">
        <w:rPr>
          <w:rFonts w:ascii="Times New Roman" w:hAnsi="Times New Roman" w:cs="Times New Roman"/>
          <w:sz w:val="24"/>
          <w:szCs w:val="24"/>
          <w:lang w:val="en-US"/>
        </w:rPr>
        <w:t xml:space="preserve">8. </w:t>
      </w:r>
      <w:proofErr w:type="spellStart"/>
      <w:r>
        <w:rPr>
          <w:rFonts w:ascii="Times New Roman" w:hAnsi="Times New Roman" w:cs="Times New Roman"/>
          <w:sz w:val="24"/>
          <w:szCs w:val="24"/>
          <w:lang w:val="en-US"/>
        </w:rPr>
        <w:t>Shefer</w:t>
      </w:r>
      <w:proofErr w:type="spellEnd"/>
      <w:r w:rsidRPr="007144D2">
        <w:rPr>
          <w:rFonts w:ascii="Times New Roman" w:hAnsi="Times New Roman" w:cs="Times New Roman"/>
          <w:sz w:val="24"/>
          <w:szCs w:val="24"/>
          <w:lang w:val="en-US"/>
        </w:rPr>
        <w:t xml:space="preserve">, D. M. Economic inequality between municipalities of the Krasnodar Territory: causes and ways of minimization / D. M. </w:t>
      </w:r>
      <w:proofErr w:type="spellStart"/>
      <w:r>
        <w:rPr>
          <w:rFonts w:ascii="Times New Roman" w:hAnsi="Times New Roman" w:cs="Times New Roman"/>
          <w:sz w:val="24"/>
          <w:szCs w:val="24"/>
          <w:lang w:val="en-US"/>
        </w:rPr>
        <w:t>Shefer</w:t>
      </w:r>
      <w:proofErr w:type="spellEnd"/>
      <w:r w:rsidRPr="007144D2">
        <w:rPr>
          <w:rFonts w:ascii="Times New Roman" w:hAnsi="Times New Roman" w:cs="Times New Roman"/>
          <w:sz w:val="24"/>
          <w:szCs w:val="24"/>
          <w:lang w:val="en-US"/>
        </w:rPr>
        <w:t xml:space="preserve">, K. D. </w:t>
      </w:r>
      <w:proofErr w:type="spellStart"/>
      <w:r w:rsidRPr="007144D2">
        <w:rPr>
          <w:rFonts w:ascii="Times New Roman" w:hAnsi="Times New Roman" w:cs="Times New Roman"/>
          <w:sz w:val="24"/>
          <w:szCs w:val="24"/>
          <w:lang w:val="en-US"/>
        </w:rPr>
        <w:t>Temirchev</w:t>
      </w:r>
      <w:proofErr w:type="spellEnd"/>
      <w:r w:rsidRPr="007144D2">
        <w:rPr>
          <w:rFonts w:ascii="Times New Roman" w:hAnsi="Times New Roman" w:cs="Times New Roman"/>
          <w:sz w:val="24"/>
          <w:szCs w:val="24"/>
          <w:lang w:val="en-US"/>
        </w:rPr>
        <w:t xml:space="preserve">, V. V. </w:t>
      </w:r>
      <w:proofErr w:type="spellStart"/>
      <w:r w:rsidRPr="007144D2">
        <w:rPr>
          <w:rFonts w:ascii="Times New Roman" w:hAnsi="Times New Roman" w:cs="Times New Roman"/>
          <w:sz w:val="24"/>
          <w:szCs w:val="24"/>
          <w:lang w:val="en-US"/>
        </w:rPr>
        <w:t>Bratkova</w:t>
      </w:r>
      <w:proofErr w:type="spellEnd"/>
      <w:r w:rsidRPr="007144D2">
        <w:rPr>
          <w:rFonts w:ascii="Times New Roman" w:hAnsi="Times New Roman" w:cs="Times New Roman"/>
          <w:sz w:val="24"/>
          <w:szCs w:val="24"/>
          <w:lang w:val="en-US"/>
        </w:rPr>
        <w:t xml:space="preserve"> // Regional and sectoral economics. – 2025. – No. 1. – pp. 48-57. – DOI 10.47576/2949-1916.2025.1.1.006. – EDN EPCAGS.</w:t>
      </w:r>
    </w:p>
    <w:sectPr w:rsidR="00160D72" w:rsidRPr="00FB6515" w:rsidSect="006972D4">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8760F"/>
    <w:multiLevelType w:val="multilevel"/>
    <w:tmpl w:val="F932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257949"/>
    <w:multiLevelType w:val="multilevel"/>
    <w:tmpl w:val="79EA8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F361A6"/>
    <w:multiLevelType w:val="multilevel"/>
    <w:tmpl w:val="B0F2D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3C5BA6"/>
    <w:multiLevelType w:val="multilevel"/>
    <w:tmpl w:val="4E7A0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E408D7"/>
    <w:multiLevelType w:val="multilevel"/>
    <w:tmpl w:val="821E2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38086E"/>
    <w:multiLevelType w:val="multilevel"/>
    <w:tmpl w:val="2FCC1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C2B5DE4"/>
    <w:multiLevelType w:val="multilevel"/>
    <w:tmpl w:val="954C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81E3F3D"/>
    <w:multiLevelType w:val="multilevel"/>
    <w:tmpl w:val="73ACF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0E185E"/>
    <w:multiLevelType w:val="multilevel"/>
    <w:tmpl w:val="E32CC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402625E"/>
    <w:multiLevelType w:val="multilevel"/>
    <w:tmpl w:val="DA1E3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5E83EEC"/>
    <w:multiLevelType w:val="hybridMultilevel"/>
    <w:tmpl w:val="AFCA583C"/>
    <w:lvl w:ilvl="0" w:tplc="9C804D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F495EE9"/>
    <w:multiLevelType w:val="multilevel"/>
    <w:tmpl w:val="B96AA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2"/>
  </w:num>
  <w:num w:numId="3">
    <w:abstractNumId w:val="7"/>
  </w:num>
  <w:num w:numId="4">
    <w:abstractNumId w:val="6"/>
  </w:num>
  <w:num w:numId="5">
    <w:abstractNumId w:val="4"/>
  </w:num>
  <w:num w:numId="6">
    <w:abstractNumId w:val="1"/>
  </w:num>
  <w:num w:numId="7">
    <w:abstractNumId w:val="3"/>
  </w:num>
  <w:num w:numId="8">
    <w:abstractNumId w:val="0"/>
  </w:num>
  <w:num w:numId="9">
    <w:abstractNumId w:val="9"/>
  </w:num>
  <w:num w:numId="10">
    <w:abstractNumId w:val="5"/>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93D"/>
    <w:rsid w:val="00030C13"/>
    <w:rsid w:val="00033D0C"/>
    <w:rsid w:val="00110BBF"/>
    <w:rsid w:val="00160D72"/>
    <w:rsid w:val="001901FE"/>
    <w:rsid w:val="00275C63"/>
    <w:rsid w:val="002925FB"/>
    <w:rsid w:val="0029393D"/>
    <w:rsid w:val="002E0AEF"/>
    <w:rsid w:val="0036473A"/>
    <w:rsid w:val="003B0F01"/>
    <w:rsid w:val="003B595D"/>
    <w:rsid w:val="003C2349"/>
    <w:rsid w:val="00441928"/>
    <w:rsid w:val="004460DE"/>
    <w:rsid w:val="004504F9"/>
    <w:rsid w:val="004A75AB"/>
    <w:rsid w:val="004F7142"/>
    <w:rsid w:val="00511F53"/>
    <w:rsid w:val="00567331"/>
    <w:rsid w:val="005843D5"/>
    <w:rsid w:val="00620933"/>
    <w:rsid w:val="006814B8"/>
    <w:rsid w:val="006972D4"/>
    <w:rsid w:val="006B5A46"/>
    <w:rsid w:val="007144D2"/>
    <w:rsid w:val="007415CA"/>
    <w:rsid w:val="007D3E48"/>
    <w:rsid w:val="007D5FF6"/>
    <w:rsid w:val="007F3C10"/>
    <w:rsid w:val="008106E5"/>
    <w:rsid w:val="00833897"/>
    <w:rsid w:val="0096120D"/>
    <w:rsid w:val="009A448E"/>
    <w:rsid w:val="00A21C02"/>
    <w:rsid w:val="00AF3D45"/>
    <w:rsid w:val="00B91B2A"/>
    <w:rsid w:val="00C434B7"/>
    <w:rsid w:val="00CC2602"/>
    <w:rsid w:val="00D126A8"/>
    <w:rsid w:val="00DA6E01"/>
    <w:rsid w:val="00DA7B01"/>
    <w:rsid w:val="00DA7E50"/>
    <w:rsid w:val="00E27E4C"/>
    <w:rsid w:val="00EC2989"/>
    <w:rsid w:val="00EE4964"/>
    <w:rsid w:val="00F32468"/>
    <w:rsid w:val="00F44DBF"/>
    <w:rsid w:val="00FB6515"/>
    <w:rsid w:val="00FD2377"/>
    <w:rsid w:val="00FE20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83CFF"/>
  <w15:chartTrackingRefBased/>
  <w15:docId w15:val="{0EC2EBC3-766A-4081-8B86-114AACA1D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9393D"/>
    <w:rPr>
      <w:color w:val="0563C1" w:themeColor="hyperlink"/>
      <w:u w:val="single"/>
    </w:rPr>
  </w:style>
  <w:style w:type="character" w:styleId="a4">
    <w:name w:val="Unresolved Mention"/>
    <w:basedOn w:val="a0"/>
    <w:uiPriority w:val="99"/>
    <w:semiHidden/>
    <w:unhideWhenUsed/>
    <w:rsid w:val="0029393D"/>
    <w:rPr>
      <w:color w:val="605E5C"/>
      <w:shd w:val="clear" w:color="auto" w:fill="E1DFDD"/>
    </w:rPr>
  </w:style>
  <w:style w:type="paragraph" w:styleId="a5">
    <w:name w:val="List Paragraph"/>
    <w:basedOn w:val="a"/>
    <w:uiPriority w:val="34"/>
    <w:qFormat/>
    <w:rsid w:val="0029393D"/>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2758">
      <w:bodyDiv w:val="1"/>
      <w:marLeft w:val="0"/>
      <w:marRight w:val="0"/>
      <w:marTop w:val="0"/>
      <w:marBottom w:val="0"/>
      <w:divBdr>
        <w:top w:val="none" w:sz="0" w:space="0" w:color="auto"/>
        <w:left w:val="none" w:sz="0" w:space="0" w:color="auto"/>
        <w:bottom w:val="none" w:sz="0" w:space="0" w:color="auto"/>
        <w:right w:val="none" w:sz="0" w:space="0" w:color="auto"/>
      </w:divBdr>
    </w:div>
    <w:div w:id="16389192">
      <w:bodyDiv w:val="1"/>
      <w:marLeft w:val="0"/>
      <w:marRight w:val="0"/>
      <w:marTop w:val="0"/>
      <w:marBottom w:val="0"/>
      <w:divBdr>
        <w:top w:val="none" w:sz="0" w:space="0" w:color="auto"/>
        <w:left w:val="none" w:sz="0" w:space="0" w:color="auto"/>
        <w:bottom w:val="none" w:sz="0" w:space="0" w:color="auto"/>
        <w:right w:val="none" w:sz="0" w:space="0" w:color="auto"/>
      </w:divBdr>
    </w:div>
    <w:div w:id="45379717">
      <w:bodyDiv w:val="1"/>
      <w:marLeft w:val="0"/>
      <w:marRight w:val="0"/>
      <w:marTop w:val="0"/>
      <w:marBottom w:val="0"/>
      <w:divBdr>
        <w:top w:val="none" w:sz="0" w:space="0" w:color="auto"/>
        <w:left w:val="none" w:sz="0" w:space="0" w:color="auto"/>
        <w:bottom w:val="none" w:sz="0" w:space="0" w:color="auto"/>
        <w:right w:val="none" w:sz="0" w:space="0" w:color="auto"/>
      </w:divBdr>
    </w:div>
    <w:div w:id="87892171">
      <w:bodyDiv w:val="1"/>
      <w:marLeft w:val="0"/>
      <w:marRight w:val="0"/>
      <w:marTop w:val="0"/>
      <w:marBottom w:val="0"/>
      <w:divBdr>
        <w:top w:val="none" w:sz="0" w:space="0" w:color="auto"/>
        <w:left w:val="none" w:sz="0" w:space="0" w:color="auto"/>
        <w:bottom w:val="none" w:sz="0" w:space="0" w:color="auto"/>
        <w:right w:val="none" w:sz="0" w:space="0" w:color="auto"/>
      </w:divBdr>
    </w:div>
    <w:div w:id="129594826">
      <w:bodyDiv w:val="1"/>
      <w:marLeft w:val="0"/>
      <w:marRight w:val="0"/>
      <w:marTop w:val="0"/>
      <w:marBottom w:val="0"/>
      <w:divBdr>
        <w:top w:val="none" w:sz="0" w:space="0" w:color="auto"/>
        <w:left w:val="none" w:sz="0" w:space="0" w:color="auto"/>
        <w:bottom w:val="none" w:sz="0" w:space="0" w:color="auto"/>
        <w:right w:val="none" w:sz="0" w:space="0" w:color="auto"/>
      </w:divBdr>
    </w:div>
    <w:div w:id="218397641">
      <w:bodyDiv w:val="1"/>
      <w:marLeft w:val="0"/>
      <w:marRight w:val="0"/>
      <w:marTop w:val="0"/>
      <w:marBottom w:val="0"/>
      <w:divBdr>
        <w:top w:val="none" w:sz="0" w:space="0" w:color="auto"/>
        <w:left w:val="none" w:sz="0" w:space="0" w:color="auto"/>
        <w:bottom w:val="none" w:sz="0" w:space="0" w:color="auto"/>
        <w:right w:val="none" w:sz="0" w:space="0" w:color="auto"/>
      </w:divBdr>
    </w:div>
    <w:div w:id="319190361">
      <w:bodyDiv w:val="1"/>
      <w:marLeft w:val="0"/>
      <w:marRight w:val="0"/>
      <w:marTop w:val="0"/>
      <w:marBottom w:val="0"/>
      <w:divBdr>
        <w:top w:val="none" w:sz="0" w:space="0" w:color="auto"/>
        <w:left w:val="none" w:sz="0" w:space="0" w:color="auto"/>
        <w:bottom w:val="none" w:sz="0" w:space="0" w:color="auto"/>
        <w:right w:val="none" w:sz="0" w:space="0" w:color="auto"/>
      </w:divBdr>
      <w:divsChild>
        <w:div w:id="1441143653">
          <w:marLeft w:val="0"/>
          <w:marRight w:val="0"/>
          <w:marTop w:val="0"/>
          <w:marBottom w:val="0"/>
          <w:divBdr>
            <w:top w:val="none" w:sz="0" w:space="0" w:color="auto"/>
            <w:left w:val="none" w:sz="0" w:space="0" w:color="auto"/>
            <w:bottom w:val="none" w:sz="0" w:space="0" w:color="auto"/>
            <w:right w:val="none" w:sz="0" w:space="0" w:color="auto"/>
          </w:divBdr>
          <w:divsChild>
            <w:div w:id="149325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011768">
      <w:bodyDiv w:val="1"/>
      <w:marLeft w:val="0"/>
      <w:marRight w:val="0"/>
      <w:marTop w:val="0"/>
      <w:marBottom w:val="0"/>
      <w:divBdr>
        <w:top w:val="none" w:sz="0" w:space="0" w:color="auto"/>
        <w:left w:val="none" w:sz="0" w:space="0" w:color="auto"/>
        <w:bottom w:val="none" w:sz="0" w:space="0" w:color="auto"/>
        <w:right w:val="none" w:sz="0" w:space="0" w:color="auto"/>
      </w:divBdr>
    </w:div>
    <w:div w:id="650406385">
      <w:bodyDiv w:val="1"/>
      <w:marLeft w:val="0"/>
      <w:marRight w:val="0"/>
      <w:marTop w:val="0"/>
      <w:marBottom w:val="0"/>
      <w:divBdr>
        <w:top w:val="none" w:sz="0" w:space="0" w:color="auto"/>
        <w:left w:val="none" w:sz="0" w:space="0" w:color="auto"/>
        <w:bottom w:val="none" w:sz="0" w:space="0" w:color="auto"/>
        <w:right w:val="none" w:sz="0" w:space="0" w:color="auto"/>
      </w:divBdr>
    </w:div>
    <w:div w:id="712115486">
      <w:bodyDiv w:val="1"/>
      <w:marLeft w:val="0"/>
      <w:marRight w:val="0"/>
      <w:marTop w:val="0"/>
      <w:marBottom w:val="0"/>
      <w:divBdr>
        <w:top w:val="none" w:sz="0" w:space="0" w:color="auto"/>
        <w:left w:val="none" w:sz="0" w:space="0" w:color="auto"/>
        <w:bottom w:val="none" w:sz="0" w:space="0" w:color="auto"/>
        <w:right w:val="none" w:sz="0" w:space="0" w:color="auto"/>
      </w:divBdr>
    </w:div>
    <w:div w:id="753354292">
      <w:bodyDiv w:val="1"/>
      <w:marLeft w:val="0"/>
      <w:marRight w:val="0"/>
      <w:marTop w:val="0"/>
      <w:marBottom w:val="0"/>
      <w:divBdr>
        <w:top w:val="none" w:sz="0" w:space="0" w:color="auto"/>
        <w:left w:val="none" w:sz="0" w:space="0" w:color="auto"/>
        <w:bottom w:val="none" w:sz="0" w:space="0" w:color="auto"/>
        <w:right w:val="none" w:sz="0" w:space="0" w:color="auto"/>
      </w:divBdr>
    </w:div>
    <w:div w:id="860779354">
      <w:bodyDiv w:val="1"/>
      <w:marLeft w:val="0"/>
      <w:marRight w:val="0"/>
      <w:marTop w:val="0"/>
      <w:marBottom w:val="0"/>
      <w:divBdr>
        <w:top w:val="none" w:sz="0" w:space="0" w:color="auto"/>
        <w:left w:val="none" w:sz="0" w:space="0" w:color="auto"/>
        <w:bottom w:val="none" w:sz="0" w:space="0" w:color="auto"/>
        <w:right w:val="none" w:sz="0" w:space="0" w:color="auto"/>
      </w:divBdr>
      <w:divsChild>
        <w:div w:id="1502622254">
          <w:marLeft w:val="0"/>
          <w:marRight w:val="0"/>
          <w:marTop w:val="0"/>
          <w:marBottom w:val="0"/>
          <w:divBdr>
            <w:top w:val="none" w:sz="0" w:space="0" w:color="auto"/>
            <w:left w:val="none" w:sz="0" w:space="0" w:color="auto"/>
            <w:bottom w:val="none" w:sz="0" w:space="0" w:color="auto"/>
            <w:right w:val="none" w:sz="0" w:space="0" w:color="auto"/>
          </w:divBdr>
          <w:divsChild>
            <w:div w:id="104425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067256">
      <w:bodyDiv w:val="1"/>
      <w:marLeft w:val="0"/>
      <w:marRight w:val="0"/>
      <w:marTop w:val="0"/>
      <w:marBottom w:val="0"/>
      <w:divBdr>
        <w:top w:val="none" w:sz="0" w:space="0" w:color="auto"/>
        <w:left w:val="none" w:sz="0" w:space="0" w:color="auto"/>
        <w:bottom w:val="none" w:sz="0" w:space="0" w:color="auto"/>
        <w:right w:val="none" w:sz="0" w:space="0" w:color="auto"/>
      </w:divBdr>
    </w:div>
    <w:div w:id="1048918083">
      <w:bodyDiv w:val="1"/>
      <w:marLeft w:val="0"/>
      <w:marRight w:val="0"/>
      <w:marTop w:val="0"/>
      <w:marBottom w:val="0"/>
      <w:divBdr>
        <w:top w:val="none" w:sz="0" w:space="0" w:color="auto"/>
        <w:left w:val="none" w:sz="0" w:space="0" w:color="auto"/>
        <w:bottom w:val="none" w:sz="0" w:space="0" w:color="auto"/>
        <w:right w:val="none" w:sz="0" w:space="0" w:color="auto"/>
      </w:divBdr>
    </w:div>
    <w:div w:id="1092706908">
      <w:bodyDiv w:val="1"/>
      <w:marLeft w:val="0"/>
      <w:marRight w:val="0"/>
      <w:marTop w:val="0"/>
      <w:marBottom w:val="0"/>
      <w:divBdr>
        <w:top w:val="none" w:sz="0" w:space="0" w:color="auto"/>
        <w:left w:val="none" w:sz="0" w:space="0" w:color="auto"/>
        <w:bottom w:val="none" w:sz="0" w:space="0" w:color="auto"/>
        <w:right w:val="none" w:sz="0" w:space="0" w:color="auto"/>
      </w:divBdr>
    </w:div>
    <w:div w:id="1243947001">
      <w:bodyDiv w:val="1"/>
      <w:marLeft w:val="0"/>
      <w:marRight w:val="0"/>
      <w:marTop w:val="0"/>
      <w:marBottom w:val="0"/>
      <w:divBdr>
        <w:top w:val="none" w:sz="0" w:space="0" w:color="auto"/>
        <w:left w:val="none" w:sz="0" w:space="0" w:color="auto"/>
        <w:bottom w:val="none" w:sz="0" w:space="0" w:color="auto"/>
        <w:right w:val="none" w:sz="0" w:space="0" w:color="auto"/>
      </w:divBdr>
    </w:div>
    <w:div w:id="1421872206">
      <w:bodyDiv w:val="1"/>
      <w:marLeft w:val="0"/>
      <w:marRight w:val="0"/>
      <w:marTop w:val="0"/>
      <w:marBottom w:val="0"/>
      <w:divBdr>
        <w:top w:val="none" w:sz="0" w:space="0" w:color="auto"/>
        <w:left w:val="none" w:sz="0" w:space="0" w:color="auto"/>
        <w:bottom w:val="none" w:sz="0" w:space="0" w:color="auto"/>
        <w:right w:val="none" w:sz="0" w:space="0" w:color="auto"/>
      </w:divBdr>
    </w:div>
    <w:div w:id="1485969969">
      <w:bodyDiv w:val="1"/>
      <w:marLeft w:val="0"/>
      <w:marRight w:val="0"/>
      <w:marTop w:val="0"/>
      <w:marBottom w:val="0"/>
      <w:divBdr>
        <w:top w:val="none" w:sz="0" w:space="0" w:color="auto"/>
        <w:left w:val="none" w:sz="0" w:space="0" w:color="auto"/>
        <w:bottom w:val="none" w:sz="0" w:space="0" w:color="auto"/>
        <w:right w:val="none" w:sz="0" w:space="0" w:color="auto"/>
      </w:divBdr>
    </w:div>
    <w:div w:id="1613245104">
      <w:bodyDiv w:val="1"/>
      <w:marLeft w:val="0"/>
      <w:marRight w:val="0"/>
      <w:marTop w:val="0"/>
      <w:marBottom w:val="0"/>
      <w:divBdr>
        <w:top w:val="none" w:sz="0" w:space="0" w:color="auto"/>
        <w:left w:val="none" w:sz="0" w:space="0" w:color="auto"/>
        <w:bottom w:val="none" w:sz="0" w:space="0" w:color="auto"/>
        <w:right w:val="none" w:sz="0" w:space="0" w:color="auto"/>
      </w:divBdr>
    </w:div>
    <w:div w:id="1774474747">
      <w:bodyDiv w:val="1"/>
      <w:marLeft w:val="0"/>
      <w:marRight w:val="0"/>
      <w:marTop w:val="0"/>
      <w:marBottom w:val="0"/>
      <w:divBdr>
        <w:top w:val="none" w:sz="0" w:space="0" w:color="auto"/>
        <w:left w:val="none" w:sz="0" w:space="0" w:color="auto"/>
        <w:bottom w:val="none" w:sz="0" w:space="0" w:color="auto"/>
        <w:right w:val="none" w:sz="0" w:space="0" w:color="auto"/>
      </w:divBdr>
    </w:div>
    <w:div w:id="1826311874">
      <w:bodyDiv w:val="1"/>
      <w:marLeft w:val="0"/>
      <w:marRight w:val="0"/>
      <w:marTop w:val="0"/>
      <w:marBottom w:val="0"/>
      <w:divBdr>
        <w:top w:val="none" w:sz="0" w:space="0" w:color="auto"/>
        <w:left w:val="none" w:sz="0" w:space="0" w:color="auto"/>
        <w:bottom w:val="none" w:sz="0" w:space="0" w:color="auto"/>
        <w:right w:val="none" w:sz="0" w:space="0" w:color="auto"/>
      </w:divBdr>
    </w:div>
    <w:div w:id="1927492396">
      <w:bodyDiv w:val="1"/>
      <w:marLeft w:val="0"/>
      <w:marRight w:val="0"/>
      <w:marTop w:val="0"/>
      <w:marBottom w:val="0"/>
      <w:divBdr>
        <w:top w:val="none" w:sz="0" w:space="0" w:color="auto"/>
        <w:left w:val="none" w:sz="0" w:space="0" w:color="auto"/>
        <w:bottom w:val="none" w:sz="0" w:space="0" w:color="auto"/>
        <w:right w:val="none" w:sz="0" w:space="0" w:color="auto"/>
      </w:divBdr>
    </w:div>
    <w:div w:id="1954483939">
      <w:bodyDiv w:val="1"/>
      <w:marLeft w:val="0"/>
      <w:marRight w:val="0"/>
      <w:marTop w:val="0"/>
      <w:marBottom w:val="0"/>
      <w:divBdr>
        <w:top w:val="none" w:sz="0" w:space="0" w:color="auto"/>
        <w:left w:val="none" w:sz="0" w:space="0" w:color="auto"/>
        <w:bottom w:val="none" w:sz="0" w:space="0" w:color="auto"/>
        <w:right w:val="none" w:sz="0" w:space="0" w:color="auto"/>
      </w:divBdr>
    </w:div>
    <w:div w:id="1978142823">
      <w:bodyDiv w:val="1"/>
      <w:marLeft w:val="0"/>
      <w:marRight w:val="0"/>
      <w:marTop w:val="0"/>
      <w:marBottom w:val="0"/>
      <w:divBdr>
        <w:top w:val="none" w:sz="0" w:space="0" w:color="auto"/>
        <w:left w:val="none" w:sz="0" w:space="0" w:color="auto"/>
        <w:bottom w:val="none" w:sz="0" w:space="0" w:color="auto"/>
        <w:right w:val="none" w:sz="0" w:space="0" w:color="auto"/>
      </w:divBdr>
    </w:div>
    <w:div w:id="212134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ima.strakonv@mail.ru" TargetMode="External"/><Relationship Id="rId5" Type="http://schemas.openxmlformats.org/officeDocument/2006/relationships/hyperlink" Target="mailto:K.temirchev@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5</Pages>
  <Words>2649</Words>
  <Characters>15101</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Темирчев Константин Дмитриевич</dc:creator>
  <cp:keywords/>
  <dc:description/>
  <cp:lastModifiedBy>.</cp:lastModifiedBy>
  <cp:revision>39</cp:revision>
  <dcterms:created xsi:type="dcterms:W3CDTF">2025-03-25T17:56:00Z</dcterms:created>
  <dcterms:modified xsi:type="dcterms:W3CDTF">2025-04-28T19:14:00Z</dcterms:modified>
</cp:coreProperties>
</file>