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2108D" w14:textId="77777777" w:rsidR="0046324E" w:rsidRPr="003E5C57" w:rsidRDefault="0046324E" w:rsidP="0046324E">
      <w:pPr>
        <w:rPr>
          <w:rFonts w:ascii="Times New Roman" w:hAnsi="Times New Roman" w:cs="Times New Roman"/>
          <w:b/>
          <w:sz w:val="24"/>
          <w:szCs w:val="24"/>
        </w:rPr>
      </w:pPr>
      <w:bookmarkStart w:id="0" w:name="_Hlk193214264"/>
      <w:r w:rsidRPr="003E5C57">
        <w:rPr>
          <w:rFonts w:ascii="Times New Roman" w:hAnsi="Times New Roman" w:cs="Times New Roman"/>
          <w:b/>
          <w:sz w:val="24"/>
          <w:szCs w:val="24"/>
        </w:rPr>
        <w:t>УДК 336.1</w:t>
      </w:r>
    </w:p>
    <w:p w14:paraId="6711B3AF" w14:textId="77777777" w:rsidR="0046324E" w:rsidRPr="001A71B7" w:rsidRDefault="0046324E" w:rsidP="0046324E">
      <w:pPr>
        <w:spacing w:after="0" w:line="240" w:lineRule="auto"/>
        <w:jc w:val="right"/>
        <w:rPr>
          <w:rFonts w:ascii="Times New Roman" w:hAnsi="Times New Roman" w:cs="Times New Roman"/>
          <w:b/>
          <w:sz w:val="24"/>
          <w:szCs w:val="24"/>
        </w:rPr>
      </w:pPr>
      <w:r w:rsidRPr="001A71B7">
        <w:rPr>
          <w:rFonts w:ascii="Times New Roman" w:hAnsi="Times New Roman" w:cs="Times New Roman"/>
          <w:b/>
          <w:sz w:val="24"/>
          <w:szCs w:val="24"/>
        </w:rPr>
        <w:t>Горст Т.А.</w:t>
      </w:r>
    </w:p>
    <w:p w14:paraId="2D271ED6" w14:textId="77777777" w:rsidR="0046324E" w:rsidRDefault="0046324E" w:rsidP="0046324E">
      <w:pPr>
        <w:spacing w:after="0" w:line="240" w:lineRule="auto"/>
        <w:ind w:firstLine="709"/>
        <w:jc w:val="center"/>
        <w:rPr>
          <w:rFonts w:ascii="Times New Roman" w:hAnsi="Times New Roman" w:cs="Times New Roman"/>
          <w:b/>
          <w:sz w:val="24"/>
          <w:szCs w:val="24"/>
        </w:rPr>
      </w:pPr>
      <w:r w:rsidRPr="001A71B7">
        <w:rPr>
          <w:rFonts w:ascii="Times New Roman" w:hAnsi="Times New Roman" w:cs="Times New Roman"/>
          <w:b/>
          <w:sz w:val="24"/>
          <w:szCs w:val="24"/>
        </w:rPr>
        <w:t>РОЛЬ ГОСУДАРСТВЕННЫХ ПРОГРАММ В ОБЕСПЕЧЕНИИ ЭКОНОМИЧЕСКОЙ БЕЗОПАСНОСТИ РЕГИОНА</w:t>
      </w:r>
    </w:p>
    <w:p w14:paraId="50D6D58D" w14:textId="77777777" w:rsidR="0046324E" w:rsidRPr="001A71B7" w:rsidRDefault="0046324E" w:rsidP="0046324E">
      <w:pPr>
        <w:spacing w:after="0" w:line="240" w:lineRule="auto"/>
        <w:ind w:firstLine="709"/>
        <w:jc w:val="center"/>
        <w:rPr>
          <w:rFonts w:ascii="Times New Roman" w:hAnsi="Times New Roman" w:cs="Times New Roman"/>
          <w:b/>
          <w:sz w:val="24"/>
          <w:szCs w:val="24"/>
        </w:rPr>
      </w:pPr>
    </w:p>
    <w:p w14:paraId="5CCB6BF2" w14:textId="244A76B7" w:rsidR="0046324E" w:rsidRPr="003E5C57" w:rsidRDefault="0046324E" w:rsidP="0046324E">
      <w:pPr>
        <w:spacing w:after="0" w:line="240" w:lineRule="auto"/>
        <w:ind w:firstLine="709"/>
        <w:jc w:val="both"/>
        <w:rPr>
          <w:rFonts w:ascii="Times New Roman" w:hAnsi="Times New Roman" w:cs="Times New Roman"/>
          <w:sz w:val="24"/>
          <w:szCs w:val="24"/>
        </w:rPr>
      </w:pPr>
      <w:r w:rsidRPr="001A71B7">
        <w:rPr>
          <w:rFonts w:ascii="Times New Roman" w:hAnsi="Times New Roman" w:cs="Times New Roman"/>
          <w:b/>
          <w:bCs/>
          <w:sz w:val="24"/>
          <w:szCs w:val="24"/>
        </w:rPr>
        <w:t>Аннотация</w:t>
      </w:r>
      <w:r w:rsidR="004E596A" w:rsidRPr="001A71B7">
        <w:rPr>
          <w:rFonts w:ascii="Times New Roman" w:hAnsi="Times New Roman" w:cs="Times New Roman"/>
          <w:b/>
          <w:bCs/>
          <w:sz w:val="24"/>
          <w:szCs w:val="24"/>
        </w:rPr>
        <w:t>:</w:t>
      </w:r>
      <w:r w:rsidR="004E596A" w:rsidRPr="004E596A">
        <w:rPr>
          <w:rFonts w:ascii="Times New Roman" w:hAnsi="Times New Roman" w:cs="Times New Roman"/>
          <w:sz w:val="24"/>
          <w:szCs w:val="24"/>
        </w:rPr>
        <w:t xml:space="preserve"> </w:t>
      </w:r>
      <w:r w:rsidRPr="001A71B7">
        <w:rPr>
          <w:rFonts w:ascii="Times New Roman" w:hAnsi="Times New Roman" w:cs="Times New Roman"/>
          <w:sz w:val="24"/>
          <w:szCs w:val="24"/>
        </w:rPr>
        <w:t xml:space="preserve">Экономическая безопасность региона, выступая неотъемлемой частью национальной безопасности страны, представляет собой состояние защищенности экономики региона от </w:t>
      </w:r>
      <w:r w:rsidRPr="003E5C57">
        <w:rPr>
          <w:rFonts w:ascii="Times New Roman" w:hAnsi="Times New Roman" w:cs="Times New Roman"/>
          <w:sz w:val="24"/>
          <w:szCs w:val="24"/>
        </w:rPr>
        <w:t>внутренних и внешних угроз, обеспечивающее устойчивое развитие и повышение качества жизни населения. В этой связи, государственные программы, реализуемые на региональном уровне, играют ключевую роль в обеспечении и поддержании экономической безопасности.</w:t>
      </w:r>
    </w:p>
    <w:p w14:paraId="02F90812" w14:textId="77777777" w:rsidR="0046324E" w:rsidRPr="003E5C57" w:rsidRDefault="0046324E" w:rsidP="0046324E">
      <w:pPr>
        <w:spacing w:after="0" w:line="240" w:lineRule="auto"/>
        <w:ind w:firstLine="709"/>
        <w:jc w:val="both"/>
        <w:rPr>
          <w:rFonts w:ascii="Times New Roman" w:hAnsi="Times New Roman" w:cs="Times New Roman"/>
          <w:sz w:val="24"/>
          <w:szCs w:val="24"/>
        </w:rPr>
      </w:pPr>
      <w:r w:rsidRPr="003E5C57">
        <w:rPr>
          <w:rFonts w:ascii="Times New Roman" w:hAnsi="Times New Roman" w:cs="Times New Roman"/>
          <w:b/>
          <w:bCs/>
          <w:sz w:val="24"/>
          <w:szCs w:val="24"/>
        </w:rPr>
        <w:t>Ключевые слова:</w:t>
      </w:r>
      <w:r w:rsidRPr="003E5C57">
        <w:rPr>
          <w:rFonts w:ascii="Times New Roman" w:hAnsi="Times New Roman" w:cs="Times New Roman"/>
          <w:sz w:val="24"/>
          <w:szCs w:val="24"/>
        </w:rPr>
        <w:t xml:space="preserve"> экономическая безопасность региона, государственные программы.</w:t>
      </w:r>
    </w:p>
    <w:p w14:paraId="26B75642" w14:textId="77777777" w:rsidR="0046324E" w:rsidRPr="003E5C57" w:rsidRDefault="0046324E" w:rsidP="0046324E">
      <w:pPr>
        <w:spacing w:after="0" w:line="240" w:lineRule="auto"/>
        <w:ind w:firstLine="709"/>
        <w:jc w:val="both"/>
        <w:rPr>
          <w:rFonts w:ascii="Times New Roman" w:hAnsi="Times New Roman" w:cs="Times New Roman"/>
          <w:sz w:val="24"/>
          <w:szCs w:val="24"/>
        </w:rPr>
      </w:pPr>
    </w:p>
    <w:p w14:paraId="6274F2E6"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В современном мире, характеризующемся высокой степенью глобализации и взаимозависимости, обеспечение экономической безопасности регионов становится ключевой задачей для устойчивого развития региона и страны в целом. </w:t>
      </w:r>
    </w:p>
    <w:p w14:paraId="3B9758FE"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Государственные программы (далее – ГП) нацелены на достижение ключевых индикаторов экономической </w:t>
      </w:r>
      <w:proofErr w:type="gramStart"/>
      <w:r w:rsidRPr="003E5C57">
        <w:rPr>
          <w:rFonts w:ascii="Times New Roman" w:eastAsia="Times New Roman" w:hAnsi="Times New Roman" w:cs="Times New Roman"/>
          <w:sz w:val="24"/>
          <w:szCs w:val="24"/>
        </w:rPr>
        <w:t>безопасности  и</w:t>
      </w:r>
      <w:proofErr w:type="gramEnd"/>
      <w:r w:rsidRPr="003E5C57">
        <w:rPr>
          <w:rFonts w:ascii="Times New Roman" w:eastAsia="Times New Roman" w:hAnsi="Times New Roman" w:cs="Times New Roman"/>
          <w:sz w:val="24"/>
          <w:szCs w:val="24"/>
        </w:rPr>
        <w:t xml:space="preserve"> поэтому являются мощным инструментом для обеспечения устойчивого развития и защиты национальных интересов. Реализация ГП требует комплексного подхода, эффективного управления и постоянного мониторинга для достижения поставленных целей и обеспечения долгосрочной экономической стабильности.</w:t>
      </w:r>
    </w:p>
    <w:p w14:paraId="383DD048"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pacing w:val="-3"/>
          <w:sz w:val="24"/>
          <w:szCs w:val="24"/>
        </w:rPr>
        <w:t xml:space="preserve">Обеспечение </w:t>
      </w:r>
      <w:r w:rsidRPr="003E5C57">
        <w:rPr>
          <w:rFonts w:ascii="Times New Roman" w:eastAsia="Times New Roman" w:hAnsi="Times New Roman" w:cs="Times New Roman"/>
          <w:sz w:val="24"/>
          <w:szCs w:val="24"/>
        </w:rPr>
        <w:t>экономической</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безопасности</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в</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регионе (далее – ЭБР)</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представляет</w:t>
      </w:r>
      <w:r w:rsidRPr="003E5C57">
        <w:rPr>
          <w:rFonts w:ascii="Times New Roman" w:eastAsia="Times New Roman" w:hAnsi="Times New Roman" w:cs="Times New Roman"/>
          <w:spacing w:val="-3"/>
          <w:sz w:val="24"/>
          <w:szCs w:val="24"/>
        </w:rPr>
        <w:t xml:space="preserve"> </w:t>
      </w:r>
      <w:r w:rsidRPr="003E5C57">
        <w:rPr>
          <w:rFonts w:ascii="Times New Roman" w:eastAsia="Times New Roman" w:hAnsi="Times New Roman" w:cs="Times New Roman"/>
          <w:sz w:val="24"/>
          <w:szCs w:val="24"/>
        </w:rPr>
        <w:t>собой</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важную государственную</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задачу,</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решаемую</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региональными</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 xml:space="preserve">властями. Как правило, осуществляя свои полномочия, органы власти используют средства бюджета и соответствующие инструменты, одним из которых являются ГП. </w:t>
      </w:r>
    </w:p>
    <w:p w14:paraId="366C22FD"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Государственные программы представляют собой документы стратегического планирования, в которых содержатся комплексы планируемых мероприятий, взаимосвязанных по задачам, срокам их осуществления, исполнителям, а также инструменты государственной политики, которые обеспечивают достижение приоритетов и целей государственной политики в сфере социально-экономического развития и обеспечения национальной и экономической безопасности.</w:t>
      </w:r>
      <w:r w:rsidRPr="003E5C57">
        <w:rPr>
          <w:sz w:val="24"/>
          <w:szCs w:val="24"/>
        </w:rPr>
        <w:t xml:space="preserve"> </w:t>
      </w:r>
      <w:r w:rsidRPr="003E5C57">
        <w:rPr>
          <w:rFonts w:ascii="Times New Roman" w:eastAsia="Times New Roman" w:hAnsi="Times New Roman" w:cs="Times New Roman"/>
          <w:sz w:val="24"/>
          <w:szCs w:val="24"/>
        </w:rPr>
        <w:t xml:space="preserve">Государственные программы становятся мощным инструментом реализации стратегических целей, направленных на устойчивое социально-экономическое развитие страны, повышение качества жизни граждан и обеспечение национальной безопасности. Они представляют собой комплекс взаимосвязанных мероприятий, объединенных общей целью и подкрепленных необходимыми ресурсами </w:t>
      </w:r>
      <w:r>
        <w:rPr>
          <w:rFonts w:ascii="Times New Roman" w:eastAsia="Times New Roman" w:hAnsi="Times New Roman" w:cs="Times New Roman"/>
          <w:sz w:val="24"/>
          <w:szCs w:val="24"/>
        </w:rPr>
        <w:t>[</w:t>
      </w:r>
      <w:r w:rsidRPr="003E5C57">
        <w:rPr>
          <w:rFonts w:ascii="Times New Roman" w:eastAsia="Times New Roman" w:hAnsi="Times New Roman" w:cs="Times New Roman"/>
          <w:sz w:val="24"/>
          <w:szCs w:val="24"/>
        </w:rPr>
        <w:t>1].</w:t>
      </w:r>
    </w:p>
    <w:p w14:paraId="6D870CAA"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При реализации ГП применяются соответствующие инструменты государственной политики, позволяющие достигать поставленные цели и необходимые приоритеты социально-экономического развития.</w:t>
      </w:r>
      <w:r w:rsidRPr="003E5C57">
        <w:rPr>
          <w:rFonts w:ascii="Times New Roman" w:eastAsia="Times New Roman" w:hAnsi="Times New Roman" w:cs="Times New Roman"/>
          <w:spacing w:val="40"/>
          <w:sz w:val="24"/>
          <w:szCs w:val="24"/>
        </w:rPr>
        <w:t xml:space="preserve"> </w:t>
      </w:r>
      <w:r w:rsidRPr="003E5C57">
        <w:rPr>
          <w:rFonts w:ascii="Times New Roman" w:eastAsia="Times New Roman" w:hAnsi="Times New Roman" w:cs="Times New Roman"/>
          <w:sz w:val="24"/>
          <w:szCs w:val="24"/>
        </w:rPr>
        <w:t xml:space="preserve">То есть на практике ГП выступают инструментом, при помощи которого можно обеспечить ЭБР. </w:t>
      </w:r>
    </w:p>
    <w:p w14:paraId="70FDBDE8"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Для обеспечения ЭБР нужно, чтобы исполнительная власть региона обладала соответствующими функциями и полномочиями: </w:t>
      </w:r>
    </w:p>
    <w:p w14:paraId="516B59B4" w14:textId="77777777" w:rsidR="0046324E" w:rsidRPr="003E5C57" w:rsidRDefault="0046324E" w:rsidP="0046324E">
      <w:pPr>
        <w:pStyle w:val="a7"/>
        <w:widowControl w:val="0"/>
        <w:numPr>
          <w:ilvl w:val="0"/>
          <w:numId w:val="1"/>
        </w:numPr>
        <w:autoSpaceDE w:val="0"/>
        <w:autoSpaceDN w:val="0"/>
        <w:spacing w:after="0" w:line="240" w:lineRule="auto"/>
        <w:ind w:left="0"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ЭБР оценивает уполномоченное подразделение органа исполнительной власти. </w:t>
      </w:r>
    </w:p>
    <w:p w14:paraId="1E5D21F0" w14:textId="77777777" w:rsidR="0046324E" w:rsidRPr="003E5C57" w:rsidRDefault="0046324E" w:rsidP="0046324E">
      <w:pPr>
        <w:pStyle w:val="a7"/>
        <w:widowControl w:val="0"/>
        <w:numPr>
          <w:ilvl w:val="0"/>
          <w:numId w:val="1"/>
        </w:numPr>
        <w:tabs>
          <w:tab w:val="left" w:pos="1741"/>
        </w:tabs>
        <w:autoSpaceDE w:val="0"/>
        <w:autoSpaceDN w:val="0"/>
        <w:spacing w:after="0" w:line="240" w:lineRule="auto"/>
        <w:ind w:left="0"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ЭБР оценивается в том числе по результатам реализации ГП. В данном случае ответственным лицам, реализующим ГП, необходимо тщательно анализировать соответствие значений социально</w:t>
      </w:r>
      <w:r w:rsidRPr="003E5C57">
        <w:rPr>
          <w:rFonts w:ascii="Times New Roman" w:eastAsia="Times New Roman" w:hAnsi="Times New Roman" w:cs="Times New Roman"/>
          <w:strike/>
          <w:sz w:val="24"/>
          <w:szCs w:val="24"/>
        </w:rPr>
        <w:t xml:space="preserve"> </w:t>
      </w:r>
      <w:r w:rsidRPr="003E5C57">
        <w:rPr>
          <w:rFonts w:ascii="Times New Roman" w:eastAsia="Times New Roman" w:hAnsi="Times New Roman" w:cs="Times New Roman"/>
          <w:sz w:val="24"/>
          <w:szCs w:val="24"/>
        </w:rPr>
        <w:t xml:space="preserve">экономических показателей </w:t>
      </w:r>
      <w:r w:rsidRPr="003E5C57">
        <w:rPr>
          <w:rFonts w:ascii="Times New Roman" w:eastAsia="Times New Roman" w:hAnsi="Times New Roman" w:cs="Times New Roman"/>
          <w:spacing w:val="-10"/>
          <w:sz w:val="24"/>
          <w:szCs w:val="24"/>
        </w:rPr>
        <w:t xml:space="preserve">и </w:t>
      </w:r>
      <w:r w:rsidRPr="003E5C57">
        <w:rPr>
          <w:rFonts w:ascii="Times New Roman" w:eastAsia="Times New Roman" w:hAnsi="Times New Roman" w:cs="Times New Roman"/>
          <w:sz w:val="24"/>
          <w:szCs w:val="24"/>
        </w:rPr>
        <w:t>предусмотренных</w:t>
      </w:r>
      <w:r w:rsidRPr="003E5C57">
        <w:rPr>
          <w:rFonts w:ascii="Times New Roman" w:eastAsia="Times New Roman" w:hAnsi="Times New Roman" w:cs="Times New Roman"/>
          <w:spacing w:val="-9"/>
          <w:sz w:val="24"/>
          <w:szCs w:val="24"/>
        </w:rPr>
        <w:t xml:space="preserve"> </w:t>
      </w:r>
      <w:r w:rsidRPr="003E5C57">
        <w:rPr>
          <w:rFonts w:ascii="Times New Roman" w:eastAsia="Times New Roman" w:hAnsi="Times New Roman" w:cs="Times New Roman"/>
          <w:sz w:val="24"/>
          <w:szCs w:val="24"/>
        </w:rPr>
        <w:t>ГП</w:t>
      </w:r>
      <w:r w:rsidRPr="003E5C57">
        <w:rPr>
          <w:rFonts w:ascii="Times New Roman" w:eastAsia="Times New Roman" w:hAnsi="Times New Roman" w:cs="Times New Roman"/>
          <w:spacing w:val="-9"/>
          <w:sz w:val="24"/>
          <w:szCs w:val="24"/>
        </w:rPr>
        <w:t xml:space="preserve"> </w:t>
      </w:r>
      <w:r w:rsidRPr="003E5C57">
        <w:rPr>
          <w:rFonts w:ascii="Times New Roman" w:eastAsia="Times New Roman" w:hAnsi="Times New Roman" w:cs="Times New Roman"/>
          <w:spacing w:val="-7"/>
          <w:sz w:val="24"/>
          <w:szCs w:val="24"/>
        </w:rPr>
        <w:t xml:space="preserve">показателей </w:t>
      </w:r>
      <w:r w:rsidRPr="003E5C57">
        <w:rPr>
          <w:rFonts w:ascii="Times New Roman" w:eastAsia="Times New Roman" w:hAnsi="Times New Roman" w:cs="Times New Roman"/>
          <w:sz w:val="24"/>
          <w:szCs w:val="24"/>
        </w:rPr>
        <w:t>в определенной</w:t>
      </w:r>
      <w:r w:rsidRPr="003E5C57">
        <w:rPr>
          <w:rFonts w:ascii="Times New Roman" w:eastAsia="Times New Roman" w:hAnsi="Times New Roman" w:cs="Times New Roman"/>
          <w:spacing w:val="-12"/>
          <w:sz w:val="24"/>
          <w:szCs w:val="24"/>
        </w:rPr>
        <w:t xml:space="preserve"> </w:t>
      </w:r>
      <w:r w:rsidRPr="003E5C57">
        <w:rPr>
          <w:rFonts w:ascii="Times New Roman" w:eastAsia="Times New Roman" w:hAnsi="Times New Roman" w:cs="Times New Roman"/>
          <w:spacing w:val="-2"/>
          <w:sz w:val="24"/>
          <w:szCs w:val="24"/>
        </w:rPr>
        <w:t>сфере.</w:t>
      </w:r>
    </w:p>
    <w:p w14:paraId="75EBBBF7" w14:textId="77777777" w:rsidR="0046324E" w:rsidRPr="003E5C57" w:rsidRDefault="0046324E" w:rsidP="0046324E">
      <w:pPr>
        <w:pStyle w:val="a7"/>
        <w:widowControl w:val="0"/>
        <w:numPr>
          <w:ilvl w:val="0"/>
          <w:numId w:val="1"/>
        </w:numPr>
        <w:tabs>
          <w:tab w:val="left" w:pos="1676"/>
        </w:tabs>
        <w:autoSpaceDE w:val="0"/>
        <w:autoSpaceDN w:val="0"/>
        <w:spacing w:after="0" w:line="240" w:lineRule="auto"/>
        <w:ind w:left="0"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Необходимо распределять аналитическую функцию между управомоченными подразделениями органов исполнительной власти и лицами, которые несут ответственность за реализацию ГП</w:t>
      </w:r>
      <w:r w:rsidRPr="003E5C57">
        <w:rPr>
          <w:rFonts w:ascii="Times New Roman" w:eastAsia="Times New Roman" w:hAnsi="Times New Roman" w:cs="Times New Roman"/>
          <w:spacing w:val="-2"/>
          <w:sz w:val="24"/>
          <w:szCs w:val="24"/>
        </w:rPr>
        <w:t>.</w:t>
      </w:r>
    </w:p>
    <w:p w14:paraId="6F96F361"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Каждая из приведённых выше функций и полномочий формирует модели управления, </w:t>
      </w:r>
      <w:r w:rsidRPr="003E5C57">
        <w:rPr>
          <w:rFonts w:ascii="Times New Roman" w:eastAsia="Times New Roman" w:hAnsi="Times New Roman" w:cs="Times New Roman"/>
          <w:sz w:val="24"/>
          <w:szCs w:val="24"/>
        </w:rPr>
        <w:lastRenderedPageBreak/>
        <w:t>которые обладают и достоинствами, и недостатками.</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Так,</w:t>
      </w:r>
      <w:r w:rsidRPr="003E5C57">
        <w:rPr>
          <w:rFonts w:ascii="Times New Roman" w:eastAsia="Times New Roman" w:hAnsi="Times New Roman" w:cs="Times New Roman"/>
          <w:spacing w:val="-6"/>
          <w:sz w:val="24"/>
          <w:szCs w:val="24"/>
        </w:rPr>
        <w:t xml:space="preserve"> </w:t>
      </w:r>
      <w:r w:rsidRPr="003E5C57">
        <w:rPr>
          <w:rFonts w:ascii="Times New Roman" w:eastAsia="Times New Roman" w:hAnsi="Times New Roman" w:cs="Times New Roman"/>
          <w:sz w:val="24"/>
          <w:szCs w:val="24"/>
        </w:rPr>
        <w:t>например,</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в</w:t>
      </w:r>
      <w:r w:rsidRPr="003E5C57">
        <w:rPr>
          <w:rFonts w:ascii="Times New Roman" w:eastAsia="Times New Roman" w:hAnsi="Times New Roman" w:cs="Times New Roman"/>
          <w:spacing w:val="-4"/>
          <w:sz w:val="24"/>
          <w:szCs w:val="24"/>
        </w:rPr>
        <w:t xml:space="preserve"> </w:t>
      </w:r>
      <w:r w:rsidRPr="003E5C57">
        <w:rPr>
          <w:rFonts w:ascii="Times New Roman" w:eastAsia="Times New Roman" w:hAnsi="Times New Roman" w:cs="Times New Roman"/>
          <w:sz w:val="24"/>
          <w:szCs w:val="24"/>
        </w:rPr>
        <w:t>первой</w:t>
      </w:r>
      <w:r w:rsidRPr="003E5C57">
        <w:rPr>
          <w:rFonts w:ascii="Times New Roman" w:eastAsia="Times New Roman" w:hAnsi="Times New Roman" w:cs="Times New Roman"/>
          <w:spacing w:val="-6"/>
          <w:sz w:val="24"/>
          <w:szCs w:val="24"/>
        </w:rPr>
        <w:t xml:space="preserve"> </w:t>
      </w:r>
      <w:r w:rsidRPr="003E5C57">
        <w:rPr>
          <w:rFonts w:ascii="Times New Roman" w:eastAsia="Times New Roman" w:hAnsi="Times New Roman" w:cs="Times New Roman"/>
          <w:sz w:val="24"/>
          <w:szCs w:val="24"/>
        </w:rPr>
        <w:t>модели</w:t>
      </w:r>
      <w:r w:rsidRPr="003E5C57">
        <w:rPr>
          <w:rFonts w:ascii="Times New Roman" w:eastAsia="Times New Roman" w:hAnsi="Times New Roman" w:cs="Times New Roman"/>
          <w:spacing w:val="-5"/>
          <w:sz w:val="24"/>
          <w:szCs w:val="24"/>
        </w:rPr>
        <w:t xml:space="preserve"> </w:t>
      </w:r>
      <w:r w:rsidRPr="003E5C57">
        <w:rPr>
          <w:rFonts w:ascii="Times New Roman" w:eastAsia="Times New Roman" w:hAnsi="Times New Roman" w:cs="Times New Roman"/>
          <w:sz w:val="24"/>
          <w:szCs w:val="24"/>
        </w:rPr>
        <w:t>недостаток</w:t>
      </w:r>
      <w:r w:rsidRPr="003E5C57">
        <w:rPr>
          <w:rFonts w:ascii="Times New Roman" w:eastAsia="Times New Roman" w:hAnsi="Times New Roman" w:cs="Times New Roman"/>
          <w:spacing w:val="-3"/>
          <w:sz w:val="24"/>
          <w:szCs w:val="24"/>
        </w:rPr>
        <w:t xml:space="preserve"> </w:t>
      </w:r>
      <w:r w:rsidRPr="003E5C57">
        <w:rPr>
          <w:rFonts w:ascii="Times New Roman" w:eastAsia="Times New Roman" w:hAnsi="Times New Roman" w:cs="Times New Roman"/>
          <w:sz w:val="24"/>
          <w:szCs w:val="24"/>
        </w:rPr>
        <w:t>заключается</w:t>
      </w:r>
      <w:r w:rsidRPr="003E5C57">
        <w:rPr>
          <w:rFonts w:ascii="Times New Roman" w:eastAsia="Times New Roman" w:hAnsi="Times New Roman" w:cs="Times New Roman"/>
          <w:spacing w:val="-3"/>
          <w:sz w:val="24"/>
          <w:szCs w:val="24"/>
        </w:rPr>
        <w:t xml:space="preserve"> </w:t>
      </w:r>
      <w:r w:rsidRPr="003E5C57">
        <w:rPr>
          <w:rFonts w:ascii="Times New Roman" w:eastAsia="Times New Roman" w:hAnsi="Times New Roman" w:cs="Times New Roman"/>
          <w:sz w:val="24"/>
          <w:szCs w:val="24"/>
        </w:rPr>
        <w:t>в</w:t>
      </w:r>
      <w:r w:rsidRPr="003E5C57">
        <w:rPr>
          <w:rFonts w:ascii="Times New Roman" w:eastAsia="Times New Roman" w:hAnsi="Times New Roman" w:cs="Times New Roman"/>
          <w:spacing w:val="-3"/>
          <w:sz w:val="24"/>
          <w:szCs w:val="24"/>
        </w:rPr>
        <w:t xml:space="preserve"> </w:t>
      </w:r>
      <w:r w:rsidRPr="003E5C57">
        <w:rPr>
          <w:rFonts w:ascii="Times New Roman" w:eastAsia="Times New Roman" w:hAnsi="Times New Roman" w:cs="Times New Roman"/>
          <w:sz w:val="24"/>
          <w:szCs w:val="24"/>
        </w:rPr>
        <w:t>том, что</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уполномоченный</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орган</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может</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исполнять</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только</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аналитическую</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функцию, но не может оперативно оказывать влияния на региональную экономику в целом. В данной модели руководитель будет получать информацию, содержащую аналитическую отчетность и предложения; он сможет разрабатывать</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рекомендации</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по</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оптимизации</w:t>
      </w:r>
      <w:r w:rsidRPr="003E5C57">
        <w:rPr>
          <w:rFonts w:ascii="Times New Roman" w:eastAsia="Times New Roman" w:hAnsi="Times New Roman" w:cs="Times New Roman"/>
          <w:spacing w:val="-16"/>
          <w:sz w:val="24"/>
          <w:szCs w:val="24"/>
        </w:rPr>
        <w:t xml:space="preserve"> </w:t>
      </w:r>
      <w:r w:rsidRPr="003E5C57">
        <w:rPr>
          <w:rFonts w:ascii="Times New Roman" w:eastAsia="Times New Roman" w:hAnsi="Times New Roman" w:cs="Times New Roman"/>
          <w:sz w:val="24"/>
          <w:szCs w:val="24"/>
        </w:rPr>
        <w:t>мероприятий, которые реализуются органами власти.</w:t>
      </w:r>
    </w:p>
    <w:p w14:paraId="0D03CBCC"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Вторая модель, основанная на оценке ГП, предполагает интеграцию показателей ЭБР в систему планирования и реализации ГП. Это означает, что при разработке каждой ГП должно учитываться ее потенциальное влияние на ЭБР, а в процессе реализации необходимо отслеживать соответствующие индикаторы. Преимуществом этой модели является ее системность и возможность комплексного воздействия на различные аспекты ЭБР. Однако она требует четкой координации между различными ведомствами и организациями, участвующими в реализации ГП.</w:t>
      </w:r>
    </w:p>
    <w:p w14:paraId="65AE18D0"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Третья модель, предполагающая распределение аналитической функции между управомоченными подразделениями органов исполнительной власти и лицами, ответственными за реализацию ГП, представляется наиболее гибкой и адаптивной. Она позволяет сочетать экспертный анализ с практическими знаниями о конкретных секторах экономики и социальных сферах. В этом случае управомоченные подразделения органов исполнительной власти занимаются стратегическим анализом и прогнозированием, выявляя общие тенденции и угрозы, а лица, ответственные за реализацию ГП, отслеживают ситуацию на местах и оперативно реагируют на возникающие проблемы (табл. 1).</w:t>
      </w:r>
    </w:p>
    <w:p w14:paraId="62FADD3F" w14:textId="77777777" w:rsidR="0046324E" w:rsidRPr="003E5C57" w:rsidRDefault="0046324E" w:rsidP="0046324E">
      <w:pPr>
        <w:widowControl w:val="0"/>
        <w:autoSpaceDE w:val="0"/>
        <w:autoSpaceDN w:val="0"/>
        <w:spacing w:after="0" w:line="240" w:lineRule="auto"/>
        <w:ind w:left="966"/>
        <w:jc w:val="right"/>
        <w:rPr>
          <w:rFonts w:ascii="Times New Roman" w:eastAsia="Times New Roman" w:hAnsi="Times New Roman" w:cs="Times New Roman"/>
          <w:spacing w:val="-4"/>
          <w:sz w:val="24"/>
          <w:szCs w:val="24"/>
        </w:rPr>
      </w:pPr>
      <w:r w:rsidRPr="003E5C57">
        <w:rPr>
          <w:rFonts w:ascii="Times New Roman" w:eastAsia="Times New Roman" w:hAnsi="Times New Roman" w:cs="Times New Roman"/>
          <w:sz w:val="24"/>
          <w:szCs w:val="24"/>
        </w:rPr>
        <w:t>Таблица</w:t>
      </w:r>
      <w:r w:rsidRPr="003E5C57">
        <w:rPr>
          <w:rFonts w:ascii="Times New Roman" w:eastAsia="Times New Roman" w:hAnsi="Times New Roman" w:cs="Times New Roman"/>
          <w:spacing w:val="-6"/>
          <w:sz w:val="24"/>
          <w:szCs w:val="24"/>
        </w:rPr>
        <w:t xml:space="preserve"> </w:t>
      </w:r>
      <w:r w:rsidRPr="003E5C57">
        <w:rPr>
          <w:rFonts w:ascii="Times New Roman" w:eastAsia="Times New Roman" w:hAnsi="Times New Roman" w:cs="Times New Roman"/>
          <w:sz w:val="24"/>
          <w:szCs w:val="24"/>
        </w:rPr>
        <w:t>1</w:t>
      </w:r>
    </w:p>
    <w:p w14:paraId="4D069320" w14:textId="77777777" w:rsidR="0046324E" w:rsidRPr="003E5C57" w:rsidRDefault="0046324E" w:rsidP="0046324E">
      <w:pPr>
        <w:widowControl w:val="0"/>
        <w:autoSpaceDE w:val="0"/>
        <w:autoSpaceDN w:val="0"/>
        <w:spacing w:after="0" w:line="240" w:lineRule="auto"/>
        <w:ind w:left="966"/>
        <w:jc w:val="center"/>
        <w:rPr>
          <w:rFonts w:ascii="Times New Roman" w:eastAsia="Times New Roman" w:hAnsi="Times New Roman" w:cs="Times New Roman"/>
          <w:sz w:val="24"/>
          <w:szCs w:val="24"/>
        </w:rPr>
      </w:pPr>
      <w:r w:rsidRPr="003E5C57">
        <w:rPr>
          <w:rFonts w:ascii="Times New Roman" w:eastAsia="Times New Roman" w:hAnsi="Times New Roman" w:cs="Times New Roman"/>
          <w:spacing w:val="-4"/>
          <w:sz w:val="24"/>
          <w:szCs w:val="24"/>
        </w:rPr>
        <w:t>С</w:t>
      </w:r>
      <w:r w:rsidRPr="003E5C57">
        <w:rPr>
          <w:rFonts w:ascii="Times New Roman" w:eastAsia="Times New Roman" w:hAnsi="Times New Roman" w:cs="Times New Roman"/>
          <w:sz w:val="24"/>
          <w:szCs w:val="24"/>
        </w:rPr>
        <w:t>оотношение</w:t>
      </w:r>
      <w:r w:rsidRPr="003E5C57">
        <w:rPr>
          <w:rFonts w:ascii="Times New Roman" w:eastAsia="Times New Roman" w:hAnsi="Times New Roman" w:cs="Times New Roman"/>
          <w:spacing w:val="-5"/>
          <w:sz w:val="24"/>
          <w:szCs w:val="24"/>
        </w:rPr>
        <w:t xml:space="preserve"> </w:t>
      </w:r>
      <w:r w:rsidRPr="003E5C57">
        <w:rPr>
          <w:rFonts w:ascii="Times New Roman" w:eastAsia="Times New Roman" w:hAnsi="Times New Roman" w:cs="Times New Roman"/>
          <w:sz w:val="24"/>
          <w:szCs w:val="24"/>
        </w:rPr>
        <w:t>компонент</w:t>
      </w:r>
      <w:r w:rsidRPr="003E5C57">
        <w:rPr>
          <w:rFonts w:ascii="Times New Roman" w:eastAsia="Times New Roman" w:hAnsi="Times New Roman" w:cs="Times New Roman"/>
          <w:spacing w:val="-7"/>
          <w:sz w:val="24"/>
          <w:szCs w:val="24"/>
        </w:rPr>
        <w:t xml:space="preserve"> </w:t>
      </w:r>
      <w:r w:rsidRPr="003E5C57">
        <w:rPr>
          <w:rFonts w:ascii="Times New Roman" w:eastAsia="Times New Roman" w:hAnsi="Times New Roman" w:cs="Times New Roman"/>
          <w:sz w:val="24"/>
          <w:szCs w:val="24"/>
        </w:rPr>
        <w:t xml:space="preserve">экономической безопасности </w:t>
      </w:r>
      <w:proofErr w:type="gramStart"/>
      <w:r w:rsidRPr="003E5C57">
        <w:rPr>
          <w:rFonts w:ascii="Times New Roman" w:eastAsia="Times New Roman" w:hAnsi="Times New Roman" w:cs="Times New Roman"/>
          <w:sz w:val="24"/>
          <w:szCs w:val="24"/>
        </w:rPr>
        <w:t>региона  и</w:t>
      </w:r>
      <w:proofErr w:type="gramEnd"/>
      <w:r w:rsidRPr="003E5C57">
        <w:rPr>
          <w:rFonts w:ascii="Times New Roman" w:eastAsia="Times New Roman" w:hAnsi="Times New Roman" w:cs="Times New Roman"/>
          <w:spacing w:val="-5"/>
          <w:sz w:val="24"/>
          <w:szCs w:val="24"/>
        </w:rPr>
        <w:t xml:space="preserve"> </w:t>
      </w:r>
      <w:r w:rsidRPr="003E5C57">
        <w:rPr>
          <w:rFonts w:ascii="Times New Roman" w:eastAsia="Times New Roman" w:hAnsi="Times New Roman" w:cs="Times New Roman"/>
          <w:sz w:val="24"/>
          <w:szCs w:val="24"/>
        </w:rPr>
        <w:t>государственных программ*</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11"/>
        <w:gridCol w:w="3083"/>
        <w:gridCol w:w="3734"/>
      </w:tblGrid>
      <w:tr w:rsidR="0046324E" w:rsidRPr="003E5C57" w14:paraId="375C0499" w14:textId="77777777" w:rsidTr="00C05451">
        <w:trPr>
          <w:trHeight w:val="477"/>
        </w:trPr>
        <w:tc>
          <w:tcPr>
            <w:tcW w:w="1460" w:type="pct"/>
          </w:tcPr>
          <w:p w14:paraId="10471948" w14:textId="77777777" w:rsidR="0046324E" w:rsidRPr="003E5C57" w:rsidRDefault="0046324E" w:rsidP="00C05451">
            <w:pPr>
              <w:spacing w:after="0" w:line="240" w:lineRule="auto"/>
              <w:ind w:left="1" w:right="1"/>
              <w:jc w:val="center"/>
              <w:rPr>
                <w:rFonts w:ascii="Times New Roman" w:eastAsia="Times New Roman" w:hAnsi="Times New Roman" w:cs="Times New Roman"/>
                <w:sz w:val="24"/>
                <w:szCs w:val="24"/>
                <w:lang w:val="ru-RU"/>
              </w:rPr>
            </w:pPr>
            <w:r w:rsidRPr="003E5C57">
              <w:rPr>
                <w:rFonts w:ascii="Times New Roman" w:eastAsia="Times New Roman" w:hAnsi="Times New Roman" w:cs="Times New Roman"/>
                <w:spacing w:val="-2"/>
                <w:sz w:val="24"/>
                <w:szCs w:val="24"/>
                <w:lang w:val="ru-RU"/>
              </w:rPr>
              <w:t>Составляющие</w:t>
            </w:r>
            <w:r w:rsidRPr="003E5C57">
              <w:rPr>
                <w:rFonts w:ascii="Times New Roman" w:eastAsia="Times New Roman" w:hAnsi="Times New Roman" w:cs="Times New Roman"/>
                <w:spacing w:val="7"/>
                <w:sz w:val="24"/>
                <w:szCs w:val="24"/>
                <w:lang w:val="ru-RU"/>
              </w:rPr>
              <w:t xml:space="preserve"> </w:t>
            </w:r>
            <w:r w:rsidRPr="003E5C57">
              <w:rPr>
                <w:rFonts w:ascii="Times New Roman" w:eastAsia="Times New Roman" w:hAnsi="Times New Roman" w:cs="Times New Roman"/>
                <w:sz w:val="24"/>
                <w:szCs w:val="24"/>
              </w:rPr>
              <w:t>ЭБР</w:t>
            </w:r>
          </w:p>
        </w:tc>
        <w:tc>
          <w:tcPr>
            <w:tcW w:w="1601" w:type="pct"/>
          </w:tcPr>
          <w:p w14:paraId="12A18CCA" w14:textId="77777777" w:rsidR="0046324E" w:rsidRPr="003E5C57" w:rsidRDefault="0046324E" w:rsidP="00C05451">
            <w:pPr>
              <w:spacing w:after="0" w:line="240" w:lineRule="auto"/>
              <w:ind w:left="14"/>
              <w:jc w:val="center"/>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Метод</w:t>
            </w:r>
            <w:r w:rsidRPr="003E5C57">
              <w:rPr>
                <w:rFonts w:ascii="Times New Roman" w:eastAsia="Times New Roman" w:hAnsi="Times New Roman" w:cs="Times New Roman"/>
                <w:spacing w:val="-8"/>
                <w:sz w:val="24"/>
                <w:szCs w:val="24"/>
                <w:lang w:val="ru-RU"/>
              </w:rPr>
              <w:t xml:space="preserve"> </w:t>
            </w:r>
            <w:r w:rsidRPr="003E5C57">
              <w:rPr>
                <w:rFonts w:ascii="Times New Roman" w:eastAsia="Times New Roman" w:hAnsi="Times New Roman" w:cs="Times New Roman"/>
                <w:sz w:val="24"/>
                <w:szCs w:val="24"/>
                <w:lang w:val="ru-RU"/>
              </w:rPr>
              <w:t>оценки</w:t>
            </w:r>
            <w:r w:rsidRPr="003E5C57">
              <w:rPr>
                <w:rFonts w:ascii="Times New Roman" w:eastAsia="Times New Roman" w:hAnsi="Times New Roman" w:cs="Times New Roman"/>
                <w:spacing w:val="-8"/>
                <w:sz w:val="24"/>
                <w:szCs w:val="24"/>
                <w:lang w:val="ru-RU"/>
              </w:rPr>
              <w:t xml:space="preserve"> </w:t>
            </w:r>
            <w:r w:rsidRPr="003E5C57">
              <w:rPr>
                <w:rFonts w:ascii="Times New Roman" w:eastAsia="Times New Roman" w:hAnsi="Times New Roman" w:cs="Times New Roman"/>
                <w:sz w:val="24"/>
                <w:szCs w:val="24"/>
                <w:lang w:val="ru-RU"/>
              </w:rPr>
              <w:t>составляющих</w:t>
            </w:r>
            <w:r w:rsidRPr="003E5C57">
              <w:rPr>
                <w:rFonts w:ascii="Times New Roman" w:eastAsia="Times New Roman" w:hAnsi="Times New Roman" w:cs="Times New Roman"/>
                <w:spacing w:val="-7"/>
                <w:sz w:val="24"/>
                <w:szCs w:val="24"/>
                <w:lang w:val="ru-RU"/>
              </w:rPr>
              <w:t xml:space="preserve"> </w:t>
            </w:r>
            <w:r w:rsidRPr="003E5C57">
              <w:rPr>
                <w:rFonts w:ascii="Times New Roman" w:eastAsia="Times New Roman" w:hAnsi="Times New Roman" w:cs="Times New Roman"/>
                <w:sz w:val="24"/>
                <w:szCs w:val="24"/>
              </w:rPr>
              <w:t>ЭБР</w:t>
            </w:r>
          </w:p>
        </w:tc>
        <w:tc>
          <w:tcPr>
            <w:tcW w:w="1939" w:type="pct"/>
          </w:tcPr>
          <w:p w14:paraId="5AA2EC9C" w14:textId="77777777" w:rsidR="0046324E" w:rsidRPr="003E5C57" w:rsidRDefault="0046324E" w:rsidP="00C05451">
            <w:pPr>
              <w:spacing w:after="0" w:line="240" w:lineRule="auto"/>
              <w:ind w:left="9"/>
              <w:jc w:val="center"/>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Связь</w:t>
            </w:r>
            <w:r w:rsidRPr="003E5C57">
              <w:rPr>
                <w:rFonts w:ascii="Times New Roman" w:eastAsia="Times New Roman" w:hAnsi="Times New Roman" w:cs="Times New Roman"/>
                <w:spacing w:val="-10"/>
                <w:sz w:val="24"/>
                <w:szCs w:val="24"/>
                <w:lang w:val="ru-RU"/>
              </w:rPr>
              <w:t xml:space="preserve"> </w:t>
            </w:r>
            <w:r w:rsidRPr="003E5C57">
              <w:rPr>
                <w:rFonts w:ascii="Times New Roman" w:eastAsia="Times New Roman" w:hAnsi="Times New Roman" w:cs="Times New Roman"/>
                <w:sz w:val="24"/>
                <w:szCs w:val="24"/>
                <w:lang w:val="ru-RU"/>
              </w:rPr>
              <w:t>между</w:t>
            </w:r>
            <w:r w:rsidRPr="003E5C57">
              <w:rPr>
                <w:rFonts w:ascii="Times New Roman" w:eastAsia="Times New Roman" w:hAnsi="Times New Roman" w:cs="Times New Roman"/>
                <w:spacing w:val="-10"/>
                <w:sz w:val="24"/>
                <w:szCs w:val="24"/>
                <w:lang w:val="ru-RU"/>
              </w:rPr>
              <w:t xml:space="preserve"> </w:t>
            </w:r>
            <w:r w:rsidRPr="003E5C57">
              <w:rPr>
                <w:rFonts w:ascii="Times New Roman" w:eastAsia="Times New Roman" w:hAnsi="Times New Roman" w:cs="Times New Roman"/>
                <w:sz w:val="24"/>
                <w:szCs w:val="24"/>
                <w:lang w:val="ru-RU"/>
              </w:rPr>
              <w:t>составляющими</w:t>
            </w:r>
            <w:r w:rsidRPr="003E5C57">
              <w:rPr>
                <w:rFonts w:ascii="Times New Roman" w:eastAsia="Times New Roman" w:hAnsi="Times New Roman" w:cs="Times New Roman"/>
                <w:spacing w:val="-11"/>
                <w:sz w:val="24"/>
                <w:szCs w:val="24"/>
                <w:lang w:val="ru-RU"/>
              </w:rPr>
              <w:t xml:space="preserve"> </w:t>
            </w:r>
            <w:r w:rsidRPr="003E5C57">
              <w:rPr>
                <w:rFonts w:ascii="Times New Roman" w:eastAsia="Times New Roman" w:hAnsi="Times New Roman" w:cs="Times New Roman"/>
                <w:sz w:val="24"/>
                <w:szCs w:val="24"/>
                <w:lang w:val="ru-RU"/>
              </w:rPr>
              <w:t xml:space="preserve">ЭБР </w:t>
            </w:r>
            <w:proofErr w:type="gramStart"/>
            <w:r w:rsidRPr="003E5C57">
              <w:rPr>
                <w:rFonts w:ascii="Times New Roman" w:eastAsia="Times New Roman" w:hAnsi="Times New Roman" w:cs="Times New Roman"/>
                <w:sz w:val="24"/>
                <w:szCs w:val="24"/>
                <w:lang w:val="ru-RU"/>
              </w:rPr>
              <w:t>и  оценкой</w:t>
            </w:r>
            <w:proofErr w:type="gramEnd"/>
            <w:r w:rsidRPr="003E5C57">
              <w:rPr>
                <w:rFonts w:ascii="Times New Roman" w:eastAsia="Times New Roman" w:hAnsi="Times New Roman" w:cs="Times New Roman"/>
                <w:sz w:val="24"/>
                <w:szCs w:val="24"/>
                <w:lang w:val="ru-RU"/>
              </w:rPr>
              <w:t xml:space="preserve"> ГП</w:t>
            </w:r>
          </w:p>
        </w:tc>
      </w:tr>
      <w:tr w:rsidR="0046324E" w:rsidRPr="003E5C57" w14:paraId="21AA82B2" w14:textId="77777777" w:rsidTr="00C05451">
        <w:trPr>
          <w:trHeight w:val="827"/>
        </w:trPr>
        <w:tc>
          <w:tcPr>
            <w:tcW w:w="1460" w:type="pct"/>
          </w:tcPr>
          <w:p w14:paraId="602938F2" w14:textId="77777777" w:rsidR="0046324E" w:rsidRPr="003E5C57" w:rsidRDefault="0046324E" w:rsidP="00C05451">
            <w:pPr>
              <w:spacing w:after="0" w:line="240" w:lineRule="auto"/>
              <w:ind w:left="1" w:right="1"/>
              <w:rPr>
                <w:rFonts w:ascii="Times New Roman" w:eastAsia="Times New Roman" w:hAnsi="Times New Roman" w:cs="Times New Roman"/>
                <w:spacing w:val="-2"/>
                <w:sz w:val="24"/>
                <w:szCs w:val="24"/>
                <w:lang w:val="ru-RU"/>
              </w:rPr>
            </w:pPr>
            <w:r w:rsidRPr="003E5C57">
              <w:rPr>
                <w:rFonts w:ascii="Times New Roman" w:eastAsia="Times New Roman" w:hAnsi="Times New Roman" w:cs="Times New Roman"/>
                <w:spacing w:val="-2"/>
                <w:sz w:val="24"/>
                <w:szCs w:val="24"/>
                <w:lang w:val="ru-RU"/>
              </w:rPr>
              <w:t>Цели и задачи</w:t>
            </w:r>
          </w:p>
        </w:tc>
        <w:tc>
          <w:tcPr>
            <w:tcW w:w="1601" w:type="pct"/>
          </w:tcPr>
          <w:p w14:paraId="287A942D" w14:textId="77777777" w:rsidR="0046324E" w:rsidRPr="003E5C57" w:rsidRDefault="0046324E" w:rsidP="00C05451">
            <w:pPr>
              <w:spacing w:after="0" w:line="240" w:lineRule="auto"/>
              <w:ind w:left="14"/>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Оценка измеримости и достижимости целей и задач.  Анализ полноты охвата проблем, решаемых в рамках обеспечения ЭБР.</w:t>
            </w:r>
          </w:p>
        </w:tc>
        <w:tc>
          <w:tcPr>
            <w:tcW w:w="1939" w:type="pct"/>
          </w:tcPr>
          <w:p w14:paraId="01934A48" w14:textId="77777777" w:rsidR="0046324E" w:rsidRPr="003E5C57" w:rsidRDefault="0046324E" w:rsidP="00C05451">
            <w:pPr>
              <w:spacing w:after="0" w:line="240" w:lineRule="auto"/>
              <w:ind w:left="9"/>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 xml:space="preserve">Сопоставление целей и задач ЭБР с целями и задачами реализации ГП, выявление зон пересечения и взаимодополнения. </w:t>
            </w:r>
          </w:p>
          <w:p w14:paraId="0A956E06" w14:textId="77777777" w:rsidR="0046324E" w:rsidRPr="003E5C57" w:rsidRDefault="0046324E" w:rsidP="00C05451">
            <w:pPr>
              <w:spacing w:after="0" w:line="240" w:lineRule="auto"/>
              <w:ind w:left="9"/>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Оценка вклада ЭБР в достижение целевых показателей ГП.</w:t>
            </w:r>
          </w:p>
        </w:tc>
      </w:tr>
      <w:tr w:rsidR="0046324E" w:rsidRPr="003E5C57" w14:paraId="22483FE7" w14:textId="77777777" w:rsidTr="00C05451">
        <w:trPr>
          <w:trHeight w:val="698"/>
        </w:trPr>
        <w:tc>
          <w:tcPr>
            <w:tcW w:w="1460" w:type="pct"/>
          </w:tcPr>
          <w:p w14:paraId="2564B394" w14:textId="77777777" w:rsidR="0046324E" w:rsidRPr="003E5C57" w:rsidRDefault="0046324E" w:rsidP="00C05451">
            <w:pPr>
              <w:spacing w:after="0" w:line="240" w:lineRule="auto"/>
              <w:ind w:left="1"/>
              <w:rPr>
                <w:rFonts w:ascii="Times New Roman" w:eastAsia="Times New Roman" w:hAnsi="Times New Roman" w:cs="Times New Roman"/>
                <w:sz w:val="24"/>
                <w:szCs w:val="24"/>
              </w:rPr>
            </w:pPr>
            <w:proofErr w:type="spellStart"/>
            <w:r w:rsidRPr="003E5C57">
              <w:rPr>
                <w:rFonts w:ascii="Times New Roman" w:eastAsia="Times New Roman" w:hAnsi="Times New Roman" w:cs="Times New Roman"/>
                <w:sz w:val="24"/>
                <w:szCs w:val="24"/>
              </w:rPr>
              <w:t>Степень</w:t>
            </w:r>
            <w:proofErr w:type="spellEnd"/>
            <w:r w:rsidRPr="003E5C57">
              <w:rPr>
                <w:rFonts w:ascii="Times New Roman" w:eastAsia="Times New Roman" w:hAnsi="Times New Roman" w:cs="Times New Roman"/>
                <w:spacing w:val="-12"/>
                <w:sz w:val="24"/>
                <w:szCs w:val="24"/>
              </w:rPr>
              <w:t xml:space="preserve"> </w:t>
            </w:r>
            <w:proofErr w:type="spellStart"/>
            <w:r w:rsidRPr="003E5C57">
              <w:rPr>
                <w:rFonts w:ascii="Times New Roman" w:eastAsia="Times New Roman" w:hAnsi="Times New Roman" w:cs="Times New Roman"/>
                <w:spacing w:val="-2"/>
                <w:sz w:val="24"/>
                <w:szCs w:val="24"/>
              </w:rPr>
              <w:t>защищенности</w:t>
            </w:r>
            <w:proofErr w:type="spellEnd"/>
          </w:p>
        </w:tc>
        <w:tc>
          <w:tcPr>
            <w:tcW w:w="1601" w:type="pct"/>
          </w:tcPr>
          <w:p w14:paraId="234A0CD9" w14:textId="77777777" w:rsidR="0046324E" w:rsidRPr="003E5C57" w:rsidRDefault="0046324E" w:rsidP="00C05451">
            <w:pPr>
              <w:spacing w:after="0" w:line="240" w:lineRule="auto"/>
              <w:ind w:left="105" w:right="95" w:firstLine="1"/>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Исследование динамики показателей</w:t>
            </w:r>
            <w:r w:rsidRPr="003E5C57">
              <w:rPr>
                <w:rFonts w:ascii="Times New Roman" w:eastAsia="Times New Roman" w:hAnsi="Times New Roman" w:cs="Times New Roman"/>
                <w:spacing w:val="-13"/>
                <w:sz w:val="24"/>
                <w:szCs w:val="24"/>
                <w:lang w:val="ru-RU"/>
              </w:rPr>
              <w:t xml:space="preserve"> </w:t>
            </w:r>
            <w:r w:rsidRPr="003E5C57">
              <w:rPr>
                <w:rFonts w:ascii="Times New Roman" w:eastAsia="Times New Roman" w:hAnsi="Times New Roman" w:cs="Times New Roman"/>
                <w:sz w:val="24"/>
                <w:szCs w:val="24"/>
                <w:lang w:val="ru-RU"/>
              </w:rPr>
              <w:t>при</w:t>
            </w:r>
            <w:r w:rsidRPr="003E5C57">
              <w:rPr>
                <w:rFonts w:ascii="Times New Roman" w:eastAsia="Times New Roman" w:hAnsi="Times New Roman" w:cs="Times New Roman"/>
                <w:spacing w:val="-12"/>
                <w:sz w:val="24"/>
                <w:szCs w:val="24"/>
                <w:lang w:val="ru-RU"/>
              </w:rPr>
              <w:t xml:space="preserve"> </w:t>
            </w:r>
            <w:r w:rsidRPr="003E5C57">
              <w:rPr>
                <w:rFonts w:ascii="Times New Roman" w:eastAsia="Times New Roman" w:hAnsi="Times New Roman" w:cs="Times New Roman"/>
                <w:sz w:val="24"/>
                <w:szCs w:val="24"/>
                <w:lang w:val="ru-RU"/>
              </w:rPr>
              <w:t xml:space="preserve">возникновении </w:t>
            </w:r>
            <w:r w:rsidRPr="003E5C57">
              <w:rPr>
                <w:rFonts w:ascii="Times New Roman" w:eastAsia="Times New Roman" w:hAnsi="Times New Roman" w:cs="Times New Roman"/>
                <w:spacing w:val="-2"/>
                <w:sz w:val="24"/>
                <w:szCs w:val="24"/>
                <w:lang w:val="ru-RU"/>
              </w:rPr>
              <w:t>угроз</w:t>
            </w:r>
            <w:r w:rsidRPr="003E5C57">
              <w:rPr>
                <w:rFonts w:ascii="Times New Roman" w:eastAsia="Times New Roman" w:hAnsi="Times New Roman" w:cs="Times New Roman"/>
                <w:sz w:val="24"/>
                <w:szCs w:val="24"/>
                <w:lang w:val="ru-RU"/>
              </w:rPr>
              <w:t xml:space="preserve"> ЭБР</w:t>
            </w:r>
          </w:p>
        </w:tc>
        <w:tc>
          <w:tcPr>
            <w:tcW w:w="1939" w:type="pct"/>
          </w:tcPr>
          <w:p w14:paraId="6ADB9504" w14:textId="77777777" w:rsidR="0046324E" w:rsidRPr="003E5C57" w:rsidRDefault="0046324E" w:rsidP="00C05451">
            <w:pPr>
              <w:spacing w:after="0" w:line="240" w:lineRule="auto"/>
              <w:ind w:left="9" w:right="4"/>
              <w:rPr>
                <w:rFonts w:ascii="Times New Roman" w:eastAsia="Times New Roman" w:hAnsi="Times New Roman" w:cs="Times New Roman"/>
                <w:spacing w:val="-2"/>
                <w:sz w:val="24"/>
                <w:szCs w:val="24"/>
                <w:lang w:val="ru-RU"/>
              </w:rPr>
            </w:pPr>
            <w:r w:rsidRPr="003E5C57">
              <w:rPr>
                <w:rFonts w:ascii="Times New Roman" w:eastAsia="Times New Roman" w:hAnsi="Times New Roman" w:cs="Times New Roman"/>
                <w:spacing w:val="-2"/>
                <w:sz w:val="24"/>
                <w:szCs w:val="24"/>
                <w:lang w:val="ru-RU"/>
              </w:rPr>
              <w:t xml:space="preserve">Оценка взаимосвязи рисков ЭБР и рисков ГП. </w:t>
            </w:r>
          </w:p>
          <w:p w14:paraId="04F0BB25" w14:textId="77777777" w:rsidR="0046324E" w:rsidRPr="003E5C57" w:rsidRDefault="0046324E" w:rsidP="00C05451">
            <w:pPr>
              <w:spacing w:after="0" w:line="240" w:lineRule="auto"/>
              <w:ind w:left="9" w:right="4"/>
              <w:rPr>
                <w:rFonts w:ascii="Times New Roman" w:eastAsia="Times New Roman" w:hAnsi="Times New Roman" w:cs="Times New Roman"/>
                <w:sz w:val="24"/>
                <w:szCs w:val="24"/>
                <w:lang w:val="ru-RU"/>
              </w:rPr>
            </w:pPr>
            <w:r w:rsidRPr="003E5C57">
              <w:rPr>
                <w:rFonts w:ascii="Times New Roman" w:eastAsia="Times New Roman" w:hAnsi="Times New Roman" w:cs="Times New Roman"/>
                <w:spacing w:val="-2"/>
                <w:sz w:val="24"/>
                <w:szCs w:val="24"/>
                <w:lang w:val="ru-RU"/>
              </w:rPr>
              <w:t>Анализ влияния рисков ЭБР на эффективность реализации ГП.</w:t>
            </w:r>
          </w:p>
        </w:tc>
      </w:tr>
      <w:tr w:rsidR="0046324E" w:rsidRPr="003E5C57" w14:paraId="1965411D" w14:textId="77777777" w:rsidTr="00C05451">
        <w:trPr>
          <w:trHeight w:val="132"/>
        </w:trPr>
        <w:tc>
          <w:tcPr>
            <w:tcW w:w="1460" w:type="pct"/>
          </w:tcPr>
          <w:p w14:paraId="48C84301" w14:textId="77777777" w:rsidR="0046324E" w:rsidRPr="003E5C57" w:rsidRDefault="0046324E" w:rsidP="00C05451">
            <w:pPr>
              <w:spacing w:after="0" w:line="240" w:lineRule="auto"/>
              <w:ind w:left="1"/>
              <w:rPr>
                <w:rFonts w:ascii="Times New Roman" w:eastAsia="Times New Roman" w:hAnsi="Times New Roman" w:cs="Times New Roman"/>
                <w:sz w:val="24"/>
                <w:szCs w:val="24"/>
              </w:rPr>
            </w:pPr>
            <w:proofErr w:type="spellStart"/>
            <w:r w:rsidRPr="003E5C57">
              <w:rPr>
                <w:rFonts w:ascii="Times New Roman" w:eastAsia="Times New Roman" w:hAnsi="Times New Roman" w:cs="Times New Roman"/>
                <w:sz w:val="24"/>
                <w:szCs w:val="24"/>
              </w:rPr>
              <w:t>Степень</w:t>
            </w:r>
            <w:proofErr w:type="spellEnd"/>
            <w:r w:rsidRPr="003E5C57">
              <w:rPr>
                <w:rFonts w:ascii="Times New Roman" w:eastAsia="Times New Roman" w:hAnsi="Times New Roman" w:cs="Times New Roman"/>
                <w:spacing w:val="-12"/>
                <w:sz w:val="24"/>
                <w:szCs w:val="24"/>
              </w:rPr>
              <w:t xml:space="preserve"> </w:t>
            </w:r>
            <w:proofErr w:type="spellStart"/>
            <w:r w:rsidRPr="003E5C57">
              <w:rPr>
                <w:rFonts w:ascii="Times New Roman" w:eastAsia="Times New Roman" w:hAnsi="Times New Roman" w:cs="Times New Roman"/>
                <w:spacing w:val="-2"/>
                <w:sz w:val="24"/>
                <w:szCs w:val="24"/>
              </w:rPr>
              <w:t>самостоятельности</w:t>
            </w:r>
            <w:proofErr w:type="spellEnd"/>
          </w:p>
        </w:tc>
        <w:tc>
          <w:tcPr>
            <w:tcW w:w="1601" w:type="pct"/>
          </w:tcPr>
          <w:p w14:paraId="45BF5F25" w14:textId="77777777" w:rsidR="0046324E" w:rsidRPr="003E5C57" w:rsidRDefault="0046324E" w:rsidP="00C05451">
            <w:pPr>
              <w:spacing w:after="0" w:line="240" w:lineRule="auto"/>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Анализ</w:t>
            </w:r>
            <w:r w:rsidRPr="003E5C57">
              <w:rPr>
                <w:rFonts w:ascii="Times New Roman" w:eastAsia="Times New Roman" w:hAnsi="Times New Roman" w:cs="Times New Roman"/>
                <w:spacing w:val="-8"/>
                <w:sz w:val="24"/>
                <w:szCs w:val="24"/>
                <w:lang w:val="ru-RU"/>
              </w:rPr>
              <w:t xml:space="preserve"> </w:t>
            </w:r>
            <w:r w:rsidRPr="003E5C57">
              <w:rPr>
                <w:rFonts w:ascii="Times New Roman" w:eastAsia="Times New Roman" w:hAnsi="Times New Roman" w:cs="Times New Roman"/>
                <w:sz w:val="24"/>
                <w:szCs w:val="24"/>
                <w:lang w:val="ru-RU"/>
              </w:rPr>
              <w:t>причин</w:t>
            </w:r>
            <w:r w:rsidRPr="003E5C57">
              <w:rPr>
                <w:rFonts w:ascii="Times New Roman" w:eastAsia="Times New Roman" w:hAnsi="Times New Roman" w:cs="Times New Roman"/>
                <w:spacing w:val="-9"/>
                <w:sz w:val="24"/>
                <w:szCs w:val="24"/>
                <w:lang w:val="ru-RU"/>
              </w:rPr>
              <w:t xml:space="preserve"> </w:t>
            </w:r>
            <w:r w:rsidRPr="003E5C57">
              <w:rPr>
                <w:rFonts w:ascii="Times New Roman" w:eastAsia="Times New Roman" w:hAnsi="Times New Roman" w:cs="Times New Roman"/>
                <w:spacing w:val="-2"/>
                <w:sz w:val="24"/>
                <w:szCs w:val="24"/>
                <w:lang w:val="ru-RU"/>
              </w:rPr>
              <w:t>отклонений</w:t>
            </w:r>
            <w:r w:rsidRPr="003E5C57">
              <w:rPr>
                <w:rFonts w:ascii="Times New Roman" w:eastAsia="Times New Roman" w:hAnsi="Times New Roman" w:cs="Times New Roman"/>
                <w:sz w:val="24"/>
                <w:szCs w:val="24"/>
                <w:lang w:val="ru-RU"/>
              </w:rPr>
              <w:t xml:space="preserve"> индикаторов</w:t>
            </w:r>
            <w:r w:rsidRPr="003E5C57">
              <w:rPr>
                <w:rFonts w:ascii="Times New Roman" w:eastAsia="Times New Roman" w:hAnsi="Times New Roman" w:cs="Times New Roman"/>
                <w:spacing w:val="-13"/>
                <w:sz w:val="24"/>
                <w:szCs w:val="24"/>
                <w:lang w:val="ru-RU"/>
              </w:rPr>
              <w:t xml:space="preserve"> </w:t>
            </w:r>
            <w:r w:rsidRPr="003E5C57">
              <w:rPr>
                <w:rFonts w:ascii="Times New Roman" w:eastAsia="Times New Roman" w:hAnsi="Times New Roman" w:cs="Times New Roman"/>
                <w:sz w:val="24"/>
                <w:szCs w:val="24"/>
                <w:lang w:val="ru-RU"/>
              </w:rPr>
              <w:t>от</w:t>
            </w:r>
            <w:r w:rsidRPr="003E5C57">
              <w:rPr>
                <w:rFonts w:ascii="Times New Roman" w:eastAsia="Times New Roman" w:hAnsi="Times New Roman" w:cs="Times New Roman"/>
                <w:spacing w:val="-12"/>
                <w:sz w:val="24"/>
                <w:szCs w:val="24"/>
                <w:lang w:val="ru-RU"/>
              </w:rPr>
              <w:t xml:space="preserve"> </w:t>
            </w:r>
            <w:r w:rsidRPr="003E5C57">
              <w:rPr>
                <w:rFonts w:ascii="Times New Roman" w:eastAsia="Times New Roman" w:hAnsi="Times New Roman" w:cs="Times New Roman"/>
                <w:sz w:val="24"/>
                <w:szCs w:val="24"/>
                <w:lang w:val="ru-RU"/>
              </w:rPr>
              <w:t xml:space="preserve">пороговых </w:t>
            </w:r>
            <w:r w:rsidRPr="003E5C57">
              <w:rPr>
                <w:rFonts w:ascii="Times New Roman" w:eastAsia="Times New Roman" w:hAnsi="Times New Roman" w:cs="Times New Roman"/>
                <w:spacing w:val="-2"/>
                <w:sz w:val="24"/>
                <w:szCs w:val="24"/>
                <w:lang w:val="ru-RU"/>
              </w:rPr>
              <w:t>значений</w:t>
            </w:r>
            <w:r w:rsidRPr="003E5C57">
              <w:rPr>
                <w:rFonts w:ascii="Times New Roman" w:eastAsia="Times New Roman" w:hAnsi="Times New Roman" w:cs="Times New Roman"/>
                <w:sz w:val="24"/>
                <w:szCs w:val="24"/>
                <w:lang w:val="ru-RU"/>
              </w:rPr>
              <w:t xml:space="preserve"> ЭБР</w:t>
            </w:r>
          </w:p>
        </w:tc>
        <w:tc>
          <w:tcPr>
            <w:tcW w:w="1939" w:type="pct"/>
          </w:tcPr>
          <w:p w14:paraId="59B1E9DA" w14:textId="77777777" w:rsidR="0046324E" w:rsidRPr="003E5C57" w:rsidRDefault="0046324E" w:rsidP="00C05451">
            <w:pPr>
              <w:spacing w:after="0" w:line="240" w:lineRule="auto"/>
              <w:ind w:left="9" w:right="4"/>
              <w:rPr>
                <w:rFonts w:ascii="Times New Roman" w:eastAsia="Times New Roman" w:hAnsi="Times New Roman" w:cs="Times New Roman"/>
                <w:sz w:val="24"/>
                <w:szCs w:val="24"/>
                <w:lang w:val="ru-RU"/>
              </w:rPr>
            </w:pPr>
            <w:r w:rsidRPr="003E5C57">
              <w:rPr>
                <w:rFonts w:ascii="Times New Roman" w:eastAsia="Times New Roman" w:hAnsi="Times New Roman" w:cs="Times New Roman"/>
                <w:spacing w:val="-2"/>
                <w:sz w:val="24"/>
                <w:szCs w:val="24"/>
                <w:lang w:val="ru-RU"/>
              </w:rPr>
              <w:t xml:space="preserve">Оценка взаимосвязи отклонений между индикаторами оценки ЭБР </w:t>
            </w:r>
            <w:proofErr w:type="gramStart"/>
            <w:r w:rsidRPr="003E5C57">
              <w:rPr>
                <w:rFonts w:ascii="Times New Roman" w:eastAsia="Times New Roman" w:hAnsi="Times New Roman" w:cs="Times New Roman"/>
                <w:spacing w:val="-2"/>
                <w:sz w:val="24"/>
                <w:szCs w:val="24"/>
                <w:lang w:val="ru-RU"/>
              </w:rPr>
              <w:t>и  отклонений</w:t>
            </w:r>
            <w:proofErr w:type="gramEnd"/>
            <w:r w:rsidRPr="003E5C57">
              <w:rPr>
                <w:rFonts w:ascii="Times New Roman" w:eastAsia="Times New Roman" w:hAnsi="Times New Roman" w:cs="Times New Roman"/>
                <w:spacing w:val="-2"/>
                <w:sz w:val="24"/>
                <w:szCs w:val="24"/>
                <w:lang w:val="ru-RU"/>
              </w:rPr>
              <w:t xml:space="preserve"> от показателей выполнения ГП </w:t>
            </w:r>
          </w:p>
        </w:tc>
      </w:tr>
      <w:tr w:rsidR="0046324E" w:rsidRPr="003E5C57" w14:paraId="707FA2B2" w14:textId="77777777" w:rsidTr="00C05451">
        <w:trPr>
          <w:trHeight w:val="702"/>
        </w:trPr>
        <w:tc>
          <w:tcPr>
            <w:tcW w:w="1460" w:type="pct"/>
          </w:tcPr>
          <w:p w14:paraId="5C7FC51C" w14:textId="77777777" w:rsidR="0046324E" w:rsidRPr="003E5C57" w:rsidRDefault="0046324E" w:rsidP="00C05451">
            <w:pPr>
              <w:spacing w:after="0" w:line="240" w:lineRule="auto"/>
              <w:ind w:left="1" w:right="1"/>
              <w:rPr>
                <w:rFonts w:ascii="Times New Roman" w:eastAsia="Times New Roman" w:hAnsi="Times New Roman" w:cs="Times New Roman"/>
                <w:sz w:val="24"/>
                <w:szCs w:val="24"/>
                <w:lang w:val="ru-RU"/>
              </w:rPr>
            </w:pPr>
            <w:proofErr w:type="spellStart"/>
            <w:r w:rsidRPr="003E5C57">
              <w:rPr>
                <w:rFonts w:ascii="Times New Roman" w:eastAsia="Times New Roman" w:hAnsi="Times New Roman" w:cs="Times New Roman"/>
                <w:sz w:val="24"/>
                <w:szCs w:val="24"/>
              </w:rPr>
              <w:t>Управление</w:t>
            </w:r>
            <w:proofErr w:type="spellEnd"/>
            <w:r w:rsidRPr="003E5C57">
              <w:rPr>
                <w:rFonts w:ascii="Times New Roman" w:eastAsia="Times New Roman" w:hAnsi="Times New Roman" w:cs="Times New Roman"/>
                <w:sz w:val="24"/>
                <w:szCs w:val="24"/>
              </w:rPr>
              <w:t xml:space="preserve"> ЭБР</w:t>
            </w:r>
          </w:p>
        </w:tc>
        <w:tc>
          <w:tcPr>
            <w:tcW w:w="1601" w:type="pct"/>
          </w:tcPr>
          <w:p w14:paraId="2CB99944" w14:textId="77777777" w:rsidR="0046324E" w:rsidRPr="003E5C57" w:rsidRDefault="0046324E" w:rsidP="00C05451">
            <w:pPr>
              <w:spacing w:after="0" w:line="240" w:lineRule="auto"/>
              <w:ind w:left="105" w:right="98" w:firstLine="3"/>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 xml:space="preserve">Анализ механизмов координации и взаимодействия между участниками ЭБР. </w:t>
            </w:r>
          </w:p>
          <w:p w14:paraId="6739943A" w14:textId="77777777" w:rsidR="0046324E" w:rsidRPr="003E5C57" w:rsidRDefault="0046324E" w:rsidP="00C05451">
            <w:pPr>
              <w:spacing w:after="0" w:line="240" w:lineRule="auto"/>
              <w:ind w:left="105" w:right="98" w:firstLine="3"/>
              <w:rPr>
                <w:rFonts w:ascii="Times New Roman" w:eastAsia="Times New Roman" w:hAnsi="Times New Roman" w:cs="Times New Roman"/>
                <w:sz w:val="24"/>
                <w:szCs w:val="24"/>
                <w:lang w:val="ru-RU"/>
              </w:rPr>
            </w:pPr>
            <w:r w:rsidRPr="003E5C57">
              <w:rPr>
                <w:rFonts w:ascii="Times New Roman" w:eastAsia="Times New Roman" w:hAnsi="Times New Roman" w:cs="Times New Roman"/>
                <w:sz w:val="24"/>
                <w:szCs w:val="24"/>
                <w:lang w:val="ru-RU"/>
              </w:rPr>
              <w:t>Оценка эффективности механизмов мониторинга и контроля реализации ЭБР.</w:t>
            </w:r>
          </w:p>
        </w:tc>
        <w:tc>
          <w:tcPr>
            <w:tcW w:w="1939" w:type="pct"/>
          </w:tcPr>
          <w:p w14:paraId="26F85CB3" w14:textId="77777777" w:rsidR="0046324E" w:rsidRPr="003E5C57" w:rsidRDefault="0046324E" w:rsidP="00C05451">
            <w:pPr>
              <w:spacing w:after="0" w:line="240" w:lineRule="auto"/>
              <w:ind w:left="9" w:right="1"/>
              <w:rPr>
                <w:rFonts w:ascii="Times New Roman" w:eastAsia="Times New Roman" w:hAnsi="Times New Roman" w:cs="Times New Roman"/>
                <w:spacing w:val="-4"/>
                <w:sz w:val="24"/>
                <w:szCs w:val="24"/>
                <w:lang w:val="ru-RU"/>
              </w:rPr>
            </w:pPr>
            <w:r w:rsidRPr="003E5C57">
              <w:rPr>
                <w:rFonts w:ascii="Times New Roman" w:eastAsia="Times New Roman" w:hAnsi="Times New Roman" w:cs="Times New Roman"/>
                <w:spacing w:val="-4"/>
                <w:sz w:val="24"/>
                <w:szCs w:val="24"/>
                <w:lang w:val="ru-RU"/>
              </w:rPr>
              <w:t xml:space="preserve">Оценка соответствия системы управления ЭБР требованиям к управлению ГП. </w:t>
            </w:r>
          </w:p>
          <w:p w14:paraId="2108FA86" w14:textId="77777777" w:rsidR="0046324E" w:rsidRPr="003E5C57" w:rsidRDefault="0046324E" w:rsidP="00C05451">
            <w:pPr>
              <w:spacing w:after="0" w:line="240" w:lineRule="auto"/>
              <w:ind w:left="9" w:right="1"/>
              <w:rPr>
                <w:rFonts w:ascii="Times New Roman" w:eastAsia="Times New Roman" w:hAnsi="Times New Roman" w:cs="Times New Roman"/>
                <w:spacing w:val="-4"/>
                <w:sz w:val="24"/>
                <w:szCs w:val="24"/>
                <w:lang w:val="ru-RU"/>
              </w:rPr>
            </w:pPr>
            <w:r w:rsidRPr="003E5C57">
              <w:rPr>
                <w:rFonts w:ascii="Times New Roman" w:eastAsia="Times New Roman" w:hAnsi="Times New Roman" w:cs="Times New Roman"/>
                <w:spacing w:val="-4"/>
                <w:sz w:val="24"/>
                <w:szCs w:val="24"/>
                <w:lang w:val="ru-RU"/>
              </w:rPr>
              <w:t>Анализ влияния системы управления ЭБР на эффективность реализации ГП.</w:t>
            </w:r>
          </w:p>
        </w:tc>
      </w:tr>
      <w:tr w:rsidR="0046324E" w:rsidRPr="003E5C57" w14:paraId="460745D1" w14:textId="77777777" w:rsidTr="00C05451">
        <w:trPr>
          <w:trHeight w:val="384"/>
        </w:trPr>
        <w:tc>
          <w:tcPr>
            <w:tcW w:w="5000" w:type="pct"/>
            <w:gridSpan w:val="3"/>
            <w:shd w:val="clear" w:color="auto" w:fill="auto"/>
          </w:tcPr>
          <w:p w14:paraId="6B917375" w14:textId="77777777" w:rsidR="0046324E" w:rsidRPr="003E5C57" w:rsidRDefault="0046324E" w:rsidP="00C05451">
            <w:pPr>
              <w:spacing w:after="0" w:line="240" w:lineRule="auto"/>
              <w:ind w:right="1"/>
              <w:rPr>
                <w:rFonts w:ascii="Times New Roman" w:eastAsia="Times New Roman" w:hAnsi="Times New Roman" w:cs="Times New Roman"/>
                <w:spacing w:val="-4"/>
                <w:sz w:val="24"/>
                <w:szCs w:val="24"/>
                <w:lang w:val="ru-RU"/>
              </w:rPr>
            </w:pPr>
            <w:r w:rsidRPr="003E5C57">
              <w:rPr>
                <w:rFonts w:ascii="Times New Roman" w:eastAsia="Times New Roman" w:hAnsi="Times New Roman" w:cs="Times New Roman"/>
                <w:spacing w:val="-4"/>
                <w:sz w:val="24"/>
                <w:szCs w:val="24"/>
                <w:lang w:val="ru-RU"/>
              </w:rPr>
              <w:t xml:space="preserve">*Составлено автором </w:t>
            </w:r>
            <w:proofErr w:type="gramStart"/>
            <w:r w:rsidRPr="003E5C57">
              <w:rPr>
                <w:rFonts w:ascii="Times New Roman" w:eastAsia="Times New Roman" w:hAnsi="Times New Roman" w:cs="Times New Roman"/>
                <w:spacing w:val="-4"/>
                <w:sz w:val="24"/>
                <w:szCs w:val="24"/>
                <w:lang w:val="ru-RU"/>
              </w:rPr>
              <w:t>по  [</w:t>
            </w:r>
            <w:proofErr w:type="gramEnd"/>
            <w:r w:rsidRPr="003E5C57">
              <w:rPr>
                <w:rFonts w:ascii="Times New Roman" w:eastAsia="Times New Roman" w:hAnsi="Times New Roman" w:cs="Times New Roman"/>
                <w:spacing w:val="-4"/>
                <w:sz w:val="24"/>
                <w:szCs w:val="24"/>
                <w:lang w:val="ru-RU"/>
              </w:rPr>
              <w:t xml:space="preserve">2]. </w:t>
            </w:r>
          </w:p>
        </w:tc>
      </w:tr>
    </w:tbl>
    <w:p w14:paraId="200E3593"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p>
    <w:p w14:paraId="5C2A094A"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Органы исполнительной власти при реализации ГП осуществляют контроль и отслеживают текущее состояние субъекта, проводят исследование факторов, оказывающих влияние на</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экономику</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региона,</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и</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разрабатывают</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рекомендации</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по</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 xml:space="preserve">совершенствованию </w:t>
      </w:r>
      <w:r w:rsidRPr="003E5C57">
        <w:rPr>
          <w:rFonts w:ascii="Times New Roman" w:eastAsia="Times New Roman" w:hAnsi="Times New Roman" w:cs="Times New Roman"/>
          <w:sz w:val="24"/>
          <w:szCs w:val="24"/>
        </w:rPr>
        <w:lastRenderedPageBreak/>
        <w:t xml:space="preserve">конкретных направлений, сфер и экономики региона в целом. Это соответствует исследованию таких аспектов ЭБР, как независимость и защищенность. </w:t>
      </w:r>
    </w:p>
    <w:p w14:paraId="53B34143"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b/>
          <w:sz w:val="24"/>
          <w:szCs w:val="24"/>
          <w:u w:val="single"/>
        </w:rPr>
      </w:pPr>
      <w:r w:rsidRPr="003E5C57">
        <w:rPr>
          <w:rFonts w:ascii="Times New Roman" w:eastAsia="Times New Roman" w:hAnsi="Times New Roman" w:cs="Times New Roman"/>
          <w:sz w:val="24"/>
          <w:szCs w:val="24"/>
        </w:rPr>
        <w:t xml:space="preserve">Для этой цели необходимо выявить статистические показатели, изменение которых должно постоянно </w:t>
      </w:r>
      <w:proofErr w:type="spellStart"/>
      <w:r w:rsidRPr="003E5C57">
        <w:rPr>
          <w:rFonts w:ascii="Times New Roman" w:eastAsia="Times New Roman" w:hAnsi="Times New Roman" w:cs="Times New Roman"/>
          <w:sz w:val="24"/>
          <w:szCs w:val="24"/>
        </w:rPr>
        <w:t>мониториться</w:t>
      </w:r>
      <w:proofErr w:type="spellEnd"/>
      <w:r w:rsidRPr="003E5C57">
        <w:rPr>
          <w:rFonts w:ascii="Times New Roman" w:eastAsia="Times New Roman" w:hAnsi="Times New Roman" w:cs="Times New Roman"/>
          <w:sz w:val="24"/>
          <w:szCs w:val="24"/>
        </w:rPr>
        <w:t xml:space="preserve"> и корректироваться. Помимо этого, существует система показателей, которая используются для оценки социально-экономического состояния региона; большая часть из которых содержится в ГП региона. К таким показателям относят продолжительность жизни населения, размер капиталовложений в основные активы, показатель безработицы и пр. В отношении всей совокупности показателей ГП устанавливаются их плановые и допустимые пороговые значения. Данный подход является традиционным к анализу ЭБР. Также органам исполнительной власти необходимо отслеживать отклонение фактических значений</w:t>
      </w:r>
      <w:r w:rsidRPr="003E5C57">
        <w:rPr>
          <w:rFonts w:ascii="Times New Roman" w:eastAsia="Times New Roman" w:hAnsi="Times New Roman" w:cs="Times New Roman"/>
          <w:spacing w:val="-20"/>
          <w:sz w:val="24"/>
          <w:szCs w:val="24"/>
        </w:rPr>
        <w:t xml:space="preserve"> </w:t>
      </w:r>
      <w:r w:rsidRPr="003E5C57">
        <w:rPr>
          <w:rFonts w:ascii="Times New Roman" w:eastAsia="Times New Roman" w:hAnsi="Times New Roman" w:cs="Times New Roman"/>
          <w:sz w:val="24"/>
          <w:szCs w:val="24"/>
        </w:rPr>
        <w:t>показателей</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в</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ГП</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от</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запланированных</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pacing w:val="-5"/>
          <w:sz w:val="24"/>
          <w:szCs w:val="24"/>
        </w:rPr>
        <w:t xml:space="preserve">[5]. </w:t>
      </w:r>
    </w:p>
    <w:p w14:paraId="1EDB77F7"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Достоинством</w:t>
      </w:r>
      <w:r w:rsidRPr="003E5C57">
        <w:rPr>
          <w:rFonts w:ascii="Times New Roman" w:eastAsia="Times New Roman" w:hAnsi="Times New Roman" w:cs="Times New Roman"/>
          <w:spacing w:val="66"/>
          <w:sz w:val="24"/>
          <w:szCs w:val="24"/>
        </w:rPr>
        <w:t xml:space="preserve"> </w:t>
      </w:r>
      <w:r w:rsidRPr="003E5C57">
        <w:rPr>
          <w:rFonts w:ascii="Times New Roman" w:eastAsia="Times New Roman" w:hAnsi="Times New Roman" w:cs="Times New Roman"/>
          <w:sz w:val="24"/>
          <w:szCs w:val="24"/>
        </w:rPr>
        <w:t>третьего</w:t>
      </w:r>
      <w:r w:rsidRPr="003E5C57">
        <w:rPr>
          <w:rFonts w:ascii="Times New Roman" w:eastAsia="Times New Roman" w:hAnsi="Times New Roman" w:cs="Times New Roman"/>
          <w:spacing w:val="68"/>
          <w:sz w:val="24"/>
          <w:szCs w:val="24"/>
        </w:rPr>
        <w:t xml:space="preserve"> </w:t>
      </w:r>
      <w:r w:rsidRPr="003E5C57">
        <w:rPr>
          <w:rFonts w:ascii="Times New Roman" w:eastAsia="Times New Roman" w:hAnsi="Times New Roman" w:cs="Times New Roman"/>
          <w:sz w:val="24"/>
          <w:szCs w:val="24"/>
        </w:rPr>
        <w:t>подхода</w:t>
      </w:r>
      <w:r w:rsidRPr="003E5C57">
        <w:rPr>
          <w:rFonts w:ascii="Times New Roman" w:eastAsia="Times New Roman" w:hAnsi="Times New Roman" w:cs="Times New Roman"/>
          <w:spacing w:val="68"/>
          <w:sz w:val="24"/>
          <w:szCs w:val="24"/>
        </w:rPr>
        <w:t xml:space="preserve"> </w:t>
      </w:r>
      <w:r w:rsidRPr="003E5C57">
        <w:rPr>
          <w:rFonts w:ascii="Times New Roman" w:eastAsia="Times New Roman" w:hAnsi="Times New Roman" w:cs="Times New Roman"/>
          <w:sz w:val="24"/>
          <w:szCs w:val="24"/>
        </w:rPr>
        <w:t>является</w:t>
      </w:r>
      <w:r w:rsidRPr="003E5C57">
        <w:rPr>
          <w:rFonts w:ascii="Times New Roman" w:eastAsia="Times New Roman" w:hAnsi="Times New Roman" w:cs="Times New Roman"/>
          <w:spacing w:val="67"/>
          <w:sz w:val="24"/>
          <w:szCs w:val="24"/>
        </w:rPr>
        <w:t xml:space="preserve"> </w:t>
      </w:r>
      <w:r w:rsidRPr="003E5C57">
        <w:rPr>
          <w:rFonts w:ascii="Times New Roman" w:eastAsia="Times New Roman" w:hAnsi="Times New Roman" w:cs="Times New Roman"/>
          <w:sz w:val="24"/>
          <w:szCs w:val="24"/>
        </w:rPr>
        <w:t>то,</w:t>
      </w:r>
      <w:r w:rsidRPr="003E5C57">
        <w:rPr>
          <w:rFonts w:ascii="Times New Roman" w:eastAsia="Times New Roman" w:hAnsi="Times New Roman" w:cs="Times New Roman"/>
          <w:spacing w:val="65"/>
          <w:sz w:val="24"/>
          <w:szCs w:val="24"/>
        </w:rPr>
        <w:t xml:space="preserve"> </w:t>
      </w:r>
      <w:r w:rsidRPr="003E5C57">
        <w:rPr>
          <w:rFonts w:ascii="Times New Roman" w:eastAsia="Times New Roman" w:hAnsi="Times New Roman" w:cs="Times New Roman"/>
          <w:sz w:val="24"/>
          <w:szCs w:val="24"/>
        </w:rPr>
        <w:t>что</w:t>
      </w:r>
      <w:r w:rsidRPr="003E5C57">
        <w:rPr>
          <w:rFonts w:ascii="Times New Roman" w:eastAsia="Times New Roman" w:hAnsi="Times New Roman" w:cs="Times New Roman"/>
          <w:spacing w:val="68"/>
          <w:sz w:val="24"/>
          <w:szCs w:val="24"/>
        </w:rPr>
        <w:t xml:space="preserve"> </w:t>
      </w:r>
      <w:r w:rsidRPr="003E5C57">
        <w:rPr>
          <w:rFonts w:ascii="Times New Roman" w:eastAsia="Times New Roman" w:hAnsi="Times New Roman" w:cs="Times New Roman"/>
          <w:sz w:val="24"/>
          <w:szCs w:val="24"/>
        </w:rPr>
        <w:t>лица,</w:t>
      </w:r>
      <w:r w:rsidRPr="003E5C57">
        <w:rPr>
          <w:rFonts w:ascii="Times New Roman" w:eastAsia="Times New Roman" w:hAnsi="Times New Roman" w:cs="Times New Roman"/>
          <w:spacing w:val="64"/>
          <w:sz w:val="24"/>
          <w:szCs w:val="24"/>
        </w:rPr>
        <w:t xml:space="preserve"> </w:t>
      </w:r>
      <w:r w:rsidRPr="003E5C57">
        <w:rPr>
          <w:rFonts w:ascii="Times New Roman" w:eastAsia="Times New Roman" w:hAnsi="Times New Roman" w:cs="Times New Roman"/>
          <w:spacing w:val="-2"/>
          <w:sz w:val="24"/>
          <w:szCs w:val="24"/>
        </w:rPr>
        <w:t>назначенные</w:t>
      </w:r>
      <w:r w:rsidRPr="003E5C57">
        <w:rPr>
          <w:rFonts w:ascii="Times New Roman" w:eastAsia="Times New Roman" w:hAnsi="Times New Roman" w:cs="Times New Roman"/>
          <w:sz w:val="24"/>
          <w:szCs w:val="24"/>
        </w:rPr>
        <w:t xml:space="preserve"> ответственными за реализацию ГП, уделяют внимание определенным экономическим сферам и направлениям. То есть у них налажено взаимодействие с отраслевыми министерствами, они обладают возможностью получать и анализировать узкоспециализированную статистику ведомств, формировать полную картину касательно факторов, которые оказывают влияние на экономическую обстановку в регионе. Но при этом у них нет возможности отслеживать общую картину происходящего. Так информация, которая предоставляется различными ведомствами,</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могла</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бы</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обобщаться</w:t>
      </w:r>
      <w:r w:rsidRPr="003E5C57">
        <w:rPr>
          <w:rFonts w:ascii="Times New Roman" w:eastAsia="Times New Roman" w:hAnsi="Times New Roman" w:cs="Times New Roman"/>
          <w:spacing w:val="-16"/>
          <w:sz w:val="24"/>
          <w:szCs w:val="24"/>
        </w:rPr>
        <w:t xml:space="preserve"> </w:t>
      </w:r>
      <w:r w:rsidRPr="003E5C57">
        <w:rPr>
          <w:rFonts w:ascii="Times New Roman" w:eastAsia="Times New Roman" w:hAnsi="Times New Roman" w:cs="Times New Roman"/>
          <w:sz w:val="24"/>
          <w:szCs w:val="24"/>
        </w:rPr>
        <w:t>уполномоченным</w:t>
      </w:r>
      <w:r w:rsidRPr="003E5C57">
        <w:rPr>
          <w:rFonts w:ascii="Times New Roman" w:eastAsia="Times New Roman" w:hAnsi="Times New Roman" w:cs="Times New Roman"/>
          <w:spacing w:val="-18"/>
          <w:sz w:val="24"/>
          <w:szCs w:val="24"/>
        </w:rPr>
        <w:t xml:space="preserve"> </w:t>
      </w:r>
      <w:r w:rsidRPr="003E5C57">
        <w:rPr>
          <w:rFonts w:ascii="Times New Roman" w:eastAsia="Times New Roman" w:hAnsi="Times New Roman" w:cs="Times New Roman"/>
          <w:sz w:val="24"/>
          <w:szCs w:val="24"/>
        </w:rPr>
        <w:t>органом</w:t>
      </w:r>
      <w:r w:rsidRPr="003E5C57">
        <w:rPr>
          <w:rFonts w:ascii="Times New Roman" w:eastAsia="Times New Roman" w:hAnsi="Times New Roman" w:cs="Times New Roman"/>
          <w:spacing w:val="-15"/>
          <w:sz w:val="24"/>
          <w:szCs w:val="24"/>
        </w:rPr>
        <w:t xml:space="preserve"> </w:t>
      </w:r>
      <w:r w:rsidRPr="003E5C57">
        <w:rPr>
          <w:rFonts w:ascii="Times New Roman" w:eastAsia="Times New Roman" w:hAnsi="Times New Roman" w:cs="Times New Roman"/>
          <w:sz w:val="24"/>
          <w:szCs w:val="24"/>
        </w:rPr>
        <w:t>и</w:t>
      </w:r>
      <w:r w:rsidRPr="003E5C57">
        <w:rPr>
          <w:rFonts w:ascii="Times New Roman" w:eastAsia="Times New Roman" w:hAnsi="Times New Roman" w:cs="Times New Roman"/>
          <w:spacing w:val="-17"/>
          <w:sz w:val="24"/>
          <w:szCs w:val="24"/>
        </w:rPr>
        <w:t xml:space="preserve"> </w:t>
      </w:r>
      <w:r w:rsidRPr="003E5C57">
        <w:rPr>
          <w:rFonts w:ascii="Times New Roman" w:eastAsia="Times New Roman" w:hAnsi="Times New Roman" w:cs="Times New Roman"/>
          <w:sz w:val="24"/>
          <w:szCs w:val="24"/>
        </w:rPr>
        <w:t>в</w:t>
      </w:r>
      <w:r w:rsidRPr="003E5C57">
        <w:rPr>
          <w:rFonts w:ascii="Times New Roman" w:eastAsia="Times New Roman" w:hAnsi="Times New Roman" w:cs="Times New Roman"/>
          <w:spacing w:val="-18"/>
          <w:sz w:val="24"/>
          <w:szCs w:val="24"/>
        </w:rPr>
        <w:t xml:space="preserve"> </w:t>
      </w:r>
      <w:proofErr w:type="gramStart"/>
      <w:r w:rsidRPr="003E5C57">
        <w:rPr>
          <w:rFonts w:ascii="Times New Roman" w:eastAsia="Times New Roman" w:hAnsi="Times New Roman" w:cs="Times New Roman"/>
          <w:sz w:val="24"/>
          <w:szCs w:val="24"/>
        </w:rPr>
        <w:t>дальнейшем  анализироваться</w:t>
      </w:r>
      <w:proofErr w:type="gramEnd"/>
      <w:r w:rsidRPr="003E5C57">
        <w:rPr>
          <w:rFonts w:ascii="Times New Roman" w:eastAsia="Times New Roman" w:hAnsi="Times New Roman" w:cs="Times New Roman"/>
          <w:sz w:val="24"/>
          <w:szCs w:val="24"/>
        </w:rPr>
        <w:t xml:space="preserve">  им</w:t>
      </w:r>
      <w:r>
        <w:rPr>
          <w:rFonts w:ascii="Times New Roman" w:eastAsia="Times New Roman" w:hAnsi="Times New Roman" w:cs="Times New Roman"/>
          <w:sz w:val="24"/>
          <w:szCs w:val="24"/>
        </w:rPr>
        <w:t xml:space="preserve"> [</w:t>
      </w:r>
      <w:r w:rsidRPr="003E5C57">
        <w:rPr>
          <w:rFonts w:ascii="Times New Roman" w:eastAsia="Times New Roman" w:hAnsi="Times New Roman" w:cs="Times New Roman"/>
          <w:sz w:val="24"/>
          <w:szCs w:val="24"/>
        </w:rPr>
        <w:t xml:space="preserve">4].. </w:t>
      </w:r>
    </w:p>
    <w:p w14:paraId="6496034A"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 xml:space="preserve">В таблице 2 представлены целевые индикаторы ГП Новосибирской области «Управление финансами в Новосибирской области», которая влияет на обеспечение финансовой безопасности региона. Выбор ГП обусловлен связью с национальными целями развития РФ: </w:t>
      </w:r>
      <w:proofErr w:type="gramStart"/>
      <w:r w:rsidRPr="003E5C57">
        <w:rPr>
          <w:rFonts w:ascii="Times New Roman" w:eastAsia="Times New Roman" w:hAnsi="Times New Roman" w:cs="Times New Roman"/>
          <w:sz w:val="24"/>
          <w:szCs w:val="24"/>
        </w:rPr>
        <w:t>повышение  защищенности</w:t>
      </w:r>
      <w:proofErr w:type="gramEnd"/>
      <w:r w:rsidRPr="003E5C57">
        <w:rPr>
          <w:rFonts w:ascii="Times New Roman" w:eastAsia="Times New Roman" w:hAnsi="Times New Roman" w:cs="Times New Roman"/>
          <w:sz w:val="24"/>
          <w:szCs w:val="24"/>
        </w:rPr>
        <w:t xml:space="preserve"> финансовой системы от внутренних и внешних угроз, способность обеспечить стабильное функционирование финансовых институтов, эффективное распределение финансовых ресурсов и устойчивое развитие экономики.</w:t>
      </w:r>
    </w:p>
    <w:p w14:paraId="6A090F70" w14:textId="77777777" w:rsidR="0046324E" w:rsidRPr="003E5C57" w:rsidRDefault="0046324E" w:rsidP="0046324E">
      <w:pPr>
        <w:widowControl w:val="0"/>
        <w:autoSpaceDE w:val="0"/>
        <w:autoSpaceDN w:val="0"/>
        <w:spacing w:after="0" w:line="240" w:lineRule="auto"/>
        <w:ind w:firstLine="709"/>
        <w:jc w:val="right"/>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Таблица 2</w:t>
      </w:r>
    </w:p>
    <w:p w14:paraId="78A2288E" w14:textId="77777777" w:rsidR="0046324E" w:rsidRPr="003E5C57" w:rsidRDefault="0046324E" w:rsidP="0046324E">
      <w:pPr>
        <w:widowControl w:val="0"/>
        <w:autoSpaceDE w:val="0"/>
        <w:autoSpaceDN w:val="0"/>
        <w:spacing w:after="0" w:line="240" w:lineRule="auto"/>
        <w:ind w:firstLine="709"/>
        <w:jc w:val="center"/>
        <w:rPr>
          <w:rFonts w:ascii="Times New Roman" w:eastAsia="Times New Roman" w:hAnsi="Times New Roman" w:cs="Times New Roman"/>
          <w:sz w:val="24"/>
          <w:szCs w:val="24"/>
        </w:rPr>
      </w:pPr>
      <w:proofErr w:type="gramStart"/>
      <w:r w:rsidRPr="003E5C57">
        <w:rPr>
          <w:rFonts w:ascii="Times New Roman" w:eastAsia="Times New Roman" w:hAnsi="Times New Roman" w:cs="Times New Roman"/>
          <w:sz w:val="24"/>
          <w:szCs w:val="24"/>
        </w:rPr>
        <w:t>Динамика  целевых</w:t>
      </w:r>
      <w:proofErr w:type="gramEnd"/>
      <w:r w:rsidRPr="003E5C57">
        <w:rPr>
          <w:rFonts w:ascii="Times New Roman" w:eastAsia="Times New Roman" w:hAnsi="Times New Roman" w:cs="Times New Roman"/>
          <w:sz w:val="24"/>
          <w:szCs w:val="24"/>
        </w:rPr>
        <w:t xml:space="preserve"> индикаторов финансовой безопасности Новосибирской области*</w:t>
      </w:r>
    </w:p>
    <w:tbl>
      <w:tblPr>
        <w:tblStyle w:val="af0"/>
        <w:tblW w:w="10185" w:type="dxa"/>
        <w:jc w:val="center"/>
        <w:tblLook w:val="04A0" w:firstRow="1" w:lastRow="0" w:firstColumn="1" w:lastColumn="0" w:noHBand="0" w:noVBand="1"/>
      </w:tblPr>
      <w:tblGrid>
        <w:gridCol w:w="2484"/>
        <w:gridCol w:w="3177"/>
        <w:gridCol w:w="1044"/>
        <w:gridCol w:w="696"/>
        <w:gridCol w:w="696"/>
        <w:gridCol w:w="696"/>
        <w:gridCol w:w="696"/>
        <w:gridCol w:w="696"/>
      </w:tblGrid>
      <w:tr w:rsidR="0046324E" w:rsidRPr="003E5C57" w14:paraId="3FB7D31D" w14:textId="77777777" w:rsidTr="00C05451">
        <w:trPr>
          <w:trHeight w:val="300"/>
          <w:jc w:val="center"/>
        </w:trPr>
        <w:tc>
          <w:tcPr>
            <w:tcW w:w="2484" w:type="dxa"/>
            <w:vMerge w:val="restart"/>
            <w:noWrap/>
            <w:hideMark/>
          </w:tcPr>
          <w:p w14:paraId="7FFACCDD"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Цель</w:t>
            </w:r>
            <w:r>
              <w:rPr>
                <w:rFonts w:asciiTheme="majorBidi" w:eastAsia="Times New Roman" w:hAnsiTheme="majorBidi" w:cstheme="majorBidi"/>
                <w:sz w:val="24"/>
                <w:szCs w:val="24"/>
              </w:rPr>
              <w:t xml:space="preserve"> </w:t>
            </w:r>
            <w:r w:rsidRPr="003E5C57">
              <w:rPr>
                <w:rFonts w:asciiTheme="majorBidi" w:eastAsia="Times New Roman" w:hAnsiTheme="majorBidi" w:cstheme="majorBidi"/>
                <w:sz w:val="24"/>
                <w:szCs w:val="24"/>
              </w:rPr>
              <w:t>и ГП</w:t>
            </w:r>
          </w:p>
        </w:tc>
        <w:tc>
          <w:tcPr>
            <w:tcW w:w="3177" w:type="dxa"/>
            <w:vMerge w:val="restart"/>
            <w:noWrap/>
            <w:hideMark/>
          </w:tcPr>
          <w:p w14:paraId="53922F19"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Наименование целевого индикатора</w:t>
            </w:r>
          </w:p>
        </w:tc>
        <w:tc>
          <w:tcPr>
            <w:tcW w:w="1044" w:type="dxa"/>
            <w:vMerge w:val="restart"/>
            <w:noWrap/>
            <w:hideMark/>
          </w:tcPr>
          <w:p w14:paraId="2A25B2D1"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Ед. изм.</w:t>
            </w:r>
          </w:p>
        </w:tc>
        <w:tc>
          <w:tcPr>
            <w:tcW w:w="3480" w:type="dxa"/>
            <w:gridSpan w:val="5"/>
            <w:noWrap/>
            <w:hideMark/>
          </w:tcPr>
          <w:p w14:paraId="0349C283"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Значение целевого индикатора</w:t>
            </w:r>
          </w:p>
        </w:tc>
      </w:tr>
      <w:tr w:rsidR="0046324E" w:rsidRPr="003E5C57" w14:paraId="7D75090A" w14:textId="77777777" w:rsidTr="00C05451">
        <w:trPr>
          <w:trHeight w:val="300"/>
          <w:jc w:val="center"/>
        </w:trPr>
        <w:tc>
          <w:tcPr>
            <w:tcW w:w="2484" w:type="dxa"/>
            <w:vMerge/>
            <w:hideMark/>
          </w:tcPr>
          <w:p w14:paraId="0A2AC9DF"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p>
        </w:tc>
        <w:tc>
          <w:tcPr>
            <w:tcW w:w="3177" w:type="dxa"/>
            <w:vMerge/>
            <w:hideMark/>
          </w:tcPr>
          <w:p w14:paraId="268F1B52"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p>
        </w:tc>
        <w:tc>
          <w:tcPr>
            <w:tcW w:w="1044" w:type="dxa"/>
            <w:vMerge/>
            <w:hideMark/>
          </w:tcPr>
          <w:p w14:paraId="5B17F22D"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p>
        </w:tc>
        <w:tc>
          <w:tcPr>
            <w:tcW w:w="696" w:type="dxa"/>
            <w:noWrap/>
            <w:hideMark/>
          </w:tcPr>
          <w:p w14:paraId="40B29CF0"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2024</w:t>
            </w:r>
          </w:p>
        </w:tc>
        <w:tc>
          <w:tcPr>
            <w:tcW w:w="696" w:type="dxa"/>
            <w:noWrap/>
            <w:hideMark/>
          </w:tcPr>
          <w:p w14:paraId="1F3B6EF1"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2025</w:t>
            </w:r>
          </w:p>
        </w:tc>
        <w:tc>
          <w:tcPr>
            <w:tcW w:w="696" w:type="dxa"/>
            <w:noWrap/>
            <w:hideMark/>
          </w:tcPr>
          <w:p w14:paraId="461BDF87"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2026</w:t>
            </w:r>
          </w:p>
        </w:tc>
        <w:tc>
          <w:tcPr>
            <w:tcW w:w="696" w:type="dxa"/>
            <w:noWrap/>
            <w:hideMark/>
          </w:tcPr>
          <w:p w14:paraId="365B1EED"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2027</w:t>
            </w:r>
          </w:p>
        </w:tc>
        <w:tc>
          <w:tcPr>
            <w:tcW w:w="696" w:type="dxa"/>
            <w:noWrap/>
            <w:hideMark/>
          </w:tcPr>
          <w:p w14:paraId="60BE3E9D"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2028</w:t>
            </w:r>
          </w:p>
        </w:tc>
      </w:tr>
      <w:tr w:rsidR="0046324E" w:rsidRPr="003E5C57" w14:paraId="428BA2AF" w14:textId="77777777" w:rsidTr="00C05451">
        <w:trPr>
          <w:trHeight w:val="300"/>
          <w:jc w:val="center"/>
        </w:trPr>
        <w:tc>
          <w:tcPr>
            <w:tcW w:w="2484" w:type="dxa"/>
            <w:vMerge w:val="restart"/>
            <w:noWrap/>
            <w:hideMark/>
          </w:tcPr>
          <w:p w14:paraId="0DE8B614"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i/>
                <w:sz w:val="24"/>
                <w:szCs w:val="24"/>
              </w:rPr>
              <w:t>Цель ГП</w:t>
            </w:r>
            <w:r w:rsidRPr="003E5C57">
              <w:rPr>
                <w:rFonts w:asciiTheme="majorBidi" w:eastAsia="Times New Roman" w:hAnsiTheme="majorBidi" w:cstheme="majorBidi"/>
                <w:sz w:val="24"/>
                <w:szCs w:val="24"/>
              </w:rPr>
              <w:t>: обеспечение сбалансированности областного бюджета, содействие сбалансированности местных бюджетов и повышению качества управления региональными и муниципальными финансами Новосибирской области</w:t>
            </w:r>
          </w:p>
        </w:tc>
        <w:tc>
          <w:tcPr>
            <w:tcW w:w="3177" w:type="dxa"/>
            <w:noWrap/>
            <w:hideMark/>
          </w:tcPr>
          <w:p w14:paraId="339DD10B"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 xml:space="preserve">Доля общего объема государственного долга Новосибирской </w:t>
            </w:r>
            <w:proofErr w:type="gramStart"/>
            <w:r w:rsidRPr="003E5C57">
              <w:rPr>
                <w:rFonts w:asciiTheme="majorBidi" w:eastAsia="Times New Roman" w:hAnsiTheme="majorBidi" w:cstheme="majorBidi"/>
                <w:sz w:val="24"/>
                <w:szCs w:val="24"/>
              </w:rPr>
              <w:t>области  от</w:t>
            </w:r>
            <w:proofErr w:type="gramEnd"/>
            <w:r w:rsidRPr="003E5C57">
              <w:rPr>
                <w:rFonts w:asciiTheme="majorBidi" w:eastAsia="Times New Roman" w:hAnsiTheme="majorBidi" w:cstheme="majorBidi"/>
                <w:sz w:val="24"/>
                <w:szCs w:val="24"/>
              </w:rPr>
              <w:t xml:space="preserve"> суммы доходов областного бюджета без учета безвозмездных поступлений </w:t>
            </w:r>
          </w:p>
        </w:tc>
        <w:tc>
          <w:tcPr>
            <w:tcW w:w="1044" w:type="dxa"/>
            <w:noWrap/>
            <w:hideMark/>
          </w:tcPr>
          <w:p w14:paraId="48695A2E"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w:t>
            </w:r>
          </w:p>
        </w:tc>
        <w:tc>
          <w:tcPr>
            <w:tcW w:w="696" w:type="dxa"/>
            <w:noWrap/>
            <w:hideMark/>
          </w:tcPr>
          <w:p w14:paraId="0CB55F9F"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30</w:t>
            </w:r>
          </w:p>
        </w:tc>
        <w:tc>
          <w:tcPr>
            <w:tcW w:w="696" w:type="dxa"/>
            <w:noWrap/>
            <w:hideMark/>
          </w:tcPr>
          <w:p w14:paraId="25220020"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36</w:t>
            </w:r>
          </w:p>
        </w:tc>
        <w:tc>
          <w:tcPr>
            <w:tcW w:w="696" w:type="dxa"/>
            <w:noWrap/>
            <w:hideMark/>
          </w:tcPr>
          <w:p w14:paraId="246B894B"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36</w:t>
            </w:r>
          </w:p>
        </w:tc>
        <w:tc>
          <w:tcPr>
            <w:tcW w:w="696" w:type="dxa"/>
            <w:noWrap/>
            <w:hideMark/>
          </w:tcPr>
          <w:p w14:paraId="4C7EC887"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35</w:t>
            </w:r>
          </w:p>
        </w:tc>
        <w:tc>
          <w:tcPr>
            <w:tcW w:w="696" w:type="dxa"/>
            <w:noWrap/>
            <w:hideMark/>
          </w:tcPr>
          <w:p w14:paraId="36DFCB6B"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35</w:t>
            </w:r>
          </w:p>
        </w:tc>
      </w:tr>
      <w:tr w:rsidR="0046324E" w:rsidRPr="003E5C57" w14:paraId="7A6DF8FF" w14:textId="77777777" w:rsidTr="00C05451">
        <w:trPr>
          <w:trHeight w:val="300"/>
          <w:jc w:val="center"/>
        </w:trPr>
        <w:tc>
          <w:tcPr>
            <w:tcW w:w="2484" w:type="dxa"/>
            <w:vMerge/>
            <w:hideMark/>
          </w:tcPr>
          <w:p w14:paraId="01ECF31D"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p>
        </w:tc>
        <w:tc>
          <w:tcPr>
            <w:tcW w:w="3177" w:type="dxa"/>
            <w:noWrap/>
            <w:hideMark/>
          </w:tcPr>
          <w:p w14:paraId="7A374359"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Оценка качества управления региональными финансами Новосибирской области по результатам мониторинга, проводимого Министерством финансов Российской Федерации</w:t>
            </w:r>
          </w:p>
        </w:tc>
        <w:tc>
          <w:tcPr>
            <w:tcW w:w="1044" w:type="dxa"/>
            <w:noWrap/>
            <w:hideMark/>
          </w:tcPr>
          <w:p w14:paraId="351FA6CB"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Ед.</w:t>
            </w:r>
          </w:p>
        </w:tc>
        <w:tc>
          <w:tcPr>
            <w:tcW w:w="696" w:type="dxa"/>
            <w:noWrap/>
            <w:hideMark/>
          </w:tcPr>
          <w:p w14:paraId="1A4E9516"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1</w:t>
            </w:r>
          </w:p>
        </w:tc>
        <w:tc>
          <w:tcPr>
            <w:tcW w:w="696" w:type="dxa"/>
            <w:noWrap/>
            <w:hideMark/>
          </w:tcPr>
          <w:p w14:paraId="53BA3094"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1</w:t>
            </w:r>
          </w:p>
        </w:tc>
        <w:tc>
          <w:tcPr>
            <w:tcW w:w="696" w:type="dxa"/>
            <w:noWrap/>
            <w:hideMark/>
          </w:tcPr>
          <w:p w14:paraId="28E67176"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1</w:t>
            </w:r>
          </w:p>
        </w:tc>
        <w:tc>
          <w:tcPr>
            <w:tcW w:w="696" w:type="dxa"/>
            <w:noWrap/>
            <w:hideMark/>
          </w:tcPr>
          <w:p w14:paraId="2B9B9196"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1</w:t>
            </w:r>
          </w:p>
        </w:tc>
        <w:tc>
          <w:tcPr>
            <w:tcW w:w="696" w:type="dxa"/>
            <w:noWrap/>
            <w:hideMark/>
          </w:tcPr>
          <w:p w14:paraId="0A2CF98B"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1</w:t>
            </w:r>
          </w:p>
        </w:tc>
      </w:tr>
      <w:tr w:rsidR="0046324E" w:rsidRPr="003E5C57" w14:paraId="2D080A10" w14:textId="77777777" w:rsidTr="00C05451">
        <w:trPr>
          <w:trHeight w:val="300"/>
          <w:jc w:val="center"/>
        </w:trPr>
        <w:tc>
          <w:tcPr>
            <w:tcW w:w="2484" w:type="dxa"/>
            <w:vMerge w:val="restart"/>
            <w:noWrap/>
            <w:hideMark/>
          </w:tcPr>
          <w:p w14:paraId="67F654FB"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i/>
                <w:sz w:val="24"/>
                <w:szCs w:val="24"/>
              </w:rPr>
              <w:t>Цель ГП:</w:t>
            </w:r>
            <w:r w:rsidRPr="003E5C57">
              <w:rPr>
                <w:rFonts w:asciiTheme="majorBidi" w:eastAsia="Times New Roman" w:hAnsiTheme="majorBidi" w:cstheme="majorBidi"/>
                <w:sz w:val="24"/>
                <w:szCs w:val="24"/>
              </w:rPr>
              <w:t xml:space="preserve"> вовлечение граждан в бюджетный процесс и повышение финансовой грамотности населения Новосибирской </w:t>
            </w:r>
            <w:r w:rsidRPr="003E5C57">
              <w:rPr>
                <w:rFonts w:asciiTheme="majorBidi" w:eastAsia="Times New Roman" w:hAnsiTheme="majorBidi" w:cstheme="majorBidi"/>
                <w:sz w:val="24"/>
                <w:szCs w:val="24"/>
              </w:rPr>
              <w:lastRenderedPageBreak/>
              <w:t>области</w:t>
            </w:r>
          </w:p>
        </w:tc>
        <w:tc>
          <w:tcPr>
            <w:tcW w:w="3177" w:type="dxa"/>
            <w:noWrap/>
            <w:hideMark/>
          </w:tcPr>
          <w:p w14:paraId="7027153F"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lastRenderedPageBreak/>
              <w:t>Охват населения Новосибирской области мероприятиями по финансовой грамотности</w:t>
            </w:r>
          </w:p>
        </w:tc>
        <w:tc>
          <w:tcPr>
            <w:tcW w:w="1044" w:type="dxa"/>
            <w:noWrap/>
            <w:hideMark/>
          </w:tcPr>
          <w:p w14:paraId="2666F997"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Тыс. чел.</w:t>
            </w:r>
          </w:p>
        </w:tc>
        <w:tc>
          <w:tcPr>
            <w:tcW w:w="696" w:type="dxa"/>
            <w:noWrap/>
            <w:hideMark/>
          </w:tcPr>
          <w:p w14:paraId="5781D851"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250</w:t>
            </w:r>
          </w:p>
        </w:tc>
        <w:tc>
          <w:tcPr>
            <w:tcW w:w="696" w:type="dxa"/>
            <w:noWrap/>
            <w:hideMark/>
          </w:tcPr>
          <w:p w14:paraId="2B5479B0"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270</w:t>
            </w:r>
          </w:p>
        </w:tc>
        <w:tc>
          <w:tcPr>
            <w:tcW w:w="696" w:type="dxa"/>
            <w:noWrap/>
            <w:hideMark/>
          </w:tcPr>
          <w:p w14:paraId="62CD1BBE"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290</w:t>
            </w:r>
          </w:p>
        </w:tc>
        <w:tc>
          <w:tcPr>
            <w:tcW w:w="696" w:type="dxa"/>
            <w:noWrap/>
            <w:hideMark/>
          </w:tcPr>
          <w:p w14:paraId="71AE3AD0"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300</w:t>
            </w:r>
          </w:p>
        </w:tc>
        <w:tc>
          <w:tcPr>
            <w:tcW w:w="696" w:type="dxa"/>
            <w:noWrap/>
            <w:hideMark/>
          </w:tcPr>
          <w:p w14:paraId="441321E4"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305</w:t>
            </w:r>
          </w:p>
        </w:tc>
      </w:tr>
      <w:tr w:rsidR="0046324E" w:rsidRPr="003E5C57" w14:paraId="01C7226C" w14:textId="77777777" w:rsidTr="00C05451">
        <w:trPr>
          <w:trHeight w:val="300"/>
          <w:jc w:val="center"/>
        </w:trPr>
        <w:tc>
          <w:tcPr>
            <w:tcW w:w="2484" w:type="dxa"/>
            <w:vMerge/>
            <w:hideMark/>
          </w:tcPr>
          <w:p w14:paraId="2876C04F"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p>
        </w:tc>
        <w:tc>
          <w:tcPr>
            <w:tcW w:w="3177" w:type="dxa"/>
            <w:noWrap/>
            <w:hideMark/>
          </w:tcPr>
          <w:p w14:paraId="6EBC6EE3" w14:textId="77777777" w:rsidR="0046324E" w:rsidRPr="003E5C57" w:rsidRDefault="0046324E" w:rsidP="00C05451">
            <w:pPr>
              <w:widowControl w:val="0"/>
              <w:autoSpaceDE w:val="0"/>
              <w:autoSpaceDN w:val="0"/>
              <w:spacing w:after="0" w:line="240" w:lineRule="auto"/>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 xml:space="preserve">Доля муниципальных образований Новосибирской области, представивших заявки на участие в </w:t>
            </w:r>
            <w:r w:rsidRPr="003E5C57">
              <w:rPr>
                <w:rFonts w:asciiTheme="majorBidi" w:eastAsia="Times New Roman" w:hAnsiTheme="majorBidi" w:cstheme="majorBidi"/>
                <w:sz w:val="24"/>
                <w:szCs w:val="24"/>
              </w:rPr>
              <w:lastRenderedPageBreak/>
              <w:t xml:space="preserve">конкурсном отборе инициативных проектов </w:t>
            </w:r>
          </w:p>
        </w:tc>
        <w:tc>
          <w:tcPr>
            <w:tcW w:w="1044" w:type="dxa"/>
            <w:noWrap/>
            <w:hideMark/>
          </w:tcPr>
          <w:p w14:paraId="4DF6F2A6"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lastRenderedPageBreak/>
              <w:t>%</w:t>
            </w:r>
          </w:p>
        </w:tc>
        <w:tc>
          <w:tcPr>
            <w:tcW w:w="696" w:type="dxa"/>
            <w:noWrap/>
            <w:hideMark/>
          </w:tcPr>
          <w:p w14:paraId="15C7B1A2"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57,5</w:t>
            </w:r>
          </w:p>
        </w:tc>
        <w:tc>
          <w:tcPr>
            <w:tcW w:w="696" w:type="dxa"/>
            <w:noWrap/>
            <w:hideMark/>
          </w:tcPr>
          <w:p w14:paraId="28F659D6"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58</w:t>
            </w:r>
          </w:p>
        </w:tc>
        <w:tc>
          <w:tcPr>
            <w:tcW w:w="696" w:type="dxa"/>
            <w:noWrap/>
            <w:hideMark/>
          </w:tcPr>
          <w:p w14:paraId="0DE1333F"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58,5</w:t>
            </w:r>
          </w:p>
        </w:tc>
        <w:tc>
          <w:tcPr>
            <w:tcW w:w="696" w:type="dxa"/>
            <w:noWrap/>
            <w:hideMark/>
          </w:tcPr>
          <w:p w14:paraId="1377BCD3"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59</w:t>
            </w:r>
          </w:p>
        </w:tc>
        <w:tc>
          <w:tcPr>
            <w:tcW w:w="696" w:type="dxa"/>
            <w:noWrap/>
            <w:hideMark/>
          </w:tcPr>
          <w:p w14:paraId="7393A252" w14:textId="77777777" w:rsidR="0046324E" w:rsidRPr="003E5C57" w:rsidRDefault="0046324E" w:rsidP="00C05451">
            <w:pPr>
              <w:widowControl w:val="0"/>
              <w:autoSpaceDE w:val="0"/>
              <w:autoSpaceDN w:val="0"/>
              <w:spacing w:after="0" w:line="240" w:lineRule="auto"/>
              <w:jc w:val="center"/>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59,5</w:t>
            </w:r>
          </w:p>
        </w:tc>
      </w:tr>
      <w:tr w:rsidR="0046324E" w:rsidRPr="003E5C57" w14:paraId="05836559" w14:textId="77777777" w:rsidTr="00C05451">
        <w:trPr>
          <w:trHeight w:val="300"/>
          <w:jc w:val="center"/>
        </w:trPr>
        <w:tc>
          <w:tcPr>
            <w:tcW w:w="10185" w:type="dxa"/>
            <w:gridSpan w:val="8"/>
          </w:tcPr>
          <w:p w14:paraId="4F803BCF" w14:textId="77777777" w:rsidR="0046324E" w:rsidRPr="003E5C57" w:rsidRDefault="0046324E" w:rsidP="00C05451">
            <w:pPr>
              <w:widowControl w:val="0"/>
              <w:autoSpaceDE w:val="0"/>
              <w:autoSpaceDN w:val="0"/>
              <w:spacing w:after="0" w:line="240" w:lineRule="auto"/>
              <w:jc w:val="both"/>
              <w:rPr>
                <w:rFonts w:asciiTheme="majorBidi" w:eastAsia="Times New Roman" w:hAnsiTheme="majorBidi" w:cstheme="majorBidi"/>
                <w:sz w:val="24"/>
                <w:szCs w:val="24"/>
              </w:rPr>
            </w:pPr>
            <w:r w:rsidRPr="003E5C57">
              <w:rPr>
                <w:rFonts w:asciiTheme="majorBidi" w:eastAsia="Times New Roman" w:hAnsiTheme="majorBidi" w:cstheme="majorBidi"/>
                <w:sz w:val="24"/>
                <w:szCs w:val="24"/>
              </w:rPr>
              <w:t xml:space="preserve">*Составлено автором по данным </w:t>
            </w:r>
            <w:r w:rsidRPr="003E5C57">
              <w:rPr>
                <w:rFonts w:asciiTheme="majorBidi" w:eastAsia="Times New Roman" w:hAnsiTheme="majorBidi" w:cstheme="majorBidi"/>
                <w:sz w:val="24"/>
                <w:szCs w:val="24"/>
                <w:lang w:val="en-US"/>
              </w:rPr>
              <w:t>[</w:t>
            </w:r>
            <w:r w:rsidRPr="003E5C57">
              <w:rPr>
                <w:rFonts w:asciiTheme="majorBidi" w:eastAsia="Times New Roman" w:hAnsiTheme="majorBidi" w:cstheme="majorBidi"/>
                <w:sz w:val="24"/>
                <w:szCs w:val="24"/>
              </w:rPr>
              <w:t>6</w:t>
            </w:r>
            <w:r w:rsidRPr="003E5C57">
              <w:rPr>
                <w:rFonts w:asciiTheme="majorBidi" w:eastAsia="Times New Roman" w:hAnsiTheme="majorBidi" w:cstheme="majorBidi"/>
                <w:sz w:val="24"/>
                <w:szCs w:val="24"/>
                <w:lang w:val="en-US"/>
              </w:rPr>
              <w:t>]</w:t>
            </w:r>
            <w:r w:rsidRPr="003E5C57">
              <w:rPr>
                <w:rFonts w:asciiTheme="majorBidi" w:eastAsia="Times New Roman" w:hAnsiTheme="majorBidi" w:cstheme="majorBidi"/>
                <w:sz w:val="24"/>
                <w:szCs w:val="24"/>
              </w:rPr>
              <w:t>.</w:t>
            </w:r>
          </w:p>
        </w:tc>
      </w:tr>
    </w:tbl>
    <w:p w14:paraId="1CD3B617"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p>
    <w:p w14:paraId="00FD5106"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Представленные данные демонстрируют комплексный подход к обеспечению финансовой безопасности региона, включающий в себя не только управление долгом и поддержание сбалансированного бюджета, но и развитие финансовой грамотности населения и поддержку местных инициатив. Реализация запланированных мероприятий позволит Новосибирской области укрепить свою финансовую устойчивость и обеспечить стабильное социально-экономическое развитие в среднесрочной перспективе.</w:t>
      </w:r>
    </w:p>
    <w:p w14:paraId="1119FD4B"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Дальнейший мониторинг достижения целевых индикаторов, а также анализ факторов, влияющих на их динамику, необходимы для своевременной корректировки государственной политики и принятия мер, направленных на обеспечение финансовой безопасности региона. Важно также учитывать внешние факторы, такие как изменения в федеральном законодательстве, экономическая ситуация в стране и мире, которые могут оказать влияние на финансовое состояние Новосибирской области</w:t>
      </w:r>
      <w:r>
        <w:rPr>
          <w:rFonts w:ascii="Times New Roman" w:eastAsia="Times New Roman" w:hAnsi="Times New Roman" w:cs="Times New Roman"/>
          <w:sz w:val="24"/>
          <w:szCs w:val="24"/>
        </w:rPr>
        <w:t xml:space="preserve"> [</w:t>
      </w:r>
      <w:r w:rsidRPr="003E5C57">
        <w:rPr>
          <w:rFonts w:ascii="Times New Roman" w:eastAsia="Times New Roman" w:hAnsi="Times New Roman" w:cs="Times New Roman"/>
          <w:sz w:val="24"/>
          <w:szCs w:val="24"/>
        </w:rPr>
        <w:t>3</w:t>
      </w:r>
      <w:proofErr w:type="gramStart"/>
      <w:r w:rsidRPr="003E5C57">
        <w:rPr>
          <w:rFonts w:ascii="Times New Roman" w:eastAsia="Times New Roman" w:hAnsi="Times New Roman" w:cs="Times New Roman"/>
          <w:sz w:val="24"/>
          <w:szCs w:val="24"/>
        </w:rPr>
        <w:t>]..</w:t>
      </w:r>
      <w:proofErr w:type="gramEnd"/>
    </w:p>
    <w:p w14:paraId="2D16DCDF"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Для эффективной реализации любой из рассмотренных моделей необходимо обеспечить прозрачность и открытость процессов целеполагания и оценки ЭБР. Информация о состоянии ЭБР должна быть доступна для широкой общественности, а процесс принятия решений должен быть основан на широком общественном обсуждении. Это позволит повысить доверие к власти и вовлечь граждан в процесс обеспечения ЭБР</w:t>
      </w:r>
      <w:r w:rsidRPr="003E5C57">
        <w:rPr>
          <w:rFonts w:ascii="Times New Roman" w:eastAsia="Times New Roman" w:hAnsi="Times New Roman" w:cs="Times New Roman"/>
          <w:spacing w:val="-2"/>
          <w:sz w:val="24"/>
          <w:szCs w:val="24"/>
        </w:rPr>
        <w:t>.</w:t>
      </w:r>
    </w:p>
    <w:p w14:paraId="612425F2"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highlight w:val="yellow"/>
        </w:rPr>
      </w:pPr>
      <w:r w:rsidRPr="003E5C57">
        <w:rPr>
          <w:rFonts w:ascii="Times New Roman" w:eastAsia="Times New Roman" w:hAnsi="Times New Roman" w:cs="Times New Roman"/>
          <w:sz w:val="24"/>
          <w:szCs w:val="24"/>
        </w:rPr>
        <w:t>Стоит подчеркнуть, что анализ ЭБР с применением научно-практического подхода не является повсеместной практикой органов исполнительной власти в регионах. Во многих субъектах Федерации отсутствует четкое целеполагание, разработка и утверждение концепции экономической безопасности, а также установление ее критических пороговых значений. Однако, при реализации ГП исполнительные органы власти будут вынуждены, хотя бы частично, уделять внимание этим аспектам. Аналитический центр, специализирующийся на оценке ЭБР, мог бы разрабатывать рекомендации по интеграции дополнительных индикаторов экономической безопасности в ГП.</w:t>
      </w:r>
    </w:p>
    <w:p w14:paraId="42D0AFAF"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В этом случае больший интерес представляет разработка и анализ эффективности ГП как инструмента контроля и влияния на показатели ЭБР, так как от корректности целей, задач, мероприятий ГП, а также от полноты и объективности оценки их эффективности зависит решение органов власти по финансированию, корректировке или возможного досрочного завершения конкретной ГП. Также по результатам оценки эффективности возможен пересмотр перечня планируемых мероприятий или пороговых значений показателей, отраженных в ГП.</w:t>
      </w:r>
    </w:p>
    <w:p w14:paraId="5AF0AAFC" w14:textId="77777777" w:rsidR="0046324E" w:rsidRPr="003E5C5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3E5C57">
        <w:rPr>
          <w:rFonts w:ascii="Times New Roman" w:eastAsia="Times New Roman" w:hAnsi="Times New Roman" w:cs="Times New Roman"/>
          <w:sz w:val="24"/>
          <w:szCs w:val="24"/>
        </w:rPr>
        <w:t>Значимость, придаваемая индикаторам экономической безопасности в государственных стратегиях, определяется степенью развития производственных мощностей, текущим состоянием социально-экономических взаимодействий, прогрессом в научно-технической области и степенью применения инноваций в региональной экономике, продуктивностью внешнеторговых операций и геополитической обстановкой, при этом большая часть указанных направлений лежит в основе разработанных и реализуемых в регионах ГП.</w:t>
      </w:r>
    </w:p>
    <w:p w14:paraId="5DDC5A4A"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p>
    <w:p w14:paraId="6980B36E" w14:textId="77777777" w:rsidR="0046324E" w:rsidRPr="001A71B7" w:rsidRDefault="0046324E" w:rsidP="0046324E">
      <w:pPr>
        <w:widowControl w:val="0"/>
        <w:autoSpaceDE w:val="0"/>
        <w:autoSpaceDN w:val="0"/>
        <w:spacing w:after="0" w:line="240" w:lineRule="auto"/>
        <w:ind w:firstLine="709"/>
        <w:jc w:val="center"/>
        <w:rPr>
          <w:rFonts w:ascii="Times New Roman" w:eastAsia="Times New Roman" w:hAnsi="Times New Roman" w:cs="Times New Roman"/>
          <w:b/>
          <w:bCs/>
          <w:sz w:val="24"/>
          <w:szCs w:val="24"/>
        </w:rPr>
      </w:pPr>
      <w:r w:rsidRPr="001A71B7">
        <w:rPr>
          <w:rFonts w:ascii="Times New Roman" w:eastAsia="Times New Roman" w:hAnsi="Times New Roman" w:cs="Times New Roman"/>
          <w:b/>
          <w:bCs/>
          <w:sz w:val="24"/>
          <w:szCs w:val="24"/>
        </w:rPr>
        <w:t>Библиографический список</w:t>
      </w:r>
    </w:p>
    <w:p w14:paraId="0970680B"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 xml:space="preserve">1. Арбатов А.А. Экономическая безопасность России / В.К. </w:t>
      </w:r>
      <w:proofErr w:type="spellStart"/>
      <w:r w:rsidRPr="001A71B7">
        <w:rPr>
          <w:rFonts w:ascii="Times New Roman" w:eastAsia="Times New Roman" w:hAnsi="Times New Roman" w:cs="Times New Roman"/>
          <w:sz w:val="24"/>
          <w:szCs w:val="24"/>
        </w:rPr>
        <w:t>Сенчагов</w:t>
      </w:r>
      <w:proofErr w:type="spellEnd"/>
      <w:r w:rsidRPr="001A71B7">
        <w:rPr>
          <w:rFonts w:ascii="Times New Roman" w:eastAsia="Times New Roman" w:hAnsi="Times New Roman" w:cs="Times New Roman"/>
          <w:sz w:val="24"/>
          <w:szCs w:val="24"/>
        </w:rPr>
        <w:t xml:space="preserve">, А.А. Арбатов, А.А. </w:t>
      </w:r>
      <w:proofErr w:type="spellStart"/>
      <w:r w:rsidRPr="001A71B7">
        <w:rPr>
          <w:rFonts w:ascii="Times New Roman" w:eastAsia="Times New Roman" w:hAnsi="Times New Roman" w:cs="Times New Roman"/>
          <w:sz w:val="24"/>
          <w:szCs w:val="24"/>
        </w:rPr>
        <w:t>В</w:t>
      </w:r>
      <w:r>
        <w:rPr>
          <w:rFonts w:ascii="Times New Roman" w:eastAsia="Times New Roman" w:hAnsi="Times New Roman" w:cs="Times New Roman"/>
          <w:sz w:val="24"/>
          <w:szCs w:val="24"/>
        </w:rPr>
        <w:t>едев</w:t>
      </w:r>
      <w:proofErr w:type="spellEnd"/>
      <w:r>
        <w:rPr>
          <w:rFonts w:ascii="Times New Roman" w:eastAsia="Times New Roman" w:hAnsi="Times New Roman" w:cs="Times New Roman"/>
          <w:sz w:val="24"/>
          <w:szCs w:val="24"/>
        </w:rPr>
        <w:t xml:space="preserve">; под ред. В.К. </w:t>
      </w:r>
      <w:proofErr w:type="spellStart"/>
      <w:r>
        <w:rPr>
          <w:rFonts w:ascii="Times New Roman" w:eastAsia="Times New Roman" w:hAnsi="Times New Roman" w:cs="Times New Roman"/>
          <w:sz w:val="24"/>
          <w:szCs w:val="24"/>
        </w:rPr>
        <w:t>Сенчагова</w:t>
      </w:r>
      <w:proofErr w:type="spellEnd"/>
      <w:r>
        <w:rPr>
          <w:rFonts w:ascii="Times New Roman" w:eastAsia="Times New Roman" w:hAnsi="Times New Roman" w:cs="Times New Roman"/>
          <w:sz w:val="24"/>
          <w:szCs w:val="24"/>
        </w:rPr>
        <w:t xml:space="preserve">. </w:t>
      </w:r>
      <w:r w:rsidRPr="001A71B7">
        <w:rPr>
          <w:rFonts w:ascii="Times New Roman" w:eastAsia="Times New Roman" w:hAnsi="Times New Roman" w:cs="Times New Roman"/>
          <w:sz w:val="24"/>
          <w:szCs w:val="24"/>
        </w:rPr>
        <w:t xml:space="preserve"> М.: БИНОМ. ЛЗ, 2021.</w:t>
      </w:r>
      <w:r>
        <w:rPr>
          <w:rFonts w:ascii="Times New Roman" w:eastAsia="Times New Roman" w:hAnsi="Times New Roman" w:cs="Times New Roman"/>
          <w:sz w:val="24"/>
          <w:szCs w:val="24"/>
        </w:rPr>
        <w:t xml:space="preserve"> </w:t>
      </w:r>
      <w:r w:rsidRPr="001A71B7">
        <w:rPr>
          <w:rFonts w:ascii="Times New Roman" w:eastAsia="Times New Roman" w:hAnsi="Times New Roman" w:cs="Times New Roman"/>
          <w:sz w:val="24"/>
          <w:szCs w:val="24"/>
        </w:rPr>
        <w:t xml:space="preserve"> 815 c.</w:t>
      </w:r>
    </w:p>
    <w:p w14:paraId="385422BF"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2. Батова В.Н., Колесников А.В. Экономическая безопасность муниципального образования: современное состояние и перспективы укрепления / В.Н. Батова, А.В. Колесников // ХХI век: итоги прошлого и проблемы настоящего плюс. 2022.  Т.1.  № 6 (28).  С. 272-279.</w:t>
      </w:r>
    </w:p>
    <w:p w14:paraId="0EC5CE6F"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 xml:space="preserve">3. Баранова И.В. Государственные программы как фактор укрепления экономической </w:t>
      </w:r>
      <w:r w:rsidRPr="001A71B7">
        <w:rPr>
          <w:rFonts w:ascii="Times New Roman" w:eastAsia="Times New Roman" w:hAnsi="Times New Roman" w:cs="Times New Roman"/>
          <w:sz w:val="24"/>
          <w:szCs w:val="24"/>
        </w:rPr>
        <w:lastRenderedPageBreak/>
        <w:t>безопасности региона // Экономика: вчера, сегодня, завтра. 2024. Том 14. № 11А. С. 65-73.</w:t>
      </w:r>
    </w:p>
    <w:p w14:paraId="558D3205" w14:textId="77777777" w:rsidR="0046324E" w:rsidRPr="001A71B7" w:rsidRDefault="0046324E" w:rsidP="0046324E">
      <w:pPr>
        <w:pStyle w:val="a7"/>
        <w:widowControl w:val="0"/>
        <w:autoSpaceDE w:val="0"/>
        <w:autoSpaceDN w:val="0"/>
        <w:spacing w:after="0" w:line="240" w:lineRule="auto"/>
        <w:ind w:left="0"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4. Васильева А.О., Васильев А.И. Бюджетирование как эффективный способ обеспечения экономической безопасности организации // Актуальные исследования. 2021. №24 (51).  С. 81-83.</w:t>
      </w:r>
    </w:p>
    <w:p w14:paraId="24C4BE6A" w14:textId="77777777" w:rsidR="0046324E" w:rsidRPr="001A71B7" w:rsidRDefault="0046324E" w:rsidP="0046324E">
      <w:pPr>
        <w:pStyle w:val="a7"/>
        <w:widowControl w:val="0"/>
        <w:autoSpaceDE w:val="0"/>
        <w:autoSpaceDN w:val="0"/>
        <w:spacing w:after="0" w:line="240" w:lineRule="auto"/>
        <w:ind w:left="0"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5. Воротникова Е.В.</w:t>
      </w:r>
      <w:r>
        <w:rPr>
          <w:rFonts w:ascii="Times New Roman" w:eastAsia="Times New Roman" w:hAnsi="Times New Roman" w:cs="Times New Roman"/>
          <w:sz w:val="24"/>
          <w:szCs w:val="24"/>
        </w:rPr>
        <w:t>,</w:t>
      </w:r>
      <w:r w:rsidRPr="001A71B7">
        <w:rPr>
          <w:rFonts w:ascii="Times New Roman" w:eastAsia="Times New Roman" w:hAnsi="Times New Roman" w:cs="Times New Roman"/>
          <w:sz w:val="24"/>
          <w:szCs w:val="24"/>
        </w:rPr>
        <w:t xml:space="preserve"> Долгушина О.В.</w:t>
      </w:r>
      <w:r>
        <w:rPr>
          <w:rFonts w:ascii="Times New Roman" w:eastAsia="Times New Roman" w:hAnsi="Times New Roman" w:cs="Times New Roman"/>
          <w:sz w:val="24"/>
          <w:szCs w:val="24"/>
        </w:rPr>
        <w:t>,</w:t>
      </w:r>
      <w:r w:rsidRPr="001A71B7">
        <w:rPr>
          <w:rFonts w:ascii="Times New Roman" w:eastAsia="Times New Roman" w:hAnsi="Times New Roman" w:cs="Times New Roman"/>
          <w:sz w:val="24"/>
          <w:szCs w:val="24"/>
        </w:rPr>
        <w:t xml:space="preserve"> </w:t>
      </w:r>
      <w:proofErr w:type="spellStart"/>
      <w:r w:rsidRPr="001A71B7">
        <w:rPr>
          <w:rFonts w:ascii="Times New Roman" w:eastAsia="Times New Roman" w:hAnsi="Times New Roman" w:cs="Times New Roman"/>
          <w:sz w:val="24"/>
          <w:szCs w:val="24"/>
        </w:rPr>
        <w:t>Шахвор</w:t>
      </w:r>
      <w:r>
        <w:rPr>
          <w:rFonts w:ascii="Times New Roman" w:eastAsia="Times New Roman" w:hAnsi="Times New Roman" w:cs="Times New Roman"/>
          <w:sz w:val="24"/>
          <w:szCs w:val="24"/>
        </w:rPr>
        <w:t>остов</w:t>
      </w:r>
      <w:proofErr w:type="spellEnd"/>
      <w:r>
        <w:rPr>
          <w:rFonts w:ascii="Times New Roman" w:eastAsia="Times New Roman" w:hAnsi="Times New Roman" w:cs="Times New Roman"/>
          <w:sz w:val="24"/>
          <w:szCs w:val="24"/>
        </w:rPr>
        <w:t xml:space="preserve"> Г.И. Содержание понятия «э</w:t>
      </w:r>
      <w:r w:rsidRPr="001A71B7">
        <w:rPr>
          <w:rFonts w:ascii="Times New Roman" w:eastAsia="Times New Roman" w:hAnsi="Times New Roman" w:cs="Times New Roman"/>
          <w:sz w:val="24"/>
          <w:szCs w:val="24"/>
        </w:rPr>
        <w:t>кономическая безопасность» как состояние экономической системы // Научный вестник МГИИТ</w:t>
      </w:r>
      <w:r>
        <w:rPr>
          <w:rFonts w:ascii="Times New Roman" w:eastAsia="Times New Roman" w:hAnsi="Times New Roman" w:cs="Times New Roman"/>
          <w:sz w:val="24"/>
          <w:szCs w:val="24"/>
        </w:rPr>
        <w:t>.</w:t>
      </w:r>
      <w:r w:rsidRPr="001A71B7">
        <w:rPr>
          <w:rFonts w:ascii="Times New Roman" w:eastAsia="Times New Roman" w:hAnsi="Times New Roman" w:cs="Times New Roman"/>
          <w:sz w:val="24"/>
          <w:szCs w:val="24"/>
        </w:rPr>
        <w:t xml:space="preserve"> 2021. № 5.  С. 76-81.</w:t>
      </w:r>
    </w:p>
    <w:p w14:paraId="2AC99EC2" w14:textId="77777777" w:rsidR="0046324E" w:rsidRPr="001A71B7" w:rsidRDefault="0046324E" w:rsidP="0046324E">
      <w:pPr>
        <w:pStyle w:val="a7"/>
        <w:widowControl w:val="0"/>
        <w:autoSpaceDE w:val="0"/>
        <w:autoSpaceDN w:val="0"/>
        <w:spacing w:after="0" w:line="240" w:lineRule="auto"/>
        <w:ind w:left="0" w:firstLine="709"/>
        <w:jc w:val="both"/>
        <w:rPr>
          <w:rFonts w:ascii="Times New Roman" w:eastAsia="Times New Roman" w:hAnsi="Times New Roman" w:cs="Times New Roman"/>
          <w:sz w:val="24"/>
          <w:szCs w:val="24"/>
        </w:rPr>
      </w:pPr>
      <w:r w:rsidRPr="001A71B7">
        <w:rPr>
          <w:rFonts w:ascii="Times New Roman" w:eastAsia="Times New Roman" w:hAnsi="Times New Roman" w:cs="Times New Roman"/>
          <w:sz w:val="24"/>
          <w:szCs w:val="24"/>
        </w:rPr>
        <w:t xml:space="preserve">6. Официальный сайт Министерство финансов и налоговой политики Новосибирской области. </w:t>
      </w:r>
      <w:proofErr w:type="spellStart"/>
      <w:r w:rsidRPr="001A71B7">
        <w:rPr>
          <w:rFonts w:ascii="Times New Roman" w:eastAsia="Times New Roman" w:hAnsi="Times New Roman" w:cs="Times New Roman"/>
          <w:sz w:val="24"/>
          <w:szCs w:val="24"/>
        </w:rPr>
        <w:t>Загл</w:t>
      </w:r>
      <w:proofErr w:type="spellEnd"/>
      <w:r w:rsidRPr="001A71B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1A71B7">
        <w:rPr>
          <w:rFonts w:ascii="Times New Roman" w:eastAsia="Times New Roman" w:hAnsi="Times New Roman" w:cs="Times New Roman"/>
          <w:sz w:val="24"/>
          <w:szCs w:val="24"/>
        </w:rPr>
        <w:t>с.</w:t>
      </w:r>
      <w:r>
        <w:rPr>
          <w:rFonts w:ascii="Times New Roman" w:eastAsia="Times New Roman" w:hAnsi="Times New Roman" w:cs="Times New Roman"/>
          <w:sz w:val="24"/>
          <w:szCs w:val="24"/>
        </w:rPr>
        <w:t xml:space="preserve"> </w:t>
      </w:r>
      <w:r w:rsidRPr="001A71B7">
        <w:rPr>
          <w:rFonts w:ascii="Times New Roman" w:eastAsia="Times New Roman" w:hAnsi="Times New Roman" w:cs="Times New Roman"/>
          <w:sz w:val="24"/>
          <w:szCs w:val="24"/>
        </w:rPr>
        <w:t>экрана. Код доступа: https://mfnso.nso.ru/page/3270</w:t>
      </w:r>
    </w:p>
    <w:p w14:paraId="13DC3F70"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p>
    <w:p w14:paraId="037A5FB1" w14:textId="77777777" w:rsidR="0046324E" w:rsidRPr="001A71B7" w:rsidRDefault="0046324E" w:rsidP="0046324E">
      <w:pPr>
        <w:widowControl w:val="0"/>
        <w:autoSpaceDE w:val="0"/>
        <w:autoSpaceDN w:val="0"/>
        <w:spacing w:after="0" w:line="240" w:lineRule="auto"/>
        <w:ind w:firstLine="709"/>
        <w:jc w:val="both"/>
        <w:rPr>
          <w:rFonts w:ascii="Times New Roman" w:eastAsia="Times New Roman" w:hAnsi="Times New Roman" w:cs="Times New Roman"/>
          <w:sz w:val="24"/>
          <w:szCs w:val="24"/>
        </w:rPr>
      </w:pPr>
    </w:p>
    <w:p w14:paraId="08B5BF07" w14:textId="77777777" w:rsidR="0046324E" w:rsidRPr="001A71B7" w:rsidRDefault="0046324E" w:rsidP="0046324E">
      <w:pPr>
        <w:spacing w:after="0" w:line="240" w:lineRule="auto"/>
        <w:ind w:firstLine="709"/>
        <w:jc w:val="center"/>
        <w:rPr>
          <w:rFonts w:ascii="Times New Roman" w:hAnsi="Times New Roman" w:cs="Times New Roman"/>
          <w:b/>
          <w:sz w:val="24"/>
          <w:szCs w:val="24"/>
        </w:rPr>
      </w:pPr>
      <w:r w:rsidRPr="001A71B7">
        <w:rPr>
          <w:rFonts w:ascii="Times New Roman" w:hAnsi="Times New Roman" w:cs="Times New Roman"/>
          <w:b/>
          <w:sz w:val="24"/>
          <w:szCs w:val="24"/>
        </w:rPr>
        <w:t>Информация об авторе</w:t>
      </w:r>
    </w:p>
    <w:p w14:paraId="3F6E2C16" w14:textId="77777777" w:rsidR="0046324E" w:rsidRDefault="0046324E" w:rsidP="0046324E">
      <w:pPr>
        <w:spacing w:after="0" w:line="240" w:lineRule="auto"/>
        <w:ind w:firstLine="709"/>
        <w:jc w:val="both"/>
        <w:rPr>
          <w:rFonts w:ascii="Times New Roman" w:hAnsi="Times New Roman" w:cs="Times New Roman"/>
          <w:sz w:val="24"/>
          <w:szCs w:val="24"/>
        </w:rPr>
      </w:pPr>
      <w:r w:rsidRPr="00F4329A">
        <w:rPr>
          <w:rFonts w:ascii="Times New Roman" w:hAnsi="Times New Roman" w:cs="Times New Roman"/>
          <w:b/>
          <w:sz w:val="24"/>
          <w:szCs w:val="24"/>
        </w:rPr>
        <w:t>Горст Татьяна Александровна (Россия, Новосибирск)</w:t>
      </w:r>
      <w:r w:rsidRPr="001A71B7">
        <w:rPr>
          <w:rFonts w:ascii="Times New Roman" w:hAnsi="Times New Roman" w:cs="Times New Roman"/>
          <w:sz w:val="24"/>
          <w:szCs w:val="24"/>
        </w:rPr>
        <w:t xml:space="preserve"> – студент, Федеральное государственное бюджетное образовательное учреждение высшего образования «Новосибирский государственный технический университет» (630073, Россия г. Новосибирск, пр-т К. Маркса, 20; </w:t>
      </w:r>
      <w:r w:rsidRPr="001A71B7">
        <w:rPr>
          <w:rFonts w:ascii="Times New Roman" w:hAnsi="Times New Roman" w:cs="Times New Roman"/>
          <w:sz w:val="24"/>
          <w:szCs w:val="24"/>
          <w:lang w:val="en-US"/>
        </w:rPr>
        <w:t>e</w:t>
      </w:r>
      <w:r w:rsidRPr="001A71B7">
        <w:rPr>
          <w:rFonts w:ascii="Times New Roman" w:hAnsi="Times New Roman" w:cs="Times New Roman"/>
          <w:sz w:val="24"/>
          <w:szCs w:val="24"/>
        </w:rPr>
        <w:t>-</w:t>
      </w:r>
      <w:r w:rsidRPr="001A71B7">
        <w:rPr>
          <w:rFonts w:ascii="Times New Roman" w:hAnsi="Times New Roman" w:cs="Times New Roman"/>
          <w:sz w:val="24"/>
          <w:szCs w:val="24"/>
          <w:lang w:val="en-US"/>
        </w:rPr>
        <w:t>mail</w:t>
      </w:r>
      <w:r w:rsidRPr="001A71B7">
        <w:rPr>
          <w:rFonts w:ascii="Times New Roman" w:hAnsi="Times New Roman" w:cs="Times New Roman"/>
          <w:sz w:val="24"/>
          <w:szCs w:val="24"/>
        </w:rPr>
        <w:t xml:space="preserve">: </w:t>
      </w:r>
      <w:hyperlink r:id="rId7" w:history="1">
        <w:r w:rsidRPr="007413E4">
          <w:rPr>
            <w:rStyle w:val="af1"/>
            <w:rFonts w:ascii="Times New Roman" w:hAnsi="Times New Roman" w:cs="Times New Roman"/>
            <w:sz w:val="24"/>
            <w:szCs w:val="24"/>
            <w:lang w:val="en-US"/>
          </w:rPr>
          <w:t>gorst</w:t>
        </w:r>
        <w:r w:rsidRPr="007413E4">
          <w:rPr>
            <w:rStyle w:val="af1"/>
            <w:rFonts w:ascii="Times New Roman" w:hAnsi="Times New Roman" w:cs="Times New Roman"/>
            <w:sz w:val="24"/>
            <w:szCs w:val="24"/>
          </w:rPr>
          <w:t>.</w:t>
        </w:r>
        <w:r w:rsidRPr="007413E4">
          <w:rPr>
            <w:rStyle w:val="af1"/>
            <w:rFonts w:ascii="Times New Roman" w:hAnsi="Times New Roman" w:cs="Times New Roman"/>
            <w:sz w:val="24"/>
            <w:szCs w:val="24"/>
            <w:lang w:val="en-US"/>
          </w:rPr>
          <w:t>tatyana</w:t>
        </w:r>
        <w:r w:rsidRPr="007413E4">
          <w:rPr>
            <w:rStyle w:val="af1"/>
            <w:rFonts w:ascii="Times New Roman" w:hAnsi="Times New Roman" w:cs="Times New Roman"/>
            <w:sz w:val="24"/>
            <w:szCs w:val="24"/>
          </w:rPr>
          <w:t>.</w:t>
        </w:r>
        <w:r w:rsidRPr="007413E4">
          <w:rPr>
            <w:rStyle w:val="af1"/>
            <w:rFonts w:ascii="Times New Roman" w:hAnsi="Times New Roman" w:cs="Times New Roman"/>
            <w:sz w:val="24"/>
            <w:szCs w:val="24"/>
            <w:lang w:val="en-US"/>
          </w:rPr>
          <w:t>m</w:t>
        </w:r>
        <w:r w:rsidRPr="007413E4">
          <w:rPr>
            <w:rStyle w:val="af1"/>
            <w:rFonts w:ascii="Times New Roman" w:hAnsi="Times New Roman" w:cs="Times New Roman"/>
            <w:sz w:val="24"/>
            <w:szCs w:val="24"/>
          </w:rPr>
          <w:t>@</w:t>
        </w:r>
        <w:r w:rsidRPr="007413E4">
          <w:rPr>
            <w:rStyle w:val="af1"/>
            <w:rFonts w:ascii="Times New Roman" w:hAnsi="Times New Roman" w:cs="Times New Roman"/>
            <w:sz w:val="24"/>
            <w:szCs w:val="24"/>
            <w:lang w:val="en-US"/>
          </w:rPr>
          <w:t>gmail</w:t>
        </w:r>
        <w:r w:rsidRPr="007413E4">
          <w:rPr>
            <w:rStyle w:val="af1"/>
            <w:rFonts w:ascii="Times New Roman" w:hAnsi="Times New Roman" w:cs="Times New Roman"/>
            <w:sz w:val="24"/>
            <w:szCs w:val="24"/>
          </w:rPr>
          <w:t>.</w:t>
        </w:r>
        <w:r w:rsidRPr="007413E4">
          <w:rPr>
            <w:rStyle w:val="af1"/>
            <w:rFonts w:ascii="Times New Roman" w:hAnsi="Times New Roman" w:cs="Times New Roman"/>
            <w:sz w:val="24"/>
            <w:szCs w:val="24"/>
            <w:lang w:val="en-US"/>
          </w:rPr>
          <w:t>com</w:t>
        </w:r>
      </w:hyperlink>
      <w:r w:rsidRPr="001A71B7">
        <w:rPr>
          <w:rFonts w:ascii="Times New Roman" w:hAnsi="Times New Roman" w:cs="Times New Roman"/>
          <w:sz w:val="24"/>
          <w:szCs w:val="24"/>
        </w:rPr>
        <w:t>)</w:t>
      </w:r>
    </w:p>
    <w:p w14:paraId="009E18D8" w14:textId="77777777" w:rsidR="0046324E" w:rsidRPr="001A71B7" w:rsidRDefault="0046324E" w:rsidP="0046324E">
      <w:pPr>
        <w:spacing w:after="0" w:line="240" w:lineRule="auto"/>
        <w:ind w:firstLine="709"/>
        <w:jc w:val="both"/>
        <w:rPr>
          <w:rFonts w:ascii="Times New Roman" w:hAnsi="Times New Roman" w:cs="Times New Roman"/>
          <w:sz w:val="24"/>
          <w:szCs w:val="24"/>
        </w:rPr>
      </w:pPr>
    </w:p>
    <w:p w14:paraId="4C2BC992" w14:textId="77777777" w:rsidR="0046324E" w:rsidRPr="00F4329A" w:rsidRDefault="0046324E" w:rsidP="0046324E">
      <w:pPr>
        <w:spacing w:after="0" w:line="240" w:lineRule="auto"/>
        <w:jc w:val="right"/>
        <w:rPr>
          <w:rFonts w:ascii="Times New Roman" w:hAnsi="Times New Roman" w:cs="Times New Roman"/>
          <w:b/>
          <w:bCs/>
          <w:sz w:val="24"/>
          <w:szCs w:val="24"/>
          <w:lang w:val="en-US"/>
        </w:rPr>
      </w:pPr>
      <w:proofErr w:type="spellStart"/>
      <w:r w:rsidRPr="00F4329A">
        <w:rPr>
          <w:rFonts w:ascii="Times New Roman" w:hAnsi="Times New Roman" w:cs="Times New Roman"/>
          <w:b/>
          <w:bCs/>
          <w:sz w:val="24"/>
          <w:szCs w:val="24"/>
          <w:lang w:val="en-US"/>
        </w:rPr>
        <w:t>Gorst</w:t>
      </w:r>
      <w:proofErr w:type="spellEnd"/>
      <w:r w:rsidRPr="00F4329A">
        <w:rPr>
          <w:rFonts w:ascii="Times New Roman" w:hAnsi="Times New Roman" w:cs="Times New Roman"/>
          <w:b/>
          <w:bCs/>
          <w:sz w:val="24"/>
          <w:szCs w:val="24"/>
          <w:lang w:val="en-US"/>
        </w:rPr>
        <w:t xml:space="preserve"> T.A.</w:t>
      </w:r>
    </w:p>
    <w:p w14:paraId="46E0BB3C" w14:textId="77777777" w:rsidR="0046324E" w:rsidRPr="00F4329A" w:rsidRDefault="0046324E" w:rsidP="0046324E">
      <w:pPr>
        <w:spacing w:after="0" w:line="240" w:lineRule="auto"/>
        <w:jc w:val="center"/>
        <w:rPr>
          <w:rFonts w:ascii="Times New Roman" w:hAnsi="Times New Roman" w:cs="Times New Roman"/>
          <w:b/>
          <w:sz w:val="24"/>
          <w:szCs w:val="24"/>
          <w:lang w:val="en-US"/>
        </w:rPr>
      </w:pPr>
      <w:r w:rsidRPr="00F4329A">
        <w:rPr>
          <w:rFonts w:ascii="Times New Roman" w:hAnsi="Times New Roman" w:cs="Times New Roman"/>
          <w:b/>
          <w:sz w:val="24"/>
          <w:szCs w:val="24"/>
          <w:lang w:val="en-US"/>
        </w:rPr>
        <w:t>THE PLACE OF GOVERNMENT PROGRAMS IN THE ECONOMIC SECURITY OF THE REGION</w:t>
      </w:r>
    </w:p>
    <w:p w14:paraId="367BBFE5" w14:textId="77777777" w:rsidR="0046324E" w:rsidRPr="00F4329A" w:rsidRDefault="0046324E" w:rsidP="0046324E">
      <w:pPr>
        <w:spacing w:after="0" w:line="240" w:lineRule="auto"/>
        <w:rPr>
          <w:rFonts w:ascii="Times New Roman" w:hAnsi="Times New Roman" w:cs="Times New Roman"/>
          <w:sz w:val="24"/>
          <w:szCs w:val="24"/>
          <w:lang w:val="en-US"/>
        </w:rPr>
      </w:pPr>
    </w:p>
    <w:p w14:paraId="447D7887" w14:textId="57B8FD5B"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b/>
          <w:bCs/>
          <w:sz w:val="24"/>
          <w:szCs w:val="24"/>
          <w:lang w:val="en-US"/>
        </w:rPr>
        <w:t>Abstract.</w:t>
      </w:r>
      <w:r w:rsidRPr="001A71B7">
        <w:rPr>
          <w:rFonts w:ascii="Times New Roman" w:hAnsi="Times New Roman" w:cs="Times New Roman"/>
          <w:sz w:val="24"/>
          <w:szCs w:val="24"/>
          <w:lang w:val="en-US"/>
        </w:rPr>
        <w:t xml:space="preserve"> The economic security of the region, acting as an integral part of the national security of the country, is a state of protection of the region's economy from internal and external threats, ensuring sustainable development and improving the quality of life of the population. In this regard, government programs implemented at the regional level play a key role in shaping and maintaining economic security.</w:t>
      </w:r>
    </w:p>
    <w:p w14:paraId="1C859FB2"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b/>
          <w:bCs/>
          <w:sz w:val="24"/>
          <w:szCs w:val="24"/>
          <w:lang w:val="en-US"/>
        </w:rPr>
        <w:t>Keywords:</w:t>
      </w:r>
      <w:r w:rsidRPr="001A71B7">
        <w:rPr>
          <w:rFonts w:ascii="Times New Roman" w:hAnsi="Times New Roman" w:cs="Times New Roman"/>
          <w:sz w:val="24"/>
          <w:szCs w:val="24"/>
          <w:lang w:val="en-US"/>
        </w:rPr>
        <w:t xml:space="preserve"> economic security of the region, government programs.</w:t>
      </w:r>
    </w:p>
    <w:p w14:paraId="4D4C4289" w14:textId="77777777" w:rsidR="0046324E" w:rsidRPr="001A71B7" w:rsidRDefault="0046324E" w:rsidP="0046324E">
      <w:pPr>
        <w:spacing w:after="0" w:line="240" w:lineRule="auto"/>
        <w:ind w:firstLine="709"/>
        <w:rPr>
          <w:sz w:val="24"/>
          <w:szCs w:val="24"/>
          <w:lang w:val="en-US"/>
        </w:rPr>
      </w:pPr>
    </w:p>
    <w:p w14:paraId="01A15791" w14:textId="77777777" w:rsidR="0046324E" w:rsidRPr="001A71B7" w:rsidRDefault="0046324E" w:rsidP="0046324E">
      <w:pPr>
        <w:spacing w:after="0" w:line="240" w:lineRule="auto"/>
        <w:ind w:firstLine="709"/>
        <w:jc w:val="center"/>
        <w:rPr>
          <w:rFonts w:ascii="Times New Roman" w:hAnsi="Times New Roman" w:cs="Times New Roman"/>
          <w:b/>
          <w:sz w:val="24"/>
          <w:szCs w:val="24"/>
          <w:lang w:val="en-US"/>
        </w:rPr>
      </w:pPr>
      <w:r w:rsidRPr="001A71B7">
        <w:rPr>
          <w:rFonts w:ascii="Times New Roman" w:hAnsi="Times New Roman" w:cs="Times New Roman"/>
          <w:b/>
          <w:sz w:val="24"/>
          <w:szCs w:val="24"/>
          <w:lang w:val="en-US"/>
        </w:rPr>
        <w:t>About the author</w:t>
      </w:r>
    </w:p>
    <w:p w14:paraId="25A90854" w14:textId="77777777" w:rsidR="0046324E" w:rsidRPr="001A71B7" w:rsidRDefault="0046324E" w:rsidP="0046324E">
      <w:pPr>
        <w:spacing w:after="0" w:line="240" w:lineRule="auto"/>
        <w:ind w:firstLine="709"/>
        <w:jc w:val="both"/>
        <w:rPr>
          <w:rFonts w:ascii="Times New Roman" w:hAnsi="Times New Roman" w:cs="Times New Roman"/>
          <w:bCs/>
          <w:sz w:val="24"/>
          <w:szCs w:val="24"/>
          <w:lang w:val="en-US"/>
        </w:rPr>
      </w:pPr>
      <w:proofErr w:type="spellStart"/>
      <w:r w:rsidRPr="001A71B7">
        <w:rPr>
          <w:rFonts w:ascii="Times New Roman" w:hAnsi="Times New Roman" w:cs="Times New Roman"/>
          <w:b/>
          <w:sz w:val="24"/>
          <w:szCs w:val="24"/>
          <w:lang w:val="en-US"/>
        </w:rPr>
        <w:t>Gorst</w:t>
      </w:r>
      <w:proofErr w:type="spellEnd"/>
      <w:r w:rsidRPr="001A71B7">
        <w:rPr>
          <w:rFonts w:ascii="Times New Roman" w:hAnsi="Times New Roman" w:cs="Times New Roman"/>
          <w:b/>
          <w:sz w:val="24"/>
          <w:szCs w:val="24"/>
          <w:lang w:val="en-US"/>
        </w:rPr>
        <w:t xml:space="preserve"> Tatyana </w:t>
      </w:r>
      <w:proofErr w:type="spellStart"/>
      <w:r w:rsidRPr="001A71B7">
        <w:rPr>
          <w:rFonts w:ascii="Times New Roman" w:hAnsi="Times New Roman" w:cs="Times New Roman"/>
          <w:b/>
          <w:sz w:val="24"/>
          <w:szCs w:val="24"/>
          <w:lang w:val="en-US"/>
        </w:rPr>
        <w:t>Aleksandrovna</w:t>
      </w:r>
      <w:proofErr w:type="spellEnd"/>
      <w:r w:rsidRPr="001A71B7">
        <w:rPr>
          <w:rFonts w:ascii="Times New Roman" w:hAnsi="Times New Roman" w:cs="Times New Roman"/>
          <w:b/>
          <w:sz w:val="24"/>
          <w:szCs w:val="24"/>
          <w:lang w:val="en-US"/>
        </w:rPr>
        <w:t xml:space="preserve"> (Russia, Novosibirsk) –</w:t>
      </w:r>
      <w:r w:rsidRPr="001A71B7">
        <w:rPr>
          <w:rFonts w:ascii="Times New Roman" w:hAnsi="Times New Roman" w:cs="Times New Roman"/>
          <w:bCs/>
          <w:sz w:val="24"/>
          <w:szCs w:val="24"/>
          <w:lang w:val="en-US"/>
        </w:rPr>
        <w:t xml:space="preserve"> student, Federal State Budgetary Educational Institution of Higher Education Novosibirsk State Technical University (Russia, 630073, Novosibirsk 20 K. Marx Ave., e-mail: gorst.tatyana.m@gmail.com)</w:t>
      </w:r>
    </w:p>
    <w:p w14:paraId="60B15043" w14:textId="77777777" w:rsidR="0046324E" w:rsidRPr="001A71B7" w:rsidRDefault="0046324E" w:rsidP="0046324E">
      <w:pPr>
        <w:spacing w:after="0" w:line="240" w:lineRule="auto"/>
        <w:ind w:firstLine="709"/>
        <w:rPr>
          <w:sz w:val="24"/>
          <w:szCs w:val="24"/>
          <w:lang w:val="en-US"/>
        </w:rPr>
      </w:pPr>
    </w:p>
    <w:p w14:paraId="0D610634" w14:textId="77777777" w:rsidR="0046324E" w:rsidRPr="001A71B7" w:rsidRDefault="0046324E" w:rsidP="0046324E">
      <w:pPr>
        <w:spacing w:after="0" w:line="240" w:lineRule="auto"/>
        <w:ind w:firstLine="709"/>
        <w:jc w:val="center"/>
        <w:rPr>
          <w:rFonts w:ascii="Times New Roman" w:hAnsi="Times New Roman" w:cs="Times New Roman"/>
          <w:b/>
          <w:sz w:val="24"/>
          <w:szCs w:val="24"/>
          <w:lang w:val="en-US"/>
        </w:rPr>
      </w:pPr>
      <w:r w:rsidRPr="001A71B7">
        <w:rPr>
          <w:rFonts w:ascii="Times New Roman" w:hAnsi="Times New Roman" w:cs="Times New Roman"/>
          <w:b/>
          <w:sz w:val="24"/>
          <w:szCs w:val="24"/>
          <w:lang w:val="en-US"/>
        </w:rPr>
        <w:t>References</w:t>
      </w:r>
    </w:p>
    <w:p w14:paraId="5E37AB3E"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sz w:val="24"/>
          <w:szCs w:val="24"/>
          <w:lang w:val="en-US"/>
        </w:rPr>
        <w:t xml:space="preserve">1. </w:t>
      </w:r>
      <w:proofErr w:type="spellStart"/>
      <w:r w:rsidRPr="001A71B7">
        <w:rPr>
          <w:rFonts w:ascii="Times New Roman" w:hAnsi="Times New Roman" w:cs="Times New Roman"/>
          <w:sz w:val="24"/>
          <w:szCs w:val="24"/>
          <w:lang w:val="en-US"/>
        </w:rPr>
        <w:t>Arbatov</w:t>
      </w:r>
      <w:proofErr w:type="spellEnd"/>
      <w:r w:rsidRPr="001A71B7">
        <w:rPr>
          <w:rFonts w:ascii="Times New Roman" w:hAnsi="Times New Roman" w:cs="Times New Roman"/>
          <w:sz w:val="24"/>
          <w:szCs w:val="24"/>
          <w:lang w:val="en-US"/>
        </w:rPr>
        <w:t xml:space="preserve"> A.A. Economic security of Russia / V.K. </w:t>
      </w:r>
      <w:proofErr w:type="spellStart"/>
      <w:r w:rsidRPr="001A71B7">
        <w:rPr>
          <w:rFonts w:ascii="Times New Roman" w:hAnsi="Times New Roman" w:cs="Times New Roman"/>
          <w:sz w:val="24"/>
          <w:szCs w:val="24"/>
          <w:lang w:val="en-US"/>
        </w:rPr>
        <w:t>Senchagov</w:t>
      </w:r>
      <w:proofErr w:type="spellEnd"/>
      <w:r w:rsidRPr="001A71B7">
        <w:rPr>
          <w:rFonts w:ascii="Times New Roman" w:hAnsi="Times New Roman" w:cs="Times New Roman"/>
          <w:sz w:val="24"/>
          <w:szCs w:val="24"/>
          <w:lang w:val="en-US"/>
        </w:rPr>
        <w:t xml:space="preserve">, A.A. </w:t>
      </w:r>
      <w:proofErr w:type="spellStart"/>
      <w:r w:rsidRPr="001A71B7">
        <w:rPr>
          <w:rFonts w:ascii="Times New Roman" w:hAnsi="Times New Roman" w:cs="Times New Roman"/>
          <w:sz w:val="24"/>
          <w:szCs w:val="24"/>
          <w:lang w:val="en-US"/>
        </w:rPr>
        <w:t>Arbatov</w:t>
      </w:r>
      <w:proofErr w:type="spellEnd"/>
      <w:r w:rsidRPr="001A71B7">
        <w:rPr>
          <w:rFonts w:ascii="Times New Roman" w:hAnsi="Times New Roman" w:cs="Times New Roman"/>
          <w:sz w:val="24"/>
          <w:szCs w:val="24"/>
          <w:lang w:val="en-US"/>
        </w:rPr>
        <w:t xml:space="preserve">, A.A. </w:t>
      </w:r>
      <w:proofErr w:type="spellStart"/>
      <w:r w:rsidRPr="001A71B7">
        <w:rPr>
          <w:rFonts w:ascii="Times New Roman" w:hAnsi="Times New Roman" w:cs="Times New Roman"/>
          <w:sz w:val="24"/>
          <w:szCs w:val="24"/>
          <w:lang w:val="en-US"/>
        </w:rPr>
        <w:t>Vedev</w:t>
      </w:r>
      <w:proofErr w:type="spellEnd"/>
      <w:r w:rsidRPr="001A71B7">
        <w:rPr>
          <w:rFonts w:ascii="Times New Roman" w:hAnsi="Times New Roman" w:cs="Times New Roman"/>
          <w:sz w:val="24"/>
          <w:szCs w:val="24"/>
          <w:lang w:val="en-US"/>
        </w:rPr>
        <w:t xml:space="preserve">; edited by V.K. </w:t>
      </w:r>
      <w:proofErr w:type="spellStart"/>
      <w:r w:rsidRPr="001A71B7">
        <w:rPr>
          <w:rFonts w:ascii="Times New Roman" w:hAnsi="Times New Roman" w:cs="Times New Roman"/>
          <w:sz w:val="24"/>
          <w:szCs w:val="24"/>
          <w:lang w:val="en-US"/>
        </w:rPr>
        <w:t>Senchagov</w:t>
      </w:r>
      <w:proofErr w:type="spellEnd"/>
      <w:r w:rsidRPr="001A71B7">
        <w:rPr>
          <w:rFonts w:ascii="Times New Roman" w:hAnsi="Times New Roman" w:cs="Times New Roman"/>
          <w:sz w:val="24"/>
          <w:szCs w:val="24"/>
          <w:lang w:val="en-US"/>
        </w:rPr>
        <w:t>. Moscow: BINOM. LZ, 2021. 815 p.</w:t>
      </w:r>
    </w:p>
    <w:p w14:paraId="18B145C3"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sz w:val="24"/>
          <w:szCs w:val="24"/>
          <w:lang w:val="en-US"/>
        </w:rPr>
        <w:t xml:space="preserve">2. </w:t>
      </w:r>
      <w:proofErr w:type="spellStart"/>
      <w:r w:rsidRPr="001A71B7">
        <w:rPr>
          <w:rFonts w:ascii="Times New Roman" w:hAnsi="Times New Roman" w:cs="Times New Roman"/>
          <w:sz w:val="24"/>
          <w:szCs w:val="24"/>
          <w:lang w:val="en-US"/>
        </w:rPr>
        <w:t>Batova</w:t>
      </w:r>
      <w:proofErr w:type="spellEnd"/>
      <w:r w:rsidRPr="001A71B7">
        <w:rPr>
          <w:rFonts w:ascii="Times New Roman" w:hAnsi="Times New Roman" w:cs="Times New Roman"/>
          <w:sz w:val="24"/>
          <w:szCs w:val="24"/>
          <w:lang w:val="en-US"/>
        </w:rPr>
        <w:t xml:space="preserve"> V.N., Kolesnikov A.V. Economic security of a municipal entity: current state and prospects for strengthening / V.N. </w:t>
      </w:r>
      <w:proofErr w:type="spellStart"/>
      <w:r w:rsidRPr="001A71B7">
        <w:rPr>
          <w:rFonts w:ascii="Times New Roman" w:hAnsi="Times New Roman" w:cs="Times New Roman"/>
          <w:sz w:val="24"/>
          <w:szCs w:val="24"/>
          <w:lang w:val="en-US"/>
        </w:rPr>
        <w:t>Batova</w:t>
      </w:r>
      <w:proofErr w:type="spellEnd"/>
      <w:r w:rsidRPr="001A71B7">
        <w:rPr>
          <w:rFonts w:ascii="Times New Roman" w:hAnsi="Times New Roman" w:cs="Times New Roman"/>
          <w:sz w:val="24"/>
          <w:szCs w:val="24"/>
          <w:lang w:val="en-US"/>
        </w:rPr>
        <w:t xml:space="preserve">, A.V. Kolesnikov // XXI century: results of the past and problems of the present plus. 2022. </w:t>
      </w:r>
      <w:r>
        <w:rPr>
          <w:rFonts w:ascii="Times New Roman" w:hAnsi="Times New Roman" w:cs="Times New Roman"/>
          <w:sz w:val="24"/>
          <w:szCs w:val="24"/>
          <w:lang w:val="en-US"/>
        </w:rPr>
        <w:t xml:space="preserve">Vol.1. </w:t>
      </w:r>
      <w:r w:rsidRPr="001A71B7">
        <w:rPr>
          <w:rFonts w:ascii="Times New Roman" w:hAnsi="Times New Roman" w:cs="Times New Roman"/>
          <w:sz w:val="24"/>
          <w:szCs w:val="24"/>
          <w:lang w:val="en-US"/>
        </w:rPr>
        <w:t xml:space="preserve"> № 6 (28).  Pp. 272-279.</w:t>
      </w:r>
    </w:p>
    <w:p w14:paraId="63CE1451"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sz w:val="24"/>
          <w:szCs w:val="24"/>
          <w:lang w:val="en-US"/>
        </w:rPr>
        <w:t>3 Baranova I.V. Government programs as a factor of strengthening the economic security of the region // Economics: yesterday, today, tomorrow. 2024. Volume 14. No. 11A. pp. 65-73.</w:t>
      </w:r>
      <w:r w:rsidRPr="003E5C57">
        <w:rPr>
          <w:rFonts w:ascii="Times New Roman" w:hAnsi="Times New Roman" w:cs="Times New Roman"/>
          <w:sz w:val="24"/>
          <w:szCs w:val="24"/>
          <w:lang w:val="en-US"/>
        </w:rPr>
        <w:t xml:space="preserve"> </w:t>
      </w:r>
    </w:p>
    <w:p w14:paraId="73EE5664"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sz w:val="24"/>
          <w:szCs w:val="24"/>
          <w:lang w:val="en-US"/>
        </w:rPr>
        <w:t xml:space="preserve">4. Vasilyeva A.O., </w:t>
      </w:r>
      <w:proofErr w:type="spellStart"/>
      <w:r w:rsidRPr="001A71B7">
        <w:rPr>
          <w:rFonts w:ascii="Times New Roman" w:hAnsi="Times New Roman" w:cs="Times New Roman"/>
          <w:sz w:val="24"/>
          <w:szCs w:val="24"/>
          <w:lang w:val="en-US"/>
        </w:rPr>
        <w:t>Vasiliev</w:t>
      </w:r>
      <w:proofErr w:type="spellEnd"/>
      <w:r w:rsidRPr="001A71B7">
        <w:rPr>
          <w:rFonts w:ascii="Times New Roman" w:hAnsi="Times New Roman" w:cs="Times New Roman"/>
          <w:sz w:val="24"/>
          <w:szCs w:val="24"/>
          <w:lang w:val="en-US"/>
        </w:rPr>
        <w:t xml:space="preserve"> A.I.</w:t>
      </w:r>
      <w:r w:rsidRPr="00F4329A">
        <w:rPr>
          <w:rFonts w:ascii="Times New Roman" w:hAnsi="Times New Roman" w:cs="Times New Roman"/>
          <w:sz w:val="24"/>
          <w:szCs w:val="24"/>
          <w:lang w:val="en-US"/>
        </w:rPr>
        <w:t>,</w:t>
      </w:r>
      <w:r w:rsidRPr="001A71B7">
        <w:rPr>
          <w:rFonts w:ascii="Times New Roman" w:hAnsi="Times New Roman" w:cs="Times New Roman"/>
          <w:sz w:val="24"/>
          <w:szCs w:val="24"/>
          <w:lang w:val="en-US"/>
        </w:rPr>
        <w:t xml:space="preserve"> Budgeting as an effective way to ensure the economic security of an organization // Current research. 2021. No. 24 (51). </w:t>
      </w:r>
      <w:r>
        <w:rPr>
          <w:rFonts w:ascii="Times New Roman" w:hAnsi="Times New Roman" w:cs="Times New Roman"/>
          <w:sz w:val="24"/>
          <w:szCs w:val="24"/>
          <w:lang w:val="en-US"/>
        </w:rPr>
        <w:t>P</w:t>
      </w:r>
      <w:r w:rsidRPr="001A71B7">
        <w:rPr>
          <w:rFonts w:ascii="Times New Roman" w:hAnsi="Times New Roman" w:cs="Times New Roman"/>
          <w:sz w:val="24"/>
          <w:szCs w:val="24"/>
          <w:lang w:val="en-US"/>
        </w:rPr>
        <w:t>p. 81-83.</w:t>
      </w:r>
    </w:p>
    <w:p w14:paraId="19753AE8" w14:textId="77777777" w:rsidR="0046324E" w:rsidRPr="001A71B7" w:rsidRDefault="0046324E" w:rsidP="0046324E">
      <w:pPr>
        <w:spacing w:after="0" w:line="240" w:lineRule="auto"/>
        <w:ind w:firstLine="709"/>
        <w:jc w:val="both"/>
        <w:rPr>
          <w:rFonts w:ascii="Times New Roman" w:hAnsi="Times New Roman" w:cs="Times New Roman"/>
          <w:sz w:val="24"/>
          <w:szCs w:val="24"/>
          <w:lang w:val="en-US"/>
        </w:rPr>
      </w:pPr>
      <w:r w:rsidRPr="001A71B7">
        <w:rPr>
          <w:rFonts w:ascii="Times New Roman" w:hAnsi="Times New Roman" w:cs="Times New Roman"/>
          <w:sz w:val="24"/>
          <w:szCs w:val="24"/>
          <w:lang w:val="en-US"/>
        </w:rPr>
        <w:t xml:space="preserve">5. </w:t>
      </w:r>
      <w:proofErr w:type="spellStart"/>
      <w:r w:rsidRPr="001A71B7">
        <w:rPr>
          <w:rFonts w:ascii="Times New Roman" w:hAnsi="Times New Roman" w:cs="Times New Roman"/>
          <w:sz w:val="24"/>
          <w:szCs w:val="24"/>
          <w:lang w:val="en-US"/>
        </w:rPr>
        <w:t>Vorotnikova</w:t>
      </w:r>
      <w:proofErr w:type="spellEnd"/>
      <w:r w:rsidRPr="001A71B7">
        <w:rPr>
          <w:rFonts w:ascii="Times New Roman" w:hAnsi="Times New Roman" w:cs="Times New Roman"/>
          <w:sz w:val="24"/>
          <w:szCs w:val="24"/>
          <w:lang w:val="en-US"/>
        </w:rPr>
        <w:t xml:space="preserve"> E.V.</w:t>
      </w:r>
      <w:r w:rsidRPr="00F4329A">
        <w:rPr>
          <w:rFonts w:ascii="Times New Roman" w:hAnsi="Times New Roman" w:cs="Times New Roman"/>
          <w:sz w:val="24"/>
          <w:szCs w:val="24"/>
          <w:lang w:val="en-US"/>
        </w:rPr>
        <w:t>,</w:t>
      </w:r>
      <w:r w:rsidRPr="001A71B7">
        <w:rPr>
          <w:rFonts w:ascii="Times New Roman" w:hAnsi="Times New Roman" w:cs="Times New Roman"/>
          <w:sz w:val="24"/>
          <w:szCs w:val="24"/>
          <w:lang w:val="en-US"/>
        </w:rPr>
        <w:t xml:space="preserve"> </w:t>
      </w:r>
      <w:proofErr w:type="spellStart"/>
      <w:r w:rsidRPr="001A71B7">
        <w:rPr>
          <w:rFonts w:ascii="Times New Roman" w:hAnsi="Times New Roman" w:cs="Times New Roman"/>
          <w:sz w:val="24"/>
          <w:szCs w:val="24"/>
          <w:lang w:val="en-US"/>
        </w:rPr>
        <w:t>Dolgushina</w:t>
      </w:r>
      <w:proofErr w:type="spellEnd"/>
      <w:r w:rsidRPr="001A71B7">
        <w:rPr>
          <w:rFonts w:ascii="Times New Roman" w:hAnsi="Times New Roman" w:cs="Times New Roman"/>
          <w:sz w:val="24"/>
          <w:szCs w:val="24"/>
          <w:lang w:val="en-US"/>
        </w:rPr>
        <w:t xml:space="preserve"> O.V.</w:t>
      </w:r>
      <w:r w:rsidRPr="00F4329A">
        <w:rPr>
          <w:rFonts w:ascii="Times New Roman" w:hAnsi="Times New Roman" w:cs="Times New Roman"/>
          <w:sz w:val="24"/>
          <w:szCs w:val="24"/>
          <w:lang w:val="en-US"/>
        </w:rPr>
        <w:t>,</w:t>
      </w:r>
      <w:r w:rsidRPr="001A71B7">
        <w:rPr>
          <w:rFonts w:ascii="Times New Roman" w:hAnsi="Times New Roman" w:cs="Times New Roman"/>
          <w:sz w:val="24"/>
          <w:szCs w:val="24"/>
          <w:lang w:val="en-US"/>
        </w:rPr>
        <w:t xml:space="preserve"> </w:t>
      </w:r>
      <w:proofErr w:type="spellStart"/>
      <w:r w:rsidRPr="001A71B7">
        <w:rPr>
          <w:rFonts w:ascii="Times New Roman" w:hAnsi="Times New Roman" w:cs="Times New Roman"/>
          <w:sz w:val="24"/>
          <w:szCs w:val="24"/>
          <w:lang w:val="en-US"/>
        </w:rPr>
        <w:t>Shakhvorostov</w:t>
      </w:r>
      <w:proofErr w:type="spellEnd"/>
      <w:r w:rsidRPr="001A71B7">
        <w:rPr>
          <w:rFonts w:ascii="Times New Roman" w:hAnsi="Times New Roman" w:cs="Times New Roman"/>
          <w:sz w:val="24"/>
          <w:szCs w:val="24"/>
          <w:lang w:val="en-US"/>
        </w:rPr>
        <w:t xml:space="preserve"> G.I. The content of the concept of "Economic security" as a state of the economic system // Scientific Bulletin of MGIT, 2021. No. 5. </w:t>
      </w:r>
      <w:r>
        <w:rPr>
          <w:rFonts w:ascii="Times New Roman" w:hAnsi="Times New Roman" w:cs="Times New Roman"/>
          <w:sz w:val="24"/>
          <w:szCs w:val="24"/>
          <w:lang w:val="en-US"/>
        </w:rPr>
        <w:t>P</w:t>
      </w:r>
      <w:r w:rsidRPr="001A71B7">
        <w:rPr>
          <w:rFonts w:ascii="Times New Roman" w:hAnsi="Times New Roman" w:cs="Times New Roman"/>
          <w:sz w:val="24"/>
          <w:szCs w:val="24"/>
          <w:lang w:val="en-US"/>
        </w:rPr>
        <w:t>p. 76-81.</w:t>
      </w:r>
    </w:p>
    <w:p w14:paraId="4161A46F" w14:textId="77777777" w:rsidR="0046324E" w:rsidRPr="001A71B7" w:rsidRDefault="0046324E" w:rsidP="0046324E">
      <w:pPr>
        <w:spacing w:after="0" w:line="240" w:lineRule="auto"/>
        <w:ind w:firstLine="709"/>
        <w:jc w:val="both"/>
        <w:rPr>
          <w:sz w:val="24"/>
          <w:szCs w:val="24"/>
          <w:lang w:val="en-US"/>
        </w:rPr>
      </w:pPr>
      <w:r w:rsidRPr="001A71B7">
        <w:rPr>
          <w:rFonts w:ascii="Times New Roman" w:hAnsi="Times New Roman" w:cs="Times New Roman"/>
          <w:sz w:val="24"/>
          <w:szCs w:val="24"/>
          <w:lang w:val="en-US"/>
        </w:rPr>
        <w:t>6. The official website of the Ministry of Finance and Tax Policy of the Novosibirsk region. Cover of the screen. Access code: https://mfnso.nso.ru/page/3270</w:t>
      </w:r>
      <w:bookmarkEnd w:id="0"/>
    </w:p>
    <w:p w14:paraId="75CD9AE1" w14:textId="77777777" w:rsidR="00816AB5" w:rsidRPr="0046324E" w:rsidRDefault="00816AB5">
      <w:pPr>
        <w:rPr>
          <w:lang w:val="en-US"/>
        </w:rPr>
      </w:pPr>
    </w:p>
    <w:sectPr w:rsidR="00816AB5" w:rsidRPr="0046324E" w:rsidSect="0046324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215BD" w14:textId="77777777" w:rsidR="000B0CDF" w:rsidRDefault="000B0CDF" w:rsidP="0046324E">
      <w:pPr>
        <w:spacing w:after="0" w:line="240" w:lineRule="auto"/>
      </w:pPr>
      <w:r>
        <w:separator/>
      </w:r>
    </w:p>
  </w:endnote>
  <w:endnote w:type="continuationSeparator" w:id="0">
    <w:p w14:paraId="747451CC" w14:textId="77777777" w:rsidR="000B0CDF" w:rsidRDefault="000B0CDF" w:rsidP="00463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5D449" w14:textId="77777777" w:rsidR="000B0CDF" w:rsidRDefault="000B0CDF" w:rsidP="0046324E">
      <w:pPr>
        <w:spacing w:after="0" w:line="240" w:lineRule="auto"/>
      </w:pPr>
      <w:r>
        <w:separator/>
      </w:r>
    </w:p>
  </w:footnote>
  <w:footnote w:type="continuationSeparator" w:id="0">
    <w:p w14:paraId="08A49260" w14:textId="77777777" w:rsidR="000B0CDF" w:rsidRDefault="000B0CDF" w:rsidP="004632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042A09"/>
    <w:multiLevelType w:val="hybridMultilevel"/>
    <w:tmpl w:val="8F60D3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AB5"/>
    <w:rsid w:val="000B0CDF"/>
    <w:rsid w:val="0046324E"/>
    <w:rsid w:val="004E596A"/>
    <w:rsid w:val="00816AB5"/>
    <w:rsid w:val="0092688D"/>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8FD5A4"/>
  <w15:chartTrackingRefBased/>
  <w15:docId w15:val="{D85D7724-FFD9-4316-8357-4CFA21164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ru-RU"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24E"/>
    <w:pPr>
      <w:spacing w:after="200" w:line="276" w:lineRule="auto"/>
    </w:pPr>
    <w:rPr>
      <w:rFonts w:eastAsiaTheme="minorHAnsi"/>
      <w:kern w:val="0"/>
      <w:sz w:val="22"/>
      <w:szCs w:val="22"/>
      <w:lang w:eastAsia="en-US"/>
      <w14:ligatures w14:val="none"/>
    </w:rPr>
  </w:style>
  <w:style w:type="paragraph" w:styleId="1">
    <w:name w:val="heading 1"/>
    <w:basedOn w:val="a"/>
    <w:next w:val="a"/>
    <w:link w:val="10"/>
    <w:uiPriority w:val="9"/>
    <w:qFormat/>
    <w:rsid w:val="00816A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16A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16AB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16AB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16AB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16AB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16AB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16AB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16AB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16AB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816AB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816AB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816AB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816AB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816AB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16AB5"/>
    <w:rPr>
      <w:rFonts w:eastAsiaTheme="majorEastAsia" w:cstheme="majorBidi"/>
      <w:color w:val="595959" w:themeColor="text1" w:themeTint="A6"/>
    </w:rPr>
  </w:style>
  <w:style w:type="character" w:customStyle="1" w:styleId="80">
    <w:name w:val="Заголовок 8 Знак"/>
    <w:basedOn w:val="a0"/>
    <w:link w:val="8"/>
    <w:uiPriority w:val="9"/>
    <w:semiHidden/>
    <w:rsid w:val="00816AB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16AB5"/>
    <w:rPr>
      <w:rFonts w:eastAsiaTheme="majorEastAsia" w:cstheme="majorBidi"/>
      <w:color w:val="272727" w:themeColor="text1" w:themeTint="D8"/>
    </w:rPr>
  </w:style>
  <w:style w:type="paragraph" w:styleId="a3">
    <w:name w:val="Title"/>
    <w:basedOn w:val="a"/>
    <w:next w:val="a"/>
    <w:link w:val="a4"/>
    <w:uiPriority w:val="10"/>
    <w:qFormat/>
    <w:rsid w:val="00816A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816AB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16AB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816AB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816AB5"/>
    <w:pPr>
      <w:spacing w:before="160"/>
      <w:jc w:val="center"/>
    </w:pPr>
    <w:rPr>
      <w:i/>
      <w:iCs/>
      <w:color w:val="404040" w:themeColor="text1" w:themeTint="BF"/>
    </w:rPr>
  </w:style>
  <w:style w:type="character" w:customStyle="1" w:styleId="22">
    <w:name w:val="Цитата 2 Знак"/>
    <w:basedOn w:val="a0"/>
    <w:link w:val="21"/>
    <w:uiPriority w:val="29"/>
    <w:rsid w:val="00816AB5"/>
    <w:rPr>
      <w:i/>
      <w:iCs/>
      <w:color w:val="404040" w:themeColor="text1" w:themeTint="BF"/>
    </w:rPr>
  </w:style>
  <w:style w:type="paragraph" w:styleId="a7">
    <w:name w:val="List Paragraph"/>
    <w:basedOn w:val="a"/>
    <w:uiPriority w:val="34"/>
    <w:qFormat/>
    <w:rsid w:val="00816AB5"/>
    <w:pPr>
      <w:ind w:left="720"/>
      <w:contextualSpacing/>
    </w:pPr>
  </w:style>
  <w:style w:type="character" w:styleId="a8">
    <w:name w:val="Intense Emphasis"/>
    <w:basedOn w:val="a0"/>
    <w:uiPriority w:val="21"/>
    <w:qFormat/>
    <w:rsid w:val="00816AB5"/>
    <w:rPr>
      <w:i/>
      <w:iCs/>
      <w:color w:val="0F4761" w:themeColor="accent1" w:themeShade="BF"/>
    </w:rPr>
  </w:style>
  <w:style w:type="paragraph" w:styleId="a9">
    <w:name w:val="Intense Quote"/>
    <w:basedOn w:val="a"/>
    <w:next w:val="a"/>
    <w:link w:val="aa"/>
    <w:uiPriority w:val="30"/>
    <w:qFormat/>
    <w:rsid w:val="00816A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816AB5"/>
    <w:rPr>
      <w:i/>
      <w:iCs/>
      <w:color w:val="0F4761" w:themeColor="accent1" w:themeShade="BF"/>
    </w:rPr>
  </w:style>
  <w:style w:type="character" w:styleId="ab">
    <w:name w:val="Intense Reference"/>
    <w:basedOn w:val="a0"/>
    <w:uiPriority w:val="32"/>
    <w:qFormat/>
    <w:rsid w:val="00816AB5"/>
    <w:rPr>
      <w:b/>
      <w:bCs/>
      <w:smallCaps/>
      <w:color w:val="0F4761" w:themeColor="accent1" w:themeShade="BF"/>
      <w:spacing w:val="5"/>
    </w:rPr>
  </w:style>
  <w:style w:type="paragraph" w:styleId="ac">
    <w:name w:val="header"/>
    <w:basedOn w:val="a"/>
    <w:link w:val="ad"/>
    <w:uiPriority w:val="99"/>
    <w:unhideWhenUsed/>
    <w:rsid w:val="0046324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6324E"/>
  </w:style>
  <w:style w:type="paragraph" w:styleId="ae">
    <w:name w:val="footer"/>
    <w:basedOn w:val="a"/>
    <w:link w:val="af"/>
    <w:uiPriority w:val="99"/>
    <w:unhideWhenUsed/>
    <w:rsid w:val="0046324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46324E"/>
  </w:style>
  <w:style w:type="table" w:customStyle="1" w:styleId="TableNormal">
    <w:name w:val="Table Normal"/>
    <w:uiPriority w:val="2"/>
    <w:semiHidden/>
    <w:unhideWhenUsed/>
    <w:qFormat/>
    <w:rsid w:val="0046324E"/>
    <w:pPr>
      <w:widowControl w:val="0"/>
      <w:autoSpaceDE w:val="0"/>
      <w:autoSpaceDN w:val="0"/>
      <w:spacing w:after="0" w:line="240" w:lineRule="auto"/>
    </w:pPr>
    <w:rPr>
      <w:rFonts w:eastAsiaTheme="minorHAnsi"/>
      <w:kern w:val="0"/>
      <w:sz w:val="22"/>
      <w:szCs w:val="22"/>
      <w:lang w:val="en-US" w:eastAsia="en-US"/>
      <w14:ligatures w14:val="none"/>
    </w:rPr>
    <w:tblPr>
      <w:tblInd w:w="0" w:type="dxa"/>
      <w:tblCellMar>
        <w:top w:w="0" w:type="dxa"/>
        <w:left w:w="0" w:type="dxa"/>
        <w:bottom w:w="0" w:type="dxa"/>
        <w:right w:w="0" w:type="dxa"/>
      </w:tblCellMar>
    </w:tblPr>
  </w:style>
  <w:style w:type="table" w:styleId="af0">
    <w:name w:val="Table Grid"/>
    <w:basedOn w:val="a1"/>
    <w:uiPriority w:val="39"/>
    <w:rsid w:val="004632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unhideWhenUsed/>
    <w:rsid w:val="0046324E"/>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orst.tatyana.m@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2363</Words>
  <Characters>13472</Characters>
  <Application>Microsoft Office Word</Application>
  <DocSecurity>0</DocSecurity>
  <Lines>112</Lines>
  <Paragraphs>31</Paragraphs>
  <ScaleCrop>false</ScaleCrop>
  <Company/>
  <LinksUpToDate>false</LinksUpToDate>
  <CharactersWithSpaces>15804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gorst.tatyana.m@gmail.com</dc:creator>
  <cp:keywords/>
  <dc:description/>
  <cp:lastModifiedBy>Лаврентьева Алена Алексеевна</cp:lastModifiedBy>
  <cp:revision>3</cp:revision>
  <dcterms:created xsi:type="dcterms:W3CDTF">2025-03-20T09:53:00Z</dcterms:created>
  <dcterms:modified xsi:type="dcterms:W3CDTF">2025-03-25T11:54:00Z</dcterms:modified>
</cp:coreProperties>
</file>