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4F7" w:rsidRPr="00C9202C" w:rsidRDefault="00FB14F7" w:rsidP="00FB14F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B14F7" w:rsidRPr="00182B11" w:rsidRDefault="00FB14F7" w:rsidP="00FB14F7">
      <w:pPr>
        <w:shd w:val="clear" w:color="auto" w:fill="FFFFFF"/>
        <w:spacing w:after="0" w:line="240" w:lineRule="auto"/>
        <w:ind w:firstLine="272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</w:pPr>
      <w:r w:rsidRPr="00182B1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УДК 316.342.6</w:t>
      </w:r>
      <w:r w:rsidRPr="00F95C6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 xml:space="preserve">/ </w:t>
      </w:r>
      <w:r w:rsidRPr="00182B11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ББК 60.54</w:t>
      </w:r>
    </w:p>
    <w:p w:rsidR="00FB14F7" w:rsidRPr="001E231D" w:rsidRDefault="00FB14F7" w:rsidP="00FB14F7">
      <w:pPr>
        <w:shd w:val="clear" w:color="auto" w:fill="FFFFFF"/>
        <w:spacing w:after="0" w:line="240" w:lineRule="auto"/>
        <w:ind w:firstLine="272"/>
        <w:jc w:val="right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1E231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Воробьева И.Н.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 xml:space="preserve">, </w:t>
      </w:r>
      <w:r w:rsidRPr="001E231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Мехова А.А.</w:t>
      </w:r>
    </w:p>
    <w:p w:rsidR="009812D6" w:rsidRDefault="009812D6" w:rsidP="00FB14F7">
      <w:pPr>
        <w:shd w:val="clear" w:color="auto" w:fill="FFFFFF"/>
        <w:spacing w:after="0" w:line="240" w:lineRule="auto"/>
        <w:ind w:firstLine="272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</w:pPr>
    </w:p>
    <w:p w:rsidR="00FB14F7" w:rsidRPr="001E231D" w:rsidRDefault="002066E5" w:rsidP="00FB14F7">
      <w:pPr>
        <w:shd w:val="clear" w:color="auto" w:fill="FFFFFF"/>
        <w:spacing w:after="0" w:line="240" w:lineRule="auto"/>
        <w:ind w:firstLine="272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ТРАДИЦИОННЫЕ СЕМЕЙНЫЕ ЦЕННОСТИ КАК ФАКТОР ТЕРРИТОРИАЛЬНОЙ ИДЕНТИЧНОСТИ</w:t>
      </w:r>
    </w:p>
    <w:p w:rsidR="00FB14F7" w:rsidRPr="001E231D" w:rsidRDefault="00FB14F7" w:rsidP="00FB14F7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</w:pPr>
    </w:p>
    <w:p w:rsidR="00FB14F7" w:rsidRPr="00FB76A1" w:rsidRDefault="00FB14F7" w:rsidP="00FB14F7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67E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Аннотация.</w:t>
      </w:r>
      <w:r w:rsidRPr="000467E8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 xml:space="preserve"> </w:t>
      </w:r>
      <w:r w:rsidRPr="00FB76A1">
        <w:rPr>
          <w:rFonts w:ascii="Times New Roman" w:hAnsi="Times New Roman" w:cs="Times New Roman"/>
          <w:sz w:val="24"/>
          <w:szCs w:val="24"/>
        </w:rPr>
        <w:t xml:space="preserve">В работе </w:t>
      </w:r>
      <w:r w:rsidR="004F0C33" w:rsidRPr="00FB76A1">
        <w:rPr>
          <w:rFonts w:ascii="Times New Roman" w:hAnsi="Times New Roman" w:cs="Times New Roman"/>
          <w:sz w:val="24"/>
          <w:szCs w:val="24"/>
        </w:rPr>
        <w:t xml:space="preserve">представлены  </w:t>
      </w:r>
      <w:r w:rsidR="00D93CF1" w:rsidRPr="00FB76A1">
        <w:rPr>
          <w:rFonts w:ascii="Times New Roman" w:hAnsi="Times New Roman" w:cs="Times New Roman"/>
          <w:sz w:val="24"/>
          <w:szCs w:val="24"/>
        </w:rPr>
        <w:t>результат</w:t>
      </w:r>
      <w:r w:rsidR="004F0C33" w:rsidRPr="00FB76A1">
        <w:rPr>
          <w:rFonts w:ascii="Times New Roman" w:hAnsi="Times New Roman" w:cs="Times New Roman"/>
          <w:sz w:val="24"/>
          <w:szCs w:val="24"/>
        </w:rPr>
        <w:t>ы</w:t>
      </w:r>
      <w:r w:rsidR="00D93CF1" w:rsidRPr="00FB76A1">
        <w:rPr>
          <w:rFonts w:ascii="Times New Roman" w:hAnsi="Times New Roman" w:cs="Times New Roman"/>
          <w:sz w:val="24"/>
          <w:szCs w:val="24"/>
        </w:rPr>
        <w:t xml:space="preserve"> социологического </w:t>
      </w:r>
      <w:r w:rsidR="004F0C33" w:rsidRPr="00FB76A1">
        <w:rPr>
          <w:rFonts w:ascii="Times New Roman" w:hAnsi="Times New Roman" w:cs="Times New Roman"/>
          <w:sz w:val="24"/>
          <w:szCs w:val="24"/>
        </w:rPr>
        <w:t xml:space="preserve">исследования, доказывающие тесную взаимосвязь территориальной идентичности и </w:t>
      </w:r>
      <w:proofErr w:type="gramStart"/>
      <w:r w:rsidR="004F0C33" w:rsidRPr="00FB76A1">
        <w:rPr>
          <w:rFonts w:ascii="Times New Roman" w:hAnsi="Times New Roman" w:cs="Times New Roman"/>
          <w:sz w:val="24"/>
          <w:szCs w:val="24"/>
        </w:rPr>
        <w:t>приверженности</w:t>
      </w:r>
      <w:proofErr w:type="gramEnd"/>
      <w:r w:rsidR="004F0C33" w:rsidRPr="00FB76A1">
        <w:rPr>
          <w:rFonts w:ascii="Times New Roman" w:hAnsi="Times New Roman" w:cs="Times New Roman"/>
          <w:sz w:val="24"/>
          <w:szCs w:val="24"/>
        </w:rPr>
        <w:t xml:space="preserve"> семейным ценностям у старшеклассников Вологодской области.  </w:t>
      </w:r>
    </w:p>
    <w:p w:rsidR="00FB14F7" w:rsidRPr="000467E8" w:rsidRDefault="00FB14F7" w:rsidP="00FB14F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</w:rPr>
      </w:pPr>
      <w:r w:rsidRPr="000467E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Ключевые слова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>:</w:t>
      </w:r>
      <w:r w:rsidRPr="000467E8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> </w:t>
      </w:r>
      <w:r w:rsidR="00D93CF1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 xml:space="preserve">территориальная идентичность, репродуктивные установки, </w:t>
      </w:r>
      <w:r w:rsidR="00F63A85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 xml:space="preserve"> </w:t>
      </w:r>
      <w:r w:rsidR="008C1A03">
        <w:rPr>
          <w:rFonts w:ascii="Times New Roman" w:eastAsia="Times New Roman" w:hAnsi="Times New Roman" w:cs="Times New Roman"/>
          <w:bCs/>
          <w:color w:val="C00000"/>
          <w:sz w:val="24"/>
          <w:szCs w:val="24"/>
        </w:rPr>
        <w:t xml:space="preserve"> </w:t>
      </w:r>
      <w:r w:rsidR="008C1A03" w:rsidRPr="004F0C33">
        <w:rPr>
          <w:rFonts w:ascii="Times New Roman" w:eastAsia="Times New Roman" w:hAnsi="Times New Roman" w:cs="Times New Roman"/>
          <w:bCs/>
          <w:sz w:val="24"/>
          <w:szCs w:val="24"/>
        </w:rPr>
        <w:t xml:space="preserve">семейные  </w:t>
      </w:r>
      <w:r w:rsidR="00F63A85" w:rsidRPr="004F0C33">
        <w:rPr>
          <w:rFonts w:ascii="Times New Roman" w:eastAsia="Times New Roman" w:hAnsi="Times New Roman" w:cs="Times New Roman"/>
          <w:bCs/>
          <w:sz w:val="24"/>
          <w:szCs w:val="24"/>
        </w:rPr>
        <w:t xml:space="preserve"> ценности</w:t>
      </w:r>
      <w:r w:rsidR="00D93CF1">
        <w:rPr>
          <w:rFonts w:ascii="Times New Roman" w:eastAsia="Times New Roman" w:hAnsi="Times New Roman" w:cs="Times New Roman"/>
          <w:bCs/>
          <w:color w:val="333333"/>
          <w:sz w:val="24"/>
          <w:szCs w:val="24"/>
        </w:rPr>
        <w:t xml:space="preserve">. </w:t>
      </w:r>
    </w:p>
    <w:p w:rsidR="00FB14F7" w:rsidRPr="001E231D" w:rsidRDefault="00FB14F7" w:rsidP="00FB14F7">
      <w:pPr>
        <w:shd w:val="clear" w:color="auto" w:fill="FFFFFF"/>
        <w:spacing w:after="0" w:line="240" w:lineRule="auto"/>
        <w:ind w:firstLine="272"/>
        <w:jc w:val="right"/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</w:rPr>
      </w:pPr>
    </w:p>
    <w:p w:rsidR="009812D6" w:rsidRPr="009B58E2" w:rsidRDefault="00691DAF" w:rsidP="009B58E2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Отток молодежи</w:t>
      </w:r>
      <w:r w:rsidR="008C1A03">
        <w:rPr>
          <w:rFonts w:ascii="Times New Roman" w:hAnsi="Times New Roman" w:cs="Times New Roman"/>
          <w:sz w:val="24"/>
          <w:szCs w:val="24"/>
        </w:rPr>
        <w:t xml:space="preserve"> из малых и средних городов России становится основным фактором </w:t>
      </w:r>
      <w:r w:rsidR="004F0C33">
        <w:rPr>
          <w:rFonts w:ascii="Times New Roman" w:hAnsi="Times New Roman" w:cs="Times New Roman"/>
          <w:sz w:val="24"/>
          <w:szCs w:val="24"/>
        </w:rPr>
        <w:t xml:space="preserve">снижения рождаемости, </w:t>
      </w:r>
      <w:r w:rsidR="008C1A03">
        <w:rPr>
          <w:rFonts w:ascii="Times New Roman" w:hAnsi="Times New Roman" w:cs="Times New Roman"/>
          <w:sz w:val="24"/>
          <w:szCs w:val="24"/>
        </w:rPr>
        <w:t xml:space="preserve">старения </w:t>
      </w:r>
      <w:r w:rsidR="004F0C33">
        <w:rPr>
          <w:rFonts w:ascii="Times New Roman" w:hAnsi="Times New Roman" w:cs="Times New Roman"/>
          <w:sz w:val="24"/>
          <w:szCs w:val="24"/>
        </w:rPr>
        <w:t xml:space="preserve">и  депопуляции </w:t>
      </w:r>
      <w:r w:rsidR="008C1A03">
        <w:rPr>
          <w:rFonts w:ascii="Times New Roman" w:hAnsi="Times New Roman" w:cs="Times New Roman"/>
          <w:sz w:val="24"/>
          <w:szCs w:val="24"/>
        </w:rPr>
        <w:t xml:space="preserve">населения </w:t>
      </w:r>
      <w:r w:rsidR="004F0C33">
        <w:rPr>
          <w:rFonts w:ascii="Times New Roman" w:hAnsi="Times New Roman" w:cs="Times New Roman"/>
          <w:sz w:val="24"/>
          <w:szCs w:val="24"/>
        </w:rPr>
        <w:t xml:space="preserve">регионов. Взаимосвязь миграционных и репродуктивных установок делает особенно актуальным исследование  ценностных систем молодых людей, уровня их территориальной идентичности. </w:t>
      </w:r>
      <w:r w:rsidR="00A82B06">
        <w:rPr>
          <w:rFonts w:ascii="Times New Roman" w:hAnsi="Times New Roman" w:cs="Times New Roman"/>
          <w:sz w:val="24"/>
          <w:szCs w:val="24"/>
        </w:rPr>
        <w:t>Территориальная идентичность</w:t>
      </w:r>
      <w:r w:rsidR="004F0C33">
        <w:rPr>
          <w:rFonts w:ascii="Times New Roman" w:hAnsi="Times New Roman" w:cs="Times New Roman"/>
          <w:sz w:val="24"/>
          <w:szCs w:val="24"/>
        </w:rPr>
        <w:t xml:space="preserve"> </w:t>
      </w:r>
      <w:r w:rsidR="00A82B06">
        <w:rPr>
          <w:rFonts w:ascii="Times New Roman" w:hAnsi="Times New Roman" w:cs="Times New Roman"/>
          <w:sz w:val="24"/>
          <w:szCs w:val="24"/>
        </w:rPr>
        <w:t xml:space="preserve">в аспекте эмоциональной привязанности к городу, региону, желание жить и работать на данной территории </w:t>
      </w:r>
      <w:r w:rsidR="004F0C33">
        <w:rPr>
          <w:rFonts w:ascii="Times New Roman" w:hAnsi="Times New Roman" w:cs="Times New Roman"/>
          <w:sz w:val="24"/>
          <w:szCs w:val="24"/>
        </w:rPr>
        <w:t xml:space="preserve">становится </w:t>
      </w:r>
      <w:r w:rsidR="00A82B06" w:rsidRPr="009B58E2">
        <w:rPr>
          <w:rFonts w:ascii="Times New Roman" w:hAnsi="Times New Roman" w:cs="Times New Roman"/>
          <w:sz w:val="24"/>
          <w:szCs w:val="24"/>
        </w:rPr>
        <w:t xml:space="preserve">важным элементом закрепления населения. </w:t>
      </w:r>
      <w:r w:rsidR="00993C40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Основной целью </w:t>
      </w:r>
      <w:r w:rsidR="004F0C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работы </w:t>
      </w:r>
      <w:bookmarkStart w:id="0" w:name="_GoBack"/>
      <w:bookmarkEnd w:id="0"/>
      <w:r w:rsidR="00993C40"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является выявление </w:t>
      </w:r>
      <w:r w:rsidR="00993C40">
        <w:rPr>
          <w:rFonts w:ascii="Times New Roman" w:hAnsi="Times New Roman" w:cs="Times New Roman"/>
          <w:color w:val="000000" w:themeColor="text1"/>
          <w:sz w:val="24"/>
          <w:szCs w:val="24"/>
        </w:rPr>
        <w:t>взаимосвязи между уровнем эмоционального компонента территориальной идентичности и традиционных семейных ценностей школьников Вологодской области.</w:t>
      </w:r>
    </w:p>
    <w:p w:rsidR="00C8577B" w:rsidRDefault="00F63A85" w:rsidP="00C8577B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Europe" w:hAnsi="Times New Roman" w:cs="Times New Roman"/>
          <w:color w:val="000000" w:themeColor="text1"/>
          <w:sz w:val="24"/>
          <w:szCs w:val="24"/>
        </w:rPr>
      </w:pPr>
      <w:r w:rsidRPr="004F0C33">
        <w:rPr>
          <w:rFonts w:ascii="Times New Roman" w:hAnsi="Times New Roman" w:cs="Times New Roman"/>
          <w:sz w:val="24"/>
          <w:szCs w:val="24"/>
        </w:rPr>
        <w:t>Категория</w:t>
      </w:r>
      <w:r>
        <w:rPr>
          <w:rFonts w:ascii="Times New Roman" w:hAnsi="Times New Roman" w:cs="Times New Roman"/>
          <w:sz w:val="24"/>
          <w:szCs w:val="24"/>
        </w:rPr>
        <w:t xml:space="preserve"> «т</w:t>
      </w:r>
      <w:r w:rsidR="00691DAF" w:rsidRPr="009B58E2">
        <w:rPr>
          <w:rFonts w:ascii="Times New Roman" w:hAnsi="Times New Roman" w:cs="Times New Roman"/>
          <w:sz w:val="24"/>
          <w:szCs w:val="24"/>
        </w:rPr>
        <w:t>ерриториальная идентичность</w:t>
      </w:r>
      <w:r>
        <w:rPr>
          <w:rFonts w:ascii="Times New Roman" w:hAnsi="Times New Roman" w:cs="Times New Roman"/>
          <w:sz w:val="24"/>
          <w:szCs w:val="24"/>
        </w:rPr>
        <w:t>»</w:t>
      </w:r>
      <w:r w:rsidR="00691DAF" w:rsidRPr="009B58E2">
        <w:rPr>
          <w:rFonts w:ascii="Times New Roman" w:hAnsi="Times New Roman" w:cs="Times New Roman"/>
          <w:sz w:val="24"/>
          <w:szCs w:val="24"/>
        </w:rPr>
        <w:t xml:space="preserve"> имеет сложную структуру. Как правило, авторы выделяют </w:t>
      </w:r>
      <w:r w:rsidR="00691DAF" w:rsidRPr="009B58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когнитивный, эмоциональный и поведенческий элементы данного феномена. Когнитивный компонент </w:t>
      </w:r>
      <w:r w:rsidR="004F0C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включает комплекс </w:t>
      </w:r>
      <w:r w:rsidR="004F0C33" w:rsidRPr="004F0C33">
        <w:rPr>
          <w:rFonts w:ascii="Times New Roman" w:hAnsi="Times New Roman" w:cs="Times New Roman"/>
          <w:color w:val="000000" w:themeColor="text1"/>
          <w:sz w:val="24"/>
          <w:szCs w:val="24"/>
        </w:rPr>
        <w:t>представлений о городе, в котором человек живет, о</w:t>
      </w:r>
      <w:r w:rsidR="004F0C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его особенностях, </w:t>
      </w:r>
      <w:r w:rsidR="004F0C33" w:rsidRPr="004F0C33">
        <w:rPr>
          <w:rFonts w:ascii="Times New Roman" w:hAnsi="Times New Roman" w:cs="Times New Roman"/>
          <w:color w:val="000000" w:themeColor="text1"/>
          <w:sz w:val="24"/>
          <w:szCs w:val="24"/>
        </w:rPr>
        <w:t>объективных факторах</w:t>
      </w:r>
      <w:r w:rsidR="004F0C3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1DAF" w:rsidRPr="009B58E2">
        <w:rPr>
          <w:rFonts w:ascii="Times New Roman" w:hAnsi="Times New Roman" w:cs="Times New Roman"/>
          <w:color w:val="000000" w:themeColor="text1"/>
          <w:sz w:val="24"/>
          <w:szCs w:val="24"/>
        </w:rPr>
        <w:t>уникальност</w:t>
      </w:r>
      <w:r w:rsidR="004F0C33">
        <w:rPr>
          <w:rFonts w:ascii="Times New Roman" w:hAnsi="Times New Roman" w:cs="Times New Roman"/>
          <w:color w:val="000000" w:themeColor="text1"/>
          <w:sz w:val="24"/>
          <w:szCs w:val="24"/>
        </w:rPr>
        <w:t>и и специфики города</w:t>
      </w:r>
      <w:r w:rsidR="00691DAF" w:rsidRPr="009B58E2">
        <w:rPr>
          <w:rFonts w:ascii="Times New Roman" w:hAnsi="Times New Roman" w:cs="Times New Roman"/>
          <w:color w:val="000000" w:themeColor="text1"/>
          <w:sz w:val="24"/>
          <w:szCs w:val="24"/>
        </w:rPr>
        <w:t>. Поведенческий компонент как совокупность индивидуальных и коллективных действий определяется через поведенческие практики жителей города, имеющие как созидательный (благоустройство города, благотворительность и пр.), так и разрушительный (вандализм и пр.) характер</w:t>
      </w:r>
      <w:r w:rsidR="00A82B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0D7E" w:rsidRPr="00930D7E">
        <w:rPr>
          <w:rFonts w:ascii="Times New Roman" w:hAnsi="Times New Roman" w:cs="Times New Roman"/>
          <w:color w:val="000000" w:themeColor="text1"/>
          <w:sz w:val="24"/>
          <w:szCs w:val="24"/>
        </w:rPr>
        <w:t>[4]</w:t>
      </w:r>
      <w:r w:rsidR="00691DAF" w:rsidRPr="009B58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9B58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Эмоциональный </w:t>
      </w:r>
      <w:r w:rsidR="00993C40">
        <w:rPr>
          <w:rFonts w:ascii="Times New Roman" w:hAnsi="Times New Roman" w:cs="Times New Roman"/>
          <w:color w:val="000000" w:themeColor="text1"/>
          <w:sz w:val="24"/>
          <w:szCs w:val="24"/>
        </w:rPr>
        <w:t>компонент определяется уровнем привязанност</w:t>
      </w:r>
      <w:r w:rsidR="00C8577B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="00993C4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месту проживания</w:t>
      </w:r>
      <w:r w:rsidR="00C8577B">
        <w:rPr>
          <w:rFonts w:ascii="Times New Roman" w:hAnsi="Times New Roman" w:cs="Times New Roman"/>
          <w:color w:val="000000" w:themeColor="text1"/>
          <w:sz w:val="24"/>
          <w:szCs w:val="24"/>
        </w:rPr>
        <w:t>. Он м</w:t>
      </w:r>
      <w:r w:rsidR="009B58E2" w:rsidRPr="009B58E2">
        <w:rPr>
          <w:rFonts w:ascii="Times New Roman" w:hAnsi="Times New Roman" w:cs="Times New Roman"/>
          <w:color w:val="000000" w:themeColor="text1"/>
          <w:sz w:val="24"/>
          <w:szCs w:val="24"/>
        </w:rPr>
        <w:t>ожет стать мощным ресурсом консолидации, обеспечив готовность к участию</w:t>
      </w:r>
      <w:r w:rsidR="00930D7E" w:rsidRPr="00930D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</w:t>
      </w:r>
      <w:r w:rsidR="00993C4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930D7E" w:rsidRPr="00930D7E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="00C8577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9B58E2" w:rsidRPr="009B58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8577B">
        <w:rPr>
          <w:rFonts w:ascii="Times New Roman" w:eastAsia="Europe" w:hAnsi="Times New Roman" w:cs="Times New Roman"/>
          <w:color w:val="000000" w:themeColor="text1"/>
          <w:sz w:val="24"/>
          <w:szCs w:val="24"/>
        </w:rPr>
        <w:t>Н</w:t>
      </w:r>
      <w:r w:rsidR="00C74F44" w:rsidRPr="009B58E2">
        <w:rPr>
          <w:rFonts w:ascii="Times New Roman" w:eastAsia="Europe" w:hAnsi="Times New Roman" w:cs="Times New Roman"/>
          <w:color w:val="000000" w:themeColor="text1"/>
          <w:sz w:val="24"/>
          <w:szCs w:val="24"/>
        </w:rPr>
        <w:t xml:space="preserve">аиболее актуальной причиной изучения территориальной идентичности населения является информация для разработки программы удержания населения в родном регионе. Именно  поэтому распространен аспект изучения территориальной </w:t>
      </w:r>
      <w:r w:rsidR="00C8577B">
        <w:rPr>
          <w:rFonts w:ascii="Times New Roman" w:eastAsia="Europe" w:hAnsi="Times New Roman" w:cs="Times New Roman"/>
          <w:color w:val="000000" w:themeColor="text1"/>
          <w:sz w:val="24"/>
          <w:szCs w:val="24"/>
        </w:rPr>
        <w:t xml:space="preserve">идентичности </w:t>
      </w:r>
      <w:r w:rsidR="00C74F44" w:rsidRPr="009B58E2">
        <w:rPr>
          <w:rFonts w:ascii="Times New Roman" w:eastAsia="Europe" w:hAnsi="Times New Roman" w:cs="Times New Roman"/>
          <w:color w:val="000000" w:themeColor="text1"/>
          <w:sz w:val="24"/>
          <w:szCs w:val="24"/>
        </w:rPr>
        <w:t xml:space="preserve">среди молодежи, как более </w:t>
      </w:r>
      <w:proofErr w:type="spellStart"/>
      <w:r w:rsidR="00C74F44" w:rsidRPr="009B58E2">
        <w:rPr>
          <w:rFonts w:ascii="Times New Roman" w:eastAsia="Europe" w:hAnsi="Times New Roman" w:cs="Times New Roman"/>
          <w:color w:val="000000" w:themeColor="text1"/>
          <w:sz w:val="24"/>
          <w:szCs w:val="24"/>
        </w:rPr>
        <w:t>миграционно</w:t>
      </w:r>
      <w:proofErr w:type="spellEnd"/>
      <w:r w:rsidR="00C74F44" w:rsidRPr="009B58E2">
        <w:rPr>
          <w:rFonts w:ascii="Times New Roman" w:eastAsia="Europe" w:hAnsi="Times New Roman" w:cs="Times New Roman"/>
          <w:color w:val="000000" w:themeColor="text1"/>
          <w:sz w:val="24"/>
          <w:szCs w:val="24"/>
        </w:rPr>
        <w:t xml:space="preserve"> настроенной части населения</w:t>
      </w:r>
      <w:r w:rsidR="00C8577B">
        <w:rPr>
          <w:rFonts w:ascii="Times New Roman" w:eastAsia="Europe" w:hAnsi="Times New Roman" w:cs="Times New Roman"/>
          <w:color w:val="000000" w:themeColor="text1"/>
          <w:sz w:val="24"/>
          <w:szCs w:val="24"/>
        </w:rPr>
        <w:t xml:space="preserve"> </w:t>
      </w:r>
      <w:r w:rsidR="00930D7E">
        <w:rPr>
          <w:rFonts w:ascii="Times New Roman" w:eastAsia="Europe" w:hAnsi="Times New Roman" w:cs="Times New Roman"/>
          <w:color w:val="000000" w:themeColor="text1"/>
          <w:sz w:val="24"/>
          <w:szCs w:val="24"/>
        </w:rPr>
        <w:t>[1</w:t>
      </w:r>
      <w:r w:rsidR="00930D7E" w:rsidRPr="00930D7E">
        <w:rPr>
          <w:rFonts w:ascii="Times New Roman" w:eastAsia="Europe" w:hAnsi="Times New Roman" w:cs="Times New Roman"/>
          <w:color w:val="000000" w:themeColor="text1"/>
          <w:sz w:val="24"/>
          <w:szCs w:val="24"/>
        </w:rPr>
        <w:t>, 2</w:t>
      </w:r>
      <w:r w:rsidR="00C8577B">
        <w:rPr>
          <w:rFonts w:ascii="Times New Roman" w:eastAsia="Europe" w:hAnsi="Times New Roman" w:cs="Times New Roman"/>
          <w:color w:val="000000" w:themeColor="text1"/>
          <w:sz w:val="24"/>
          <w:szCs w:val="24"/>
        </w:rPr>
        <w:t>,</w:t>
      </w:r>
      <w:r w:rsidR="00930D7E" w:rsidRPr="00930D7E">
        <w:rPr>
          <w:rFonts w:ascii="Times New Roman" w:eastAsia="Europe" w:hAnsi="Times New Roman" w:cs="Times New Roman"/>
          <w:color w:val="000000" w:themeColor="text1"/>
          <w:sz w:val="24"/>
          <w:szCs w:val="24"/>
        </w:rPr>
        <w:t xml:space="preserve"> 3</w:t>
      </w:r>
      <w:r w:rsidR="00C8577B">
        <w:rPr>
          <w:rFonts w:ascii="Times New Roman" w:eastAsia="Europe" w:hAnsi="Times New Roman" w:cs="Times New Roman"/>
          <w:color w:val="000000" w:themeColor="text1"/>
          <w:sz w:val="24"/>
          <w:szCs w:val="24"/>
        </w:rPr>
        <w:t>, 7, 8</w:t>
      </w:r>
      <w:r w:rsidR="00930D7E" w:rsidRPr="00930D7E">
        <w:rPr>
          <w:rFonts w:ascii="Times New Roman" w:eastAsia="Europe" w:hAnsi="Times New Roman" w:cs="Times New Roman"/>
          <w:color w:val="000000" w:themeColor="text1"/>
          <w:sz w:val="24"/>
          <w:szCs w:val="24"/>
        </w:rPr>
        <w:t>]</w:t>
      </w:r>
      <w:r w:rsidR="00C8577B">
        <w:rPr>
          <w:rFonts w:ascii="Times New Roman" w:eastAsia="Europe" w:hAnsi="Times New Roman" w:cs="Times New Roman"/>
          <w:color w:val="000000" w:themeColor="text1"/>
          <w:sz w:val="24"/>
          <w:szCs w:val="24"/>
        </w:rPr>
        <w:t>.</w:t>
      </w:r>
    </w:p>
    <w:p w:rsidR="00C8577B" w:rsidRPr="009B58E2" w:rsidRDefault="009B58E2" w:rsidP="00C8577B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Europe" w:hAnsi="Times New Roman" w:cs="Times New Roman"/>
          <w:color w:val="000000" w:themeColor="text1"/>
          <w:sz w:val="24"/>
          <w:szCs w:val="24"/>
        </w:rPr>
      </w:pPr>
      <w:r w:rsidRPr="009B58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B14F7" w:rsidRPr="009B58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Эмпирической базой настоящего исследования стали данные </w:t>
      </w:r>
      <w:r w:rsidR="00D93CF1" w:rsidRPr="009B58E2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опроса по теме: «Образовательные и карьерные стратегии учащихся Вологодской области: факторы выбора», проведенного в Вологодской области в октябре-ноябре 2023 года кафедрой социологии и социальных технологий Череповецкого государственного университета. Всего опрошено по кластерной выборке </w:t>
      </w:r>
      <w:r w:rsidR="004F0C33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1025 человек: </w:t>
      </w:r>
      <w:r w:rsidR="00D93CF1" w:rsidRPr="009B58E2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600 учащихся школ г</w:t>
      </w:r>
      <w:proofErr w:type="gramStart"/>
      <w:r w:rsidR="00D93CF1" w:rsidRPr="009B58E2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.Ч</w:t>
      </w:r>
      <w:proofErr w:type="gramEnd"/>
      <w:r w:rsidR="00D93CF1" w:rsidRPr="009B58E2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ереповца, 425 учащихся школ г.Вологды, 900 учащихся школ районных центров и малых городов Вологодской области.</w:t>
      </w:r>
      <w:r w:rsidR="00C8577B" w:rsidRPr="00C8577B">
        <w:rPr>
          <w:rFonts w:ascii="Times New Roman" w:eastAsia="Europe" w:hAnsi="Times New Roman" w:cs="Times New Roman"/>
          <w:color w:val="000000" w:themeColor="text1"/>
          <w:sz w:val="24"/>
          <w:szCs w:val="24"/>
        </w:rPr>
        <w:t xml:space="preserve"> </w:t>
      </w:r>
    </w:p>
    <w:p w:rsidR="004F0C33" w:rsidRDefault="004F0C33" w:rsidP="004F0C33">
      <w:pPr>
        <w:pStyle w:val="a3"/>
        <w:tabs>
          <w:tab w:val="left" w:pos="426"/>
        </w:tabs>
        <w:autoSpaceDE w:val="0"/>
        <w:autoSpaceDN w:val="0"/>
        <w:adjustRightInd w:val="0"/>
        <w:spacing w:after="0" w:line="240" w:lineRule="auto"/>
        <w:ind w:left="57" w:right="57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изучения уровня территориальной идентичности была разработана авторская методика. Индикаторами стали ответы на комплекс специальных вопросов по каждому компоненту концепта территориальной идентичности. В контексте заявленной темы особый интерес представляет эмоциональный компонент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4F0C33" w:rsidRPr="00930D7E" w:rsidRDefault="004F0C33" w:rsidP="004F0C33">
      <w:pPr>
        <w:pStyle w:val="a3"/>
        <w:tabs>
          <w:tab w:val="left" w:pos="426"/>
        </w:tabs>
        <w:autoSpaceDE w:val="0"/>
        <w:autoSpaceDN w:val="0"/>
        <w:adjustRightInd w:val="0"/>
        <w:spacing w:after="0" w:line="240" w:lineRule="auto"/>
        <w:ind w:left="57" w:right="57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Исследование показало, что б</w:t>
      </w:r>
      <w:r w:rsidRPr="009B58E2">
        <w:rPr>
          <w:rFonts w:ascii="Times New Roman" w:hAnsi="Times New Roman" w:cs="Times New Roman"/>
          <w:sz w:val="24"/>
          <w:szCs w:val="24"/>
        </w:rPr>
        <w:t xml:space="preserve">ольшинство </w:t>
      </w:r>
      <w:r>
        <w:rPr>
          <w:rFonts w:ascii="Times New Roman" w:hAnsi="Times New Roman" w:cs="Times New Roman"/>
          <w:sz w:val="24"/>
          <w:szCs w:val="24"/>
        </w:rPr>
        <w:t xml:space="preserve">школьников </w:t>
      </w:r>
      <w:r w:rsidRPr="009B58E2">
        <w:rPr>
          <w:rFonts w:ascii="Times New Roman" w:hAnsi="Times New Roman" w:cs="Times New Roman"/>
          <w:sz w:val="24"/>
          <w:szCs w:val="24"/>
        </w:rPr>
        <w:t>демонстрирует позитивное отношение к своему родному городу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B58E2">
        <w:rPr>
          <w:rFonts w:ascii="Times New Roman" w:hAnsi="Times New Roman" w:cs="Times New Roman"/>
          <w:sz w:val="24"/>
          <w:szCs w:val="24"/>
        </w:rPr>
        <w:t>65% учащихся малых городов Вологодской области, 74% школьников Вологды и 72% Череповца довольны тем, что живут в своем городе</w:t>
      </w:r>
      <w:proofErr w:type="gramStart"/>
      <w:r w:rsidRPr="009B58E2">
        <w:rPr>
          <w:rFonts w:ascii="Times New Roman" w:hAnsi="Times New Roman" w:cs="Times New Roman"/>
          <w:sz w:val="24"/>
          <w:szCs w:val="24"/>
        </w:rPr>
        <w:t xml:space="preserve">  П</w:t>
      </w:r>
      <w:proofErr w:type="gramEnd"/>
      <w:r w:rsidRPr="009B58E2">
        <w:rPr>
          <w:rFonts w:ascii="Times New Roman" w:hAnsi="Times New Roman" w:cs="Times New Roman"/>
          <w:sz w:val="24"/>
          <w:szCs w:val="24"/>
        </w:rPr>
        <w:t>ри этом только 36% школьников малых городов, 33% Вологды и 45% Череповца стали бы рекомендовать свой город для места жительства. После получения образования хотят работать в своем городе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58E2">
        <w:rPr>
          <w:rFonts w:ascii="Times New Roman" w:hAnsi="Times New Roman" w:cs="Times New Roman"/>
          <w:sz w:val="24"/>
          <w:szCs w:val="24"/>
        </w:rPr>
        <w:t>только 11% школьников из малых городов Вологодской области, 20% из Вологды и 25% из Череповца</w:t>
      </w:r>
      <w:proofErr w:type="gramStart"/>
      <w:r w:rsidRPr="009B58E2"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58E2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9B58E2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9B58E2">
        <w:rPr>
          <w:rFonts w:ascii="Times New Roman" w:hAnsi="Times New Roman" w:cs="Times New Roman"/>
          <w:sz w:val="24"/>
          <w:szCs w:val="24"/>
        </w:rPr>
        <w:t>м. рис.1).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93CF1" w:rsidRDefault="00D93CF1" w:rsidP="00D93CF1">
      <w:pPr>
        <w:spacing w:after="0" w:line="360" w:lineRule="auto"/>
        <w:ind w:left="57" w:right="57" w:hanging="5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909F6">
        <w:rPr>
          <w:rFonts w:ascii="Times New Roman" w:hAnsi="Times New Roman" w:cs="Times New Roman"/>
          <w:b/>
          <w:noProof/>
          <w:sz w:val="28"/>
          <w:szCs w:val="28"/>
        </w:rPr>
        <w:lastRenderedPageBreak/>
        <w:drawing>
          <wp:inline distT="0" distB="0" distL="0" distR="0">
            <wp:extent cx="6153150" cy="3105150"/>
            <wp:effectExtent l="0" t="0" r="0" b="0"/>
            <wp:docPr id="216934568" name="Диаграмма 21693456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D93CF1" w:rsidRDefault="00D93CF1" w:rsidP="00D93CF1">
      <w:pPr>
        <w:spacing w:after="0" w:line="240" w:lineRule="auto"/>
        <w:ind w:left="57" w:right="57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0B39">
        <w:rPr>
          <w:rFonts w:ascii="Times New Roman" w:hAnsi="Times New Roman" w:cs="Times New Roman"/>
          <w:sz w:val="24"/>
          <w:szCs w:val="24"/>
        </w:rPr>
        <w:t>Рис</w:t>
      </w:r>
      <w:r w:rsidR="00B83B71">
        <w:rPr>
          <w:rFonts w:ascii="Times New Roman" w:hAnsi="Times New Roman" w:cs="Times New Roman"/>
          <w:sz w:val="24"/>
          <w:szCs w:val="24"/>
        </w:rPr>
        <w:t>унок</w:t>
      </w:r>
      <w:r w:rsidRPr="00280B39">
        <w:rPr>
          <w:rFonts w:ascii="Times New Roman" w:hAnsi="Times New Roman" w:cs="Times New Roman"/>
          <w:sz w:val="24"/>
          <w:szCs w:val="24"/>
        </w:rPr>
        <w:t xml:space="preserve">. 1. Распределение ответов учащихся 9-11 классов Вологодской области на вопросы </w:t>
      </w:r>
      <w:r w:rsidR="004F0C33">
        <w:rPr>
          <w:rFonts w:ascii="Times New Roman" w:hAnsi="Times New Roman" w:cs="Times New Roman"/>
          <w:sz w:val="24"/>
          <w:szCs w:val="24"/>
        </w:rPr>
        <w:t xml:space="preserve">индикаторной модели </w:t>
      </w:r>
      <w:r w:rsidR="00C8577B">
        <w:rPr>
          <w:rFonts w:ascii="Times New Roman" w:hAnsi="Times New Roman" w:cs="Times New Roman"/>
          <w:sz w:val="24"/>
          <w:szCs w:val="24"/>
        </w:rPr>
        <w:t>территориальной идентичности</w:t>
      </w:r>
      <w:r w:rsidRPr="00280B39">
        <w:rPr>
          <w:rFonts w:ascii="Times New Roman" w:hAnsi="Times New Roman" w:cs="Times New Roman"/>
          <w:sz w:val="24"/>
          <w:szCs w:val="24"/>
        </w:rPr>
        <w:t xml:space="preserve"> в зависимости от места жительства, %</w:t>
      </w:r>
    </w:p>
    <w:p w:rsidR="004F0C33" w:rsidRPr="00280B39" w:rsidRDefault="004F0C33" w:rsidP="00D93CF1">
      <w:pPr>
        <w:spacing w:after="0" w:line="240" w:lineRule="auto"/>
        <w:ind w:left="57" w:right="57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93CF1" w:rsidRDefault="004F0C33" w:rsidP="00FB14F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Pr="004F0C33">
        <w:rPr>
          <w:rFonts w:ascii="Times New Roman" w:hAnsi="Times New Roman" w:cs="Times New Roman"/>
          <w:sz w:val="24"/>
          <w:szCs w:val="24"/>
        </w:rPr>
        <w:t>аддитивн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4F0C33">
        <w:rPr>
          <w:rFonts w:ascii="Times New Roman" w:hAnsi="Times New Roman" w:cs="Times New Roman"/>
          <w:sz w:val="24"/>
          <w:szCs w:val="24"/>
        </w:rPr>
        <w:t xml:space="preserve"> индикаторн</w:t>
      </w:r>
      <w:r>
        <w:rPr>
          <w:rFonts w:ascii="Times New Roman" w:hAnsi="Times New Roman" w:cs="Times New Roman"/>
          <w:sz w:val="24"/>
          <w:szCs w:val="24"/>
        </w:rPr>
        <w:t>ой</w:t>
      </w:r>
      <w:r w:rsidRPr="004F0C33">
        <w:rPr>
          <w:rFonts w:ascii="Times New Roman" w:hAnsi="Times New Roman" w:cs="Times New Roman"/>
          <w:sz w:val="24"/>
          <w:szCs w:val="24"/>
        </w:rPr>
        <w:t xml:space="preserve"> модель</w:t>
      </w:r>
      <w:r>
        <w:rPr>
          <w:rFonts w:ascii="Times New Roman" w:hAnsi="Times New Roman" w:cs="Times New Roman"/>
          <w:sz w:val="24"/>
          <w:szCs w:val="24"/>
        </w:rPr>
        <w:t>ю</w:t>
      </w:r>
      <w:r w:rsidRPr="004F0C33">
        <w:rPr>
          <w:rFonts w:ascii="Times New Roman" w:hAnsi="Times New Roman" w:cs="Times New Roman"/>
          <w:sz w:val="24"/>
          <w:szCs w:val="24"/>
        </w:rPr>
        <w:t xml:space="preserve"> </w:t>
      </w:r>
      <w:r w:rsidRPr="00930D7E">
        <w:rPr>
          <w:rFonts w:ascii="Times New Roman" w:hAnsi="Times New Roman" w:cs="Times New Roman"/>
          <w:sz w:val="24"/>
          <w:szCs w:val="24"/>
        </w:rPr>
        <w:t>11% школьников 9-11 классов Вологодской области имеют очень высокий уровень эмоционального компонента территориальной идентичности, 16% высокий, 34% средний, 20% низкий, 18% очень низкий (см. рис. 2).</w:t>
      </w:r>
    </w:p>
    <w:p w:rsidR="00D93CF1" w:rsidRPr="005874E2" w:rsidRDefault="00D93CF1" w:rsidP="004F0C33">
      <w:pPr>
        <w:spacing w:after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874E2">
        <w:rPr>
          <w:rFonts w:ascii="Times New Roman" w:hAnsi="Times New Roman" w:cs="Times New Roman"/>
          <w:noProof/>
          <w:color w:val="000000" w:themeColor="text1"/>
          <w:sz w:val="28"/>
          <w:szCs w:val="28"/>
        </w:rPr>
        <w:drawing>
          <wp:inline distT="0" distB="0" distL="0" distR="0">
            <wp:extent cx="4991100" cy="1612900"/>
            <wp:effectExtent l="0" t="0" r="0" b="6350"/>
            <wp:docPr id="98" name="Диаграмма 3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D93CF1" w:rsidRPr="00930D7E" w:rsidRDefault="00D93CF1" w:rsidP="00930D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0D7E">
        <w:rPr>
          <w:rFonts w:ascii="Times New Roman" w:hAnsi="Times New Roman" w:cs="Times New Roman"/>
          <w:sz w:val="24"/>
          <w:szCs w:val="24"/>
        </w:rPr>
        <w:t>Рис</w:t>
      </w:r>
      <w:r w:rsidR="00B83B71">
        <w:rPr>
          <w:rFonts w:ascii="Times New Roman" w:hAnsi="Times New Roman" w:cs="Times New Roman"/>
          <w:sz w:val="24"/>
          <w:szCs w:val="24"/>
        </w:rPr>
        <w:t>унок</w:t>
      </w:r>
      <w:r w:rsidRPr="00930D7E">
        <w:rPr>
          <w:rFonts w:ascii="Times New Roman" w:hAnsi="Times New Roman" w:cs="Times New Roman"/>
          <w:sz w:val="24"/>
          <w:szCs w:val="24"/>
        </w:rPr>
        <w:t xml:space="preserve">. 2. Структура учащихся Вологодской области по уровню эмоционального компонента территориальной идентичности, в зависимости от места проживания, </w:t>
      </w:r>
      <w:r w:rsidR="0048663F">
        <w:rPr>
          <w:rFonts w:ascii="Times New Roman" w:hAnsi="Times New Roman" w:cs="Times New Roman"/>
          <w:sz w:val="24"/>
          <w:szCs w:val="24"/>
        </w:rPr>
        <w:t>%</w:t>
      </w:r>
    </w:p>
    <w:p w:rsidR="0048663F" w:rsidRDefault="0048663F" w:rsidP="00FB14F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044DD" w:rsidRPr="0048663F" w:rsidRDefault="00A82B06" w:rsidP="002044DD">
      <w:pPr>
        <w:spacing w:after="0" w:line="240" w:lineRule="auto"/>
        <w:ind w:firstLine="85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У учащихся</w:t>
      </w:r>
      <w:r w:rsidR="002044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низким уровнем территориальной идентичности существенно слабее  выражены установки на рождение детей  (см. рис.3). Среди них только 21% согласились с суждением, что </w:t>
      </w:r>
      <w:r w:rsidR="002044DD" w:rsidRPr="004866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у каждой женщины /мужчины должен быть хотя бы один ребенок, тогда как среди учащихся с </w:t>
      </w:r>
      <w:r w:rsidR="002044DD">
        <w:rPr>
          <w:rFonts w:ascii="Times New Roman" w:hAnsi="Times New Roman" w:cs="Times New Roman"/>
          <w:color w:val="000000" w:themeColor="text1"/>
          <w:sz w:val="24"/>
          <w:szCs w:val="24"/>
        </w:rPr>
        <w:t>высоким</w:t>
      </w:r>
      <w:r w:rsidR="002044DD" w:rsidRPr="004866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уровнем </w:t>
      </w:r>
      <w:r w:rsidR="002044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таких 53%. </w:t>
      </w:r>
    </w:p>
    <w:p w:rsidR="002044DD" w:rsidRPr="00280B39" w:rsidRDefault="002044DD" w:rsidP="002044D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742F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lastRenderedPageBreak/>
        <w:drawing>
          <wp:inline distT="0" distB="0" distL="0" distR="0">
            <wp:extent cx="5391150" cy="2120900"/>
            <wp:effectExtent l="0" t="0" r="0" b="0"/>
            <wp:docPr id="5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2044DD" w:rsidRPr="00280B39" w:rsidRDefault="002044DD" w:rsidP="002044D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044DD" w:rsidRPr="00F63A85" w:rsidRDefault="002044DD" w:rsidP="002044D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0B39">
        <w:rPr>
          <w:rFonts w:ascii="Times New Roman" w:hAnsi="Times New Roman" w:cs="Times New Roman"/>
          <w:sz w:val="24"/>
          <w:szCs w:val="24"/>
        </w:rPr>
        <w:t>Рис</w:t>
      </w:r>
      <w:r w:rsidR="00B83B71">
        <w:rPr>
          <w:rFonts w:ascii="Times New Roman" w:hAnsi="Times New Roman" w:cs="Times New Roman"/>
          <w:sz w:val="24"/>
          <w:szCs w:val="24"/>
        </w:rPr>
        <w:t>унок</w:t>
      </w:r>
      <w:r w:rsidRPr="00280B39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280B39">
        <w:rPr>
          <w:rFonts w:ascii="Times New Roman" w:hAnsi="Times New Roman" w:cs="Times New Roman"/>
          <w:sz w:val="24"/>
          <w:szCs w:val="24"/>
        </w:rPr>
        <w:t xml:space="preserve">. Согласие с суждением: «У каждой женщины / мужчины должен быть хотя бы один ребенок», </w:t>
      </w:r>
      <w:r w:rsidR="0025742F" w:rsidRPr="00280B39">
        <w:rPr>
          <w:rFonts w:ascii="Times New Roman" w:hAnsi="Times New Roman" w:cs="Times New Roman"/>
          <w:sz w:val="24"/>
          <w:szCs w:val="24"/>
        </w:rPr>
        <w:t xml:space="preserve">в зависимости от уровня </w:t>
      </w:r>
      <w:r w:rsidR="0025742F">
        <w:rPr>
          <w:rFonts w:ascii="Times New Roman" w:hAnsi="Times New Roman" w:cs="Times New Roman"/>
          <w:sz w:val="24"/>
          <w:szCs w:val="24"/>
        </w:rPr>
        <w:t>эмоционального компонента территориальной идентичности</w:t>
      </w:r>
      <w:r w:rsidR="0025742F" w:rsidRPr="00280B39">
        <w:rPr>
          <w:rFonts w:ascii="Times New Roman" w:hAnsi="Times New Roman" w:cs="Times New Roman"/>
          <w:sz w:val="24"/>
          <w:szCs w:val="24"/>
        </w:rPr>
        <w:t xml:space="preserve"> школьников Вологодской области, </w:t>
      </w:r>
      <w:proofErr w:type="gramStart"/>
      <w:r w:rsidR="0025742F" w:rsidRPr="00280B39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25742F" w:rsidRPr="00280B39">
        <w:rPr>
          <w:rFonts w:ascii="Times New Roman" w:hAnsi="Times New Roman" w:cs="Times New Roman"/>
          <w:sz w:val="24"/>
          <w:szCs w:val="24"/>
        </w:rPr>
        <w:t xml:space="preserve"> </w:t>
      </w:r>
      <w:r w:rsidR="0025742F">
        <w:rPr>
          <w:rFonts w:ascii="Times New Roman" w:hAnsi="Times New Roman" w:cs="Times New Roman"/>
          <w:sz w:val="24"/>
          <w:szCs w:val="24"/>
        </w:rPr>
        <w:t>%</w:t>
      </w:r>
    </w:p>
    <w:p w:rsidR="0025742F" w:rsidRPr="00F63A85" w:rsidRDefault="0025742F" w:rsidP="002044D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3CF1" w:rsidRDefault="002044DD" w:rsidP="00FB14F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Школьники с низким уровнем территориальной идентичности демонстрируют очень слабые репродуктивные планы </w:t>
      </w:r>
      <w:r w:rsidR="0048663F">
        <w:rPr>
          <w:rFonts w:ascii="Times New Roman" w:hAnsi="Times New Roman" w:cs="Times New Roman"/>
          <w:color w:val="000000" w:themeColor="text1"/>
          <w:sz w:val="24"/>
          <w:szCs w:val="24"/>
        </w:rPr>
        <w:t>(см. рис.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48663F">
        <w:rPr>
          <w:rFonts w:ascii="Times New Roman" w:hAnsi="Times New Roman" w:cs="Times New Roman"/>
          <w:color w:val="000000" w:themeColor="text1"/>
          <w:sz w:val="24"/>
          <w:szCs w:val="24"/>
        </w:rPr>
        <w:t>). Из них к</w:t>
      </w:r>
      <w:r w:rsidR="00280B39">
        <w:rPr>
          <w:rFonts w:ascii="Times New Roman" w:hAnsi="Times New Roman" w:cs="Times New Roman"/>
          <w:color w:val="000000" w:themeColor="text1"/>
          <w:sz w:val="24"/>
          <w:szCs w:val="24"/>
        </w:rPr>
        <w:t>аждый четвертый (25%) не хо</w:t>
      </w:r>
      <w:r w:rsidR="0048663F">
        <w:rPr>
          <w:rFonts w:ascii="Times New Roman" w:hAnsi="Times New Roman" w:cs="Times New Roman"/>
          <w:color w:val="000000" w:themeColor="text1"/>
          <w:sz w:val="24"/>
          <w:szCs w:val="24"/>
        </w:rPr>
        <w:t>чет</w:t>
      </w:r>
      <w:r w:rsidR="00280B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иметь детей (при 14% по всему массиву и 11% с очень высоким уровнем террито</w:t>
      </w:r>
      <w:r w:rsidR="0048663F">
        <w:rPr>
          <w:rFonts w:ascii="Times New Roman" w:hAnsi="Times New Roman" w:cs="Times New Roman"/>
          <w:color w:val="000000" w:themeColor="text1"/>
          <w:sz w:val="24"/>
          <w:szCs w:val="24"/>
        </w:rPr>
        <w:t>ри</w:t>
      </w:r>
      <w:r w:rsidR="00280B39">
        <w:rPr>
          <w:rFonts w:ascii="Times New Roman" w:hAnsi="Times New Roman" w:cs="Times New Roman"/>
          <w:color w:val="000000" w:themeColor="text1"/>
          <w:sz w:val="24"/>
          <w:szCs w:val="24"/>
        </w:rPr>
        <w:t>альной идентичности</w:t>
      </w:r>
      <w:r w:rsidR="0048663F">
        <w:rPr>
          <w:rFonts w:ascii="Times New Roman" w:hAnsi="Times New Roman" w:cs="Times New Roman"/>
          <w:color w:val="000000" w:themeColor="text1"/>
          <w:sz w:val="24"/>
          <w:szCs w:val="24"/>
        </w:rPr>
        <w:t>);</w:t>
      </w:r>
      <w:r w:rsidR="00280B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28% хотят иметь одного ребенка и только 24% двух детей (при 36% по всему массиву и 42% среди учащихся с высоким уровнем территориальн</w:t>
      </w:r>
      <w:r w:rsidR="0048663F">
        <w:rPr>
          <w:rFonts w:ascii="Times New Roman" w:hAnsi="Times New Roman" w:cs="Times New Roman"/>
          <w:color w:val="000000" w:themeColor="text1"/>
          <w:sz w:val="24"/>
          <w:szCs w:val="24"/>
        </w:rPr>
        <w:t>ой</w:t>
      </w:r>
      <w:r w:rsidR="00280B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идентичности</w:t>
      </w:r>
      <w:r w:rsidR="0048663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80B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FB14F7" w:rsidRDefault="00FB14F7" w:rsidP="00FB14F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812D6" w:rsidRDefault="009812D6" w:rsidP="00DB5D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812D6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>
            <wp:extent cx="6230679" cy="2445489"/>
            <wp:effectExtent l="0" t="0" r="0" b="0"/>
            <wp:docPr id="1" name="Диаграмма 1">
              <a:extLst xmlns:a="http://schemas.openxmlformats.org/drawingml/2006/main">
                <a:ext uri="{FF2B5EF4-FFF2-40B4-BE49-F238E27FC236}">
                  <a16:creationId xmlns:wpc="http://schemas.microsoft.com/office/word/2010/wordprocessingCanvas" xmlns:mc="http://schemas.openxmlformats.org/markup-compatibility/2006" xmlns:wp14="http://schemas.microsoft.com/office/word/2010/wordprocessingDrawing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lc="http://schemas.openxmlformats.org/drawingml/2006/lockedCanvas" xmlns:o="urn:schemas-microsoft-com:office:office" xmlns:v="urn:schemas-microsoft-com:vml" xmlns:w10="urn:schemas-microsoft-com:office:word" xmlns:w="http://schemas.openxmlformats.org/wordprocessingml/2006/main" xmlns="" xmlns:a16="http://schemas.microsoft.com/office/drawing/2014/main" xmlns:p="http://schemas.openxmlformats.org/presentationml/2006/main" id="{3BED143C-0629-4CB4-8B0A-96EA0B393C8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9812D6" w:rsidRDefault="009812D6" w:rsidP="00FB14F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812D6" w:rsidRDefault="009812D6" w:rsidP="00FB14F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93CF1" w:rsidRPr="00280B39" w:rsidRDefault="00D93CF1" w:rsidP="00280B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0B39">
        <w:rPr>
          <w:rFonts w:ascii="Times New Roman" w:hAnsi="Times New Roman" w:cs="Times New Roman"/>
          <w:sz w:val="24"/>
          <w:szCs w:val="24"/>
        </w:rPr>
        <w:t>Рис</w:t>
      </w:r>
      <w:r w:rsidR="00B83B71">
        <w:rPr>
          <w:rFonts w:ascii="Times New Roman" w:hAnsi="Times New Roman" w:cs="Times New Roman"/>
          <w:sz w:val="24"/>
          <w:szCs w:val="24"/>
        </w:rPr>
        <w:t>унок</w:t>
      </w:r>
      <w:r w:rsidRPr="00280B39">
        <w:rPr>
          <w:rFonts w:ascii="Times New Roman" w:hAnsi="Times New Roman" w:cs="Times New Roman"/>
          <w:sz w:val="24"/>
          <w:szCs w:val="24"/>
        </w:rPr>
        <w:t>.</w:t>
      </w:r>
      <w:r w:rsidR="002044DD">
        <w:rPr>
          <w:rFonts w:ascii="Times New Roman" w:hAnsi="Times New Roman" w:cs="Times New Roman"/>
          <w:sz w:val="24"/>
          <w:szCs w:val="24"/>
        </w:rPr>
        <w:t>4</w:t>
      </w:r>
      <w:r w:rsidR="0048663F">
        <w:rPr>
          <w:rFonts w:ascii="Times New Roman" w:hAnsi="Times New Roman" w:cs="Times New Roman"/>
          <w:sz w:val="24"/>
          <w:szCs w:val="24"/>
        </w:rPr>
        <w:t xml:space="preserve">. </w:t>
      </w:r>
      <w:r w:rsidRPr="00280B39">
        <w:rPr>
          <w:rFonts w:ascii="Times New Roman" w:hAnsi="Times New Roman" w:cs="Times New Roman"/>
          <w:sz w:val="24"/>
          <w:szCs w:val="24"/>
        </w:rPr>
        <w:t xml:space="preserve"> Распределение ответов на вопрос: «Сколько детей Вы бы хотели иметь в будущем?», в зависимости от уровня </w:t>
      </w:r>
      <w:r w:rsidR="0048663F">
        <w:rPr>
          <w:rFonts w:ascii="Times New Roman" w:hAnsi="Times New Roman" w:cs="Times New Roman"/>
          <w:sz w:val="24"/>
          <w:szCs w:val="24"/>
        </w:rPr>
        <w:t>эмоционального компонента территориальной идентичности</w:t>
      </w:r>
      <w:r w:rsidRPr="00280B39">
        <w:rPr>
          <w:rFonts w:ascii="Times New Roman" w:hAnsi="Times New Roman" w:cs="Times New Roman"/>
          <w:sz w:val="24"/>
          <w:szCs w:val="24"/>
        </w:rPr>
        <w:t xml:space="preserve"> школьников Вологодской области, </w:t>
      </w:r>
      <w:proofErr w:type="gramStart"/>
      <w:r w:rsidRPr="00280B39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280B39">
        <w:rPr>
          <w:rFonts w:ascii="Times New Roman" w:hAnsi="Times New Roman" w:cs="Times New Roman"/>
          <w:sz w:val="24"/>
          <w:szCs w:val="24"/>
        </w:rPr>
        <w:t xml:space="preserve"> </w:t>
      </w:r>
      <w:r w:rsidR="0048663F">
        <w:rPr>
          <w:rFonts w:ascii="Times New Roman" w:hAnsi="Times New Roman" w:cs="Times New Roman"/>
          <w:sz w:val="24"/>
          <w:szCs w:val="24"/>
        </w:rPr>
        <w:t>%</w:t>
      </w:r>
    </w:p>
    <w:p w:rsidR="009812D6" w:rsidRDefault="009812D6" w:rsidP="00280B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12D6" w:rsidRPr="00280B39" w:rsidRDefault="00B63BE8" w:rsidP="00A82B0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Существенно</w:t>
      </w:r>
      <w:r w:rsidR="002044DD">
        <w:rPr>
          <w:rFonts w:ascii="Times New Roman" w:hAnsi="Times New Roman" w:cs="Times New Roman"/>
          <w:sz w:val="24"/>
          <w:szCs w:val="24"/>
        </w:rPr>
        <w:t xml:space="preserve"> отличается и отношение к браку (см. рис.5).</w:t>
      </w:r>
      <w:r>
        <w:rPr>
          <w:rFonts w:ascii="Times New Roman" w:hAnsi="Times New Roman" w:cs="Times New Roman"/>
          <w:sz w:val="24"/>
          <w:szCs w:val="24"/>
        </w:rPr>
        <w:t xml:space="preserve"> У учащихся с высоким уровнем территориальной идентичности более выраженная установка на зарегистрированный брак – 57% согласились с су</w:t>
      </w:r>
      <w:r w:rsidR="002044DD">
        <w:rPr>
          <w:rFonts w:ascii="Times New Roman" w:hAnsi="Times New Roman" w:cs="Times New Roman"/>
          <w:sz w:val="24"/>
          <w:szCs w:val="24"/>
        </w:rPr>
        <w:t>жд</w:t>
      </w:r>
      <w:r>
        <w:rPr>
          <w:rFonts w:ascii="Times New Roman" w:hAnsi="Times New Roman" w:cs="Times New Roman"/>
          <w:sz w:val="24"/>
          <w:szCs w:val="24"/>
        </w:rPr>
        <w:t>ением, что</w:t>
      </w:r>
      <w:r w:rsidR="002044DD">
        <w:rPr>
          <w:rFonts w:ascii="Times New Roman" w:hAnsi="Times New Roman" w:cs="Times New Roman"/>
          <w:sz w:val="24"/>
          <w:szCs w:val="24"/>
        </w:rPr>
        <w:t xml:space="preserve"> «</w:t>
      </w:r>
      <w:r w:rsidR="002066E5">
        <w:rPr>
          <w:rFonts w:ascii="Times New Roman" w:hAnsi="Times New Roman" w:cs="Times New Roman"/>
          <w:color w:val="000000" w:themeColor="text1"/>
          <w:sz w:val="24"/>
          <w:szCs w:val="24"/>
        </w:rPr>
        <w:t>б</w:t>
      </w:r>
      <w:r w:rsidR="002044DD" w:rsidRPr="002044DD">
        <w:rPr>
          <w:rFonts w:ascii="Times New Roman" w:hAnsi="Times New Roman" w:cs="Times New Roman"/>
          <w:color w:val="000000" w:themeColor="text1"/>
          <w:sz w:val="24"/>
          <w:szCs w:val="24"/>
        </w:rPr>
        <w:t>рак должен быть зарегистрированным, сожительство – это не настоящая семья</w:t>
      </w:r>
      <w:r w:rsidR="002044DD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>, тогда как среди учащихся с низким уровнем террито</w:t>
      </w:r>
      <w:r w:rsidR="002044DD">
        <w:rPr>
          <w:rFonts w:ascii="Times New Roman" w:hAnsi="Times New Roman" w:cs="Times New Roman"/>
          <w:sz w:val="24"/>
          <w:szCs w:val="24"/>
        </w:rPr>
        <w:t>ри</w:t>
      </w:r>
      <w:r>
        <w:rPr>
          <w:rFonts w:ascii="Times New Roman" w:hAnsi="Times New Roman" w:cs="Times New Roman"/>
          <w:sz w:val="24"/>
          <w:szCs w:val="24"/>
        </w:rPr>
        <w:t>альн</w:t>
      </w:r>
      <w:r w:rsidR="002044DD">
        <w:rPr>
          <w:rFonts w:ascii="Times New Roman" w:hAnsi="Times New Roman" w:cs="Times New Roman"/>
          <w:sz w:val="24"/>
          <w:szCs w:val="24"/>
        </w:rPr>
        <w:t>ой</w:t>
      </w:r>
      <w:r>
        <w:rPr>
          <w:rFonts w:ascii="Times New Roman" w:hAnsi="Times New Roman" w:cs="Times New Roman"/>
          <w:sz w:val="24"/>
          <w:szCs w:val="24"/>
        </w:rPr>
        <w:t xml:space="preserve"> идентичности только 39%.</w:t>
      </w:r>
    </w:p>
    <w:p w:rsidR="009812D6" w:rsidRPr="00280B39" w:rsidRDefault="009812D6" w:rsidP="00A82B06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9812D6" w:rsidRDefault="009812D6" w:rsidP="00FB14F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066E5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lastRenderedPageBreak/>
        <w:drawing>
          <wp:inline distT="0" distB="0" distL="0" distR="0">
            <wp:extent cx="5510151" cy="2446317"/>
            <wp:effectExtent l="0" t="0" r="0" b="0"/>
            <wp:docPr id="6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2044DD" w:rsidRPr="00280B39" w:rsidRDefault="002044DD" w:rsidP="002044D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44DD">
        <w:rPr>
          <w:rFonts w:ascii="Times New Roman" w:hAnsi="Times New Roman" w:cs="Times New Roman"/>
          <w:color w:val="000000" w:themeColor="text1"/>
          <w:sz w:val="24"/>
          <w:szCs w:val="24"/>
        </w:rPr>
        <w:t>Рис</w:t>
      </w:r>
      <w:r w:rsidR="00B83B71">
        <w:rPr>
          <w:rFonts w:ascii="Times New Roman" w:hAnsi="Times New Roman" w:cs="Times New Roman"/>
          <w:color w:val="000000" w:themeColor="text1"/>
          <w:sz w:val="24"/>
          <w:szCs w:val="24"/>
        </w:rPr>
        <w:t>унок</w:t>
      </w:r>
      <w:r w:rsidRPr="002044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5.Согласие с суждением: «Брак должен быть зарегистрированным, сожительство – это не настоящая семья», в зависимости от уровня </w:t>
      </w:r>
      <w:r w:rsidRPr="00280B39">
        <w:rPr>
          <w:rFonts w:ascii="Times New Roman" w:hAnsi="Times New Roman" w:cs="Times New Roman"/>
          <w:sz w:val="24"/>
          <w:szCs w:val="24"/>
        </w:rPr>
        <w:t xml:space="preserve">от уровня </w:t>
      </w:r>
      <w:r>
        <w:rPr>
          <w:rFonts w:ascii="Times New Roman" w:hAnsi="Times New Roman" w:cs="Times New Roman"/>
          <w:sz w:val="24"/>
          <w:szCs w:val="24"/>
        </w:rPr>
        <w:t>эмоционального компонента территориальной идентичности</w:t>
      </w:r>
      <w:r w:rsidRPr="00280B39">
        <w:rPr>
          <w:rFonts w:ascii="Times New Roman" w:hAnsi="Times New Roman" w:cs="Times New Roman"/>
          <w:sz w:val="24"/>
          <w:szCs w:val="24"/>
        </w:rPr>
        <w:t xml:space="preserve"> школьников Вологодской области, </w:t>
      </w:r>
      <w:proofErr w:type="gramStart"/>
      <w:r w:rsidRPr="00280B39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280B3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%</w:t>
      </w:r>
    </w:p>
    <w:p w:rsidR="00FB14F7" w:rsidRPr="001E231D" w:rsidRDefault="00FB14F7" w:rsidP="002044D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</w:rPr>
      </w:pPr>
    </w:p>
    <w:p w:rsidR="00FB14F7" w:rsidRPr="001E231D" w:rsidRDefault="00FB14F7" w:rsidP="00FB14F7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E2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Таким образом, </w:t>
      </w:r>
      <w:r w:rsidR="00B63B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можно утверждать, </w:t>
      </w:r>
      <w:r w:rsidR="002044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что территориальная идентичность взаимосвязана с традиционными семейными ценностями. </w:t>
      </w:r>
      <w:r w:rsid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Школьники с высоким уровнем привязанности к месту проживания демонстрируют более выраженные репродуктивные установки и планы. </w:t>
      </w:r>
      <w:r w:rsidR="00A82B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Стремление создать семью, репродуктивные установки на рождение детей </w:t>
      </w:r>
      <w:r w:rsid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формируют и желание остаться в родном регионе, закрепить свои семейные корни. </w:t>
      </w:r>
      <w:r w:rsidR="00206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Соответственно, политика, направленная на </w:t>
      </w:r>
      <w:r w:rsidR="002066E5">
        <w:rPr>
          <w:rFonts w:ascii="Times New Roman" w:hAnsi="Times New Roman" w:cs="Times New Roman"/>
          <w:sz w:val="24"/>
          <w:szCs w:val="24"/>
        </w:rPr>
        <w:t>усиление семейных ценностей с целью повышения уровня репродуктивных установок в будущем</w:t>
      </w:r>
      <w:r w:rsidR="00206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дает двойной эффект для улучшения демографической ситуации в регионе. С одной стороны, это повышение рождаем</w:t>
      </w:r>
      <w:r w:rsidR="00C64D42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="00206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сти, с другой стороны, это закрепление молодежи в </w:t>
      </w:r>
      <w:r w:rsidR="00C64D42">
        <w:rPr>
          <w:rFonts w:ascii="Times New Roman" w:hAnsi="Times New Roman" w:cs="Times New Roman"/>
          <w:color w:val="000000" w:themeColor="text1"/>
          <w:sz w:val="24"/>
          <w:szCs w:val="24"/>
        </w:rPr>
        <w:t>месте проживания</w:t>
      </w:r>
      <w:r w:rsidR="00206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FB14F7" w:rsidRPr="001E231D" w:rsidRDefault="00FB14F7" w:rsidP="00FB14F7">
      <w:pPr>
        <w:shd w:val="clear" w:color="auto" w:fill="FFFFFF"/>
        <w:spacing w:after="136" w:line="240" w:lineRule="auto"/>
        <w:ind w:firstLine="272"/>
        <w:jc w:val="right"/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</w:rPr>
      </w:pPr>
    </w:p>
    <w:p w:rsidR="00FB14F7" w:rsidRDefault="00FB14F7" w:rsidP="00FB14F7">
      <w:pPr>
        <w:shd w:val="clear" w:color="auto" w:fill="FFFFFF"/>
        <w:spacing w:after="136" w:line="240" w:lineRule="auto"/>
        <w:ind w:firstLine="272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</w:pPr>
      <w:r w:rsidRPr="001E231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</w:rPr>
        <w:t xml:space="preserve">Библиографический список </w:t>
      </w:r>
    </w:p>
    <w:p w:rsidR="00644940" w:rsidRPr="00C64D42" w:rsidRDefault="00644940" w:rsidP="00644940">
      <w:pPr>
        <w:pStyle w:val="a3"/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right="57" w:firstLine="0"/>
        <w:jc w:val="both"/>
        <w:rPr>
          <w:rFonts w:ascii="Times New Roman" w:hAnsi="Times New Roman" w:cs="Times New Roman"/>
          <w:sz w:val="24"/>
          <w:szCs w:val="24"/>
        </w:rPr>
      </w:pPr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Авилов Г. М.,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>Кранзеева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Е. А.,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>Яницкий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Л. С. Региональная идентичность молодежи и проблема формирования имиджа региона // Профессиональное образование в России и за рубежом. 2019. № 1 (33). С. 110-119.</w:t>
      </w:r>
    </w:p>
    <w:p w:rsidR="00644940" w:rsidRPr="00C64D42" w:rsidRDefault="00644940" w:rsidP="00644940">
      <w:pPr>
        <w:pStyle w:val="a3"/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>Антонова Н.Л. Молодежь в поисках городской идентичности: уровни и индикаторы // Общество: социология, психология, педагогика.  № 11. 2021. С. 16–19.</w:t>
      </w:r>
    </w:p>
    <w:p w:rsidR="00644940" w:rsidRPr="00C64D42" w:rsidRDefault="00644940" w:rsidP="00644940">
      <w:pPr>
        <w:pStyle w:val="a3"/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>Недосека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Е. В., Ануфриева Т. В. Особенности городской идентичности молодежи г. Мурманска // Социология города. № 3. 2015. С. 22—31.</w:t>
      </w:r>
    </w:p>
    <w:p w:rsidR="00644940" w:rsidRPr="00C64D42" w:rsidRDefault="00644940" w:rsidP="00644940">
      <w:pPr>
        <w:pStyle w:val="a6"/>
        <w:numPr>
          <w:ilvl w:val="0"/>
          <w:numId w:val="2"/>
        </w:numPr>
        <w:tabs>
          <w:tab w:val="left" w:pos="426"/>
        </w:tabs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>Озерина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А. А. Городская идентичность как социально-психологический феномен // Вестник Волгоградского государственного университета. Серия 7. Философия. Социология и социальные технологии. 2016. № 3 (34). С. 135-139.</w:t>
      </w:r>
    </w:p>
    <w:p w:rsidR="00644940" w:rsidRPr="00C64D42" w:rsidRDefault="00644940" w:rsidP="00644940">
      <w:pPr>
        <w:pStyle w:val="a3"/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right="57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>Печеркина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И. Ф. Кошкина А.А.,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>Хузяхметов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Р.Р. Территориальная идентичность в социальном пространстве // Вестник Тюменского государственного университета. Социально-экономические и правовые исследования. 2021. Том 7. № 4 (28). С. 85-101. </w:t>
      </w:r>
    </w:p>
    <w:p w:rsidR="00644940" w:rsidRPr="00C64D42" w:rsidRDefault="00644940" w:rsidP="00644940">
      <w:pPr>
        <w:pStyle w:val="a6"/>
        <w:numPr>
          <w:ilvl w:val="0"/>
          <w:numId w:val="2"/>
        </w:numPr>
        <w:tabs>
          <w:tab w:val="left" w:pos="426"/>
        </w:tabs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64D42">
        <w:rPr>
          <w:rFonts w:ascii="Times New Roman" w:hAnsi="Times New Roman" w:cs="Times New Roman"/>
          <w:sz w:val="24"/>
          <w:szCs w:val="24"/>
        </w:rPr>
        <w:t>Скалабан</w:t>
      </w:r>
      <w:proofErr w:type="spellEnd"/>
      <w:r w:rsidRPr="00C64D42">
        <w:rPr>
          <w:rFonts w:ascii="Times New Roman" w:hAnsi="Times New Roman" w:cs="Times New Roman"/>
          <w:sz w:val="24"/>
          <w:szCs w:val="24"/>
        </w:rPr>
        <w:t xml:space="preserve"> И.А., Серебрянникова О.А. Территориальная идентичность как фактор социального участия: поколенный контекст // Идеи и идеалы.  2014. № 1(19).  С. 65-74. С.73</w:t>
      </w:r>
    </w:p>
    <w:p w:rsidR="00644940" w:rsidRPr="00C64D42" w:rsidRDefault="00644940" w:rsidP="00644940">
      <w:pPr>
        <w:pStyle w:val="a3"/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>Шабунова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А.А.,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>Калачикова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О.Н., Груздева М.А. </w:t>
      </w:r>
      <w:proofErr w:type="gram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</w:t>
      </w:r>
      <w:proofErr w:type="spellStart"/>
      <w:proofErr w:type="gramEnd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>ельская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</w:t>
      </w: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городская молодёжь: социокультурные разрывы сохраняются? // Народонаселение. Т.</w:t>
      </w: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25. № 2. 2022. С. 39-51.</w:t>
      </w:r>
    </w:p>
    <w:p w:rsidR="00644940" w:rsidRPr="00C64D42" w:rsidRDefault="00644940" w:rsidP="00644940">
      <w:pPr>
        <w:pStyle w:val="a3"/>
        <w:numPr>
          <w:ilvl w:val="0"/>
          <w:numId w:val="2"/>
        </w:numPr>
        <w:tabs>
          <w:tab w:val="left" w:pos="426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>Шмульская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Л.С., Мамаева С.В., Бондарчук С.К.,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>Арушанян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К.А. Формирование региональной идентичности школьников провинциального сибирского города // </w:t>
      </w:r>
      <w:hyperlink r:id="rId12" w:history="1">
        <w:r w:rsidRPr="00C64D42">
          <w:rPr>
            <w:rFonts w:ascii="Times New Roman" w:hAnsi="Times New Roman" w:cs="Times New Roman"/>
            <w:color w:val="000000" w:themeColor="text1"/>
            <w:sz w:val="24"/>
            <w:szCs w:val="24"/>
          </w:rPr>
          <w:t>Глобальный научный потенциал</w:t>
        </w:r>
      </w:hyperlink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2021. </w:t>
      </w:r>
      <w:hyperlink r:id="rId13" w:history="1">
        <w:r w:rsidRPr="00C64D42">
          <w:rPr>
            <w:rFonts w:ascii="Times New Roman" w:hAnsi="Times New Roman" w:cs="Times New Roman"/>
            <w:color w:val="000000" w:themeColor="text1"/>
            <w:sz w:val="24"/>
            <w:szCs w:val="24"/>
          </w:rPr>
          <w:t>№</w:t>
        </w:r>
        <w:r w:rsidRPr="00C64D42">
          <w:rPr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 </w:t>
        </w:r>
        <w:r w:rsidRPr="00C64D42">
          <w:rPr>
            <w:rFonts w:ascii="Times New Roman" w:hAnsi="Times New Roman" w:cs="Times New Roman"/>
            <w:color w:val="000000" w:themeColor="text1"/>
            <w:sz w:val="24"/>
            <w:szCs w:val="24"/>
          </w:rPr>
          <w:t>4</w:t>
        </w:r>
        <w:r w:rsidRPr="00C64D42">
          <w:rPr>
            <w:rFonts w:ascii="Times New Roman" w:hAnsi="Times New Roman" w:cs="Times New Roman"/>
            <w:color w:val="000000" w:themeColor="text1"/>
            <w:sz w:val="24"/>
            <w:szCs w:val="24"/>
            <w:lang w:val="en-US"/>
          </w:rPr>
          <w:t> </w:t>
        </w:r>
        <w:r w:rsidRPr="00C64D42">
          <w:rPr>
            <w:rFonts w:ascii="Times New Roman" w:hAnsi="Times New Roman" w:cs="Times New Roman"/>
            <w:color w:val="000000" w:themeColor="text1"/>
            <w:sz w:val="24"/>
            <w:szCs w:val="24"/>
          </w:rPr>
          <w:t>(121)</w:t>
        </w:r>
      </w:hyperlink>
      <w:r w:rsidRPr="00C64D42">
        <w:rPr>
          <w:rFonts w:ascii="Times New Roman" w:hAnsi="Times New Roman" w:cs="Times New Roman"/>
          <w:color w:val="000000" w:themeColor="text1"/>
          <w:sz w:val="24"/>
          <w:szCs w:val="24"/>
        </w:rPr>
        <w:t>. С. 92-94.</w:t>
      </w:r>
    </w:p>
    <w:p w:rsidR="00C64D42" w:rsidRDefault="00C64D42" w:rsidP="00FB14F7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</w:rPr>
      </w:pPr>
    </w:p>
    <w:p w:rsidR="00FB76A1" w:rsidRDefault="00FB76A1" w:rsidP="00FB14F7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</w:rPr>
      </w:pPr>
    </w:p>
    <w:p w:rsidR="00FB14F7" w:rsidRPr="00644940" w:rsidRDefault="00FB14F7" w:rsidP="00FB14F7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</w:rPr>
      </w:pPr>
      <w:r w:rsidRPr="00644940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shd w:val="clear" w:color="auto" w:fill="FFFFFF"/>
        </w:rPr>
        <w:lastRenderedPageBreak/>
        <w:t>Информация об авторах</w:t>
      </w:r>
    </w:p>
    <w:p w:rsidR="00FB14F7" w:rsidRPr="00644940" w:rsidRDefault="00FB14F7" w:rsidP="00FB14F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449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Воробьева Ирина Николаевна (Россия, Череповец) – кандидат социологических наук, доцент, Череповецкий государственный университет, </w:t>
      </w:r>
      <w:hyperlink r:id="rId14" w:history="1">
        <w:r w:rsidRPr="00644940">
          <w:rPr>
            <w:rFonts w:ascii="Times New Roman" w:hAnsi="Times New Roman" w:cs="Times New Roman"/>
            <w:color w:val="000000" w:themeColor="text1"/>
            <w:sz w:val="24"/>
            <w:szCs w:val="24"/>
          </w:rPr>
          <w:t>vorobyova-i-n@yandex.ru</w:t>
        </w:r>
      </w:hyperlink>
    </w:p>
    <w:p w:rsidR="00FB14F7" w:rsidRPr="00644940" w:rsidRDefault="00FB14F7" w:rsidP="00FB14F7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449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Мехова Альбина Анатольевна (Россия, Череповец) – кандидат философских наук, заведующий кафедрой, Череповецкий государственный университет, </w:t>
      </w:r>
      <w:proofErr w:type="spellStart"/>
      <w:r w:rsidRPr="0064494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albina</w:t>
      </w:r>
      <w:proofErr w:type="spellEnd"/>
      <w:r w:rsidRPr="006449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</w:t>
      </w:r>
      <w:proofErr w:type="spellStart"/>
      <w:r w:rsidRPr="0064494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mehova</w:t>
      </w:r>
      <w:proofErr w:type="spellEnd"/>
      <w:r w:rsidRPr="006449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@</w:t>
      </w:r>
      <w:r w:rsidRPr="0064494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mail</w:t>
      </w:r>
      <w:r w:rsidRPr="0064494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proofErr w:type="spellStart"/>
      <w:r w:rsidRPr="0064494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ru</w:t>
      </w:r>
      <w:proofErr w:type="spellEnd"/>
    </w:p>
    <w:p w:rsidR="00FB14F7" w:rsidRPr="00644940" w:rsidRDefault="00FB14F7" w:rsidP="00FB14F7">
      <w:pPr>
        <w:shd w:val="clear" w:color="auto" w:fill="FFFFFF"/>
        <w:spacing w:after="136" w:line="240" w:lineRule="auto"/>
        <w:ind w:firstLine="272"/>
        <w:jc w:val="righ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FB14F7" w:rsidRPr="00C64D42" w:rsidRDefault="00FB14F7" w:rsidP="00FB14F7">
      <w:pPr>
        <w:shd w:val="clear" w:color="auto" w:fill="FFFFFF"/>
        <w:spacing w:after="0" w:line="240" w:lineRule="auto"/>
        <w:ind w:firstLine="272"/>
        <w:jc w:val="righ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proofErr w:type="spellStart"/>
      <w:r w:rsidRPr="00C64D4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Vorobeva</w:t>
      </w:r>
      <w:proofErr w:type="spellEnd"/>
      <w:r w:rsidRPr="00C64D4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I.N., </w:t>
      </w:r>
      <w:proofErr w:type="spellStart"/>
      <w:r w:rsidRPr="00C64D4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Mekhova</w:t>
      </w:r>
      <w:proofErr w:type="spellEnd"/>
      <w:r w:rsidRPr="00C64D4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A.A.</w:t>
      </w:r>
    </w:p>
    <w:p w:rsidR="00FB14F7" w:rsidRPr="00C64D42" w:rsidRDefault="00A12DEB" w:rsidP="00FB14F7">
      <w:pPr>
        <w:shd w:val="clear" w:color="auto" w:fill="FFFFFF"/>
        <w:spacing w:after="0" w:line="240" w:lineRule="auto"/>
        <w:ind w:firstLine="272"/>
        <w:jc w:val="righ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A12DEB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TRADITIONAL FAMILY VALUES AS A FACTOR OF TERRITORIAL IDENTITY</w:t>
      </w:r>
    </w:p>
    <w:p w:rsidR="00FB14F7" w:rsidRPr="00C64D42" w:rsidRDefault="00FB14F7" w:rsidP="00FB14F7">
      <w:pPr>
        <w:shd w:val="clear" w:color="auto" w:fill="FFFFFF"/>
        <w:tabs>
          <w:tab w:val="left" w:pos="6928"/>
        </w:tabs>
        <w:spacing w:after="0" w:line="240" w:lineRule="auto"/>
        <w:ind w:firstLine="272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C64D4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ab/>
      </w:r>
    </w:p>
    <w:p w:rsidR="00FB76A1" w:rsidRPr="00FB76A1" w:rsidRDefault="00FB14F7" w:rsidP="00FB14F7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C64D4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Abstract.</w:t>
      </w:r>
      <w:r w:rsidRPr="00C64D4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</w:t>
      </w:r>
      <w:r w:rsidR="00C64D42" w:rsidRPr="00C64D4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  <w:t>The work</w:t>
      </w:r>
      <w:r w:rsidR="00FB76A1" w:rsidRPr="00FB76A1">
        <w:rPr>
          <w:lang w:val="en-US"/>
        </w:rPr>
        <w:t xml:space="preserve"> </w:t>
      </w:r>
      <w:r w:rsidR="00FB76A1" w:rsidRPr="00FB76A1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  <w:t>presents the results of a sociological study proving a close relationship between territorial identity and commitment to family values ​​among high school students in the Vologda region.</w:t>
      </w:r>
    </w:p>
    <w:p w:rsidR="00C64D42" w:rsidRPr="00F63A85" w:rsidRDefault="00FB14F7" w:rsidP="00FB14F7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C64D4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Keywords: </w:t>
      </w:r>
      <w:r w:rsidR="00A12DEB" w:rsidRPr="00A12DEB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  <w:t>territorial identity, reproductive attitudes, family values.</w:t>
      </w:r>
    </w:p>
    <w:p w:rsidR="00FB14F7" w:rsidRPr="00C64D42" w:rsidRDefault="00FB14F7" w:rsidP="00FB14F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C64D4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About the authors</w:t>
      </w:r>
    </w:p>
    <w:p w:rsidR="00FB14F7" w:rsidRPr="00C64D42" w:rsidRDefault="00FB14F7" w:rsidP="00FB14F7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proofErr w:type="spellStart"/>
      <w:r w:rsidRPr="00C64D4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  <w:t>Vorobeva</w:t>
      </w:r>
      <w:proofErr w:type="spellEnd"/>
      <w:r w:rsidRPr="00C64D4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Irina </w:t>
      </w:r>
      <w:proofErr w:type="spellStart"/>
      <w:r w:rsidRPr="00C64D4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  <w:t>Nikolaevna</w:t>
      </w:r>
      <w:proofErr w:type="spellEnd"/>
      <w:r w:rsidRPr="00C64D4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(Russia, Cherepovets) – Candidate of Sociological Sciences, Associate Professor, Cherepovets State University, vorobyova-i-n@yandex.ru</w:t>
      </w:r>
    </w:p>
    <w:p w:rsidR="00FB14F7" w:rsidRPr="00C64D42" w:rsidRDefault="00FB14F7" w:rsidP="00FB14F7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C64D4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</w:t>
      </w:r>
      <w:proofErr w:type="spellStart"/>
      <w:r w:rsidRPr="00C64D4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  <w:t>Mekhova</w:t>
      </w:r>
      <w:proofErr w:type="spellEnd"/>
      <w:r w:rsidRPr="00C64D4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64D4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  <w:t>Albina</w:t>
      </w:r>
      <w:proofErr w:type="spellEnd"/>
      <w:r w:rsidRPr="00C64D4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C64D4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  <w:t>Anatolyevna</w:t>
      </w:r>
      <w:proofErr w:type="spellEnd"/>
      <w:r w:rsidRPr="00C64D42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(Russia, Cherepovets) – Candidate of Philosophical Sciences, Head of Department, Cherepovets State University, </w:t>
      </w:r>
      <w:hyperlink r:id="rId15" w:history="1">
        <w:r w:rsidRPr="00C64D42">
          <w:rPr>
            <w:rFonts w:ascii="Times New Roman" w:hAnsi="Times New Roman" w:cs="Times New Roman"/>
            <w:bCs/>
            <w:color w:val="000000" w:themeColor="text1"/>
            <w:sz w:val="24"/>
            <w:szCs w:val="24"/>
            <w:lang w:val="en-US"/>
          </w:rPr>
          <w:t>albina_mehova@mail.ru</w:t>
        </w:r>
      </w:hyperlink>
    </w:p>
    <w:p w:rsidR="00FB14F7" w:rsidRPr="00C64D42" w:rsidRDefault="00FB14F7" w:rsidP="00FB14F7">
      <w:pPr>
        <w:shd w:val="clear" w:color="auto" w:fill="FFFFFF"/>
        <w:spacing w:after="0" w:line="240" w:lineRule="auto"/>
        <w:ind w:firstLine="272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FB14F7" w:rsidRPr="00C64D42" w:rsidRDefault="00FB14F7" w:rsidP="00B83B71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C64D4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References</w:t>
      </w:r>
    </w:p>
    <w:p w:rsidR="00644940" w:rsidRPr="00C64D42" w:rsidRDefault="00644940" w:rsidP="00B83B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1.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Avilov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G. M.,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Kranzeeva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E. A.,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Yanitsky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L. S. Regional identity of young people and the problem of forming a regional image. </w:t>
      </w:r>
      <w:proofErr w:type="gramStart"/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Professional education in Russia and abroad</w:t>
      </w:r>
      <w:r w:rsidR="00B83B71"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proofErr w:type="gramEnd"/>
      <w:r w:rsidR="00B83B71"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2019</w:t>
      </w:r>
      <w:r w:rsidR="00B83B71"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No. 1 (33)</w:t>
      </w:r>
      <w:r w:rsidR="00B83B71"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proofErr w:type="gramEnd"/>
      <w:r w:rsidR="00B83B71"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P</w:t>
      </w: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p. 110-119.</w:t>
      </w:r>
    </w:p>
    <w:p w:rsidR="00644940" w:rsidRPr="00C64D42" w:rsidRDefault="00644940" w:rsidP="00B83B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2.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Antonova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N. L. Young people in search of urban identity: levels and indicators.  </w:t>
      </w:r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Society: sociology, psychology, </w:t>
      </w:r>
      <w:proofErr w:type="spellStart"/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pedago</w:t>
      </w:r>
      <w:proofErr w:type="spellEnd"/>
      <w:r w:rsidR="00B83B71"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.</w:t>
      </w: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2021, </w:t>
      </w:r>
      <w:r w:rsidR="00B83B71"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No. 11.</w:t>
      </w:r>
      <w:proofErr w:type="gramEnd"/>
      <w:r w:rsidR="00B83B71"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P</w:t>
      </w: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p. 16-19.</w:t>
      </w:r>
    </w:p>
    <w:p w:rsidR="00644940" w:rsidRPr="00C64D42" w:rsidRDefault="00644940" w:rsidP="00B83B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3.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Nedoseka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E. V.,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Anufrieva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T. V. Features of urban identity of young people in Murmansk.  </w:t>
      </w:r>
      <w:proofErr w:type="gramStart"/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Sociology of the city</w:t>
      </w:r>
      <w:r w:rsidR="00B83B71"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proofErr w:type="gramEnd"/>
      <w:r w:rsidR="00B83B71"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="00B83B71"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2015. No.</w:t>
      </w: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3</w:t>
      </w:r>
      <w:r w:rsidR="0025742F"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proofErr w:type="gramEnd"/>
      <w:r w:rsidR="00B83B71"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P</w:t>
      </w: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p. 22-31.</w:t>
      </w:r>
    </w:p>
    <w:p w:rsidR="00644940" w:rsidRPr="00C64D42" w:rsidRDefault="00644940" w:rsidP="00B83B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gram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4.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Ozerina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A. A. Urban identity as a socio-psychological phenomenon.</w:t>
      </w:r>
      <w:proofErr w:type="gram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</w:t>
      </w:r>
      <w:proofErr w:type="gramStart"/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Bulletin of the Volgograd State University.</w:t>
      </w:r>
      <w:proofErr w:type="gramEnd"/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Series 7.</w:t>
      </w:r>
      <w:proofErr w:type="gramEnd"/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Philosophy.</w:t>
      </w:r>
      <w:proofErr w:type="gramEnd"/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Sociology and Social Technologies</w:t>
      </w: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proofErr w:type="gram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2016. No. 3 (34).</w:t>
      </w:r>
      <w:proofErr w:type="gram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P. 135-139.</w:t>
      </w:r>
    </w:p>
    <w:p w:rsidR="00644940" w:rsidRPr="00C64D42" w:rsidRDefault="00644940" w:rsidP="00B83B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gram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5.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Pecherkina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I. F.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Koshkina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A. A.,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Khuzyakhmetov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R. R. Territorial Identity in Social Space.</w:t>
      </w:r>
      <w:proofErr w:type="gram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</w:t>
      </w:r>
      <w:proofErr w:type="gramStart"/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Bulletin of Tyumen State University.</w:t>
      </w:r>
      <w:proofErr w:type="gramEnd"/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Social, Economic and Legal Research.</w:t>
      </w:r>
      <w:proofErr w:type="gram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2021. Vol. 7. </w:t>
      </w:r>
      <w:proofErr w:type="gram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No. 4 (28).</w:t>
      </w:r>
      <w:proofErr w:type="gram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P. 85-101.</w:t>
      </w:r>
    </w:p>
    <w:p w:rsidR="00644940" w:rsidRPr="00C64D42" w:rsidRDefault="00644940" w:rsidP="00B83B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6.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Skalaban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I. A.,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Serebryannikova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O. A. Territorial Identity as a Factor of Social Participation: Generational </w:t>
      </w:r>
      <w:proofErr w:type="gram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Context .</w:t>
      </w:r>
      <w:proofErr w:type="gram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Ideas and Ideals</w:t>
      </w: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proofErr w:type="gram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2014. No. 1 (19).</w:t>
      </w:r>
      <w:proofErr w:type="gram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P. 65-74. P. 73</w:t>
      </w:r>
    </w:p>
    <w:p w:rsidR="00644940" w:rsidRPr="00C64D42" w:rsidRDefault="00644940" w:rsidP="00B83B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7.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Shabunova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A. A.,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Kalachikova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O. N.,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Gruzdeva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M. A. Rural and Urban Youth: Do Sociocultural Gaps Persist?  </w:t>
      </w:r>
      <w:proofErr w:type="gramStart"/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Population.</w:t>
      </w:r>
      <w:proofErr w:type="gram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25742F"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2022. </w:t>
      </w: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Vol. 25. No. 2</w:t>
      </w:r>
      <w:proofErr w:type="gram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..</w:t>
      </w:r>
      <w:proofErr w:type="gram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P. 39-51.</w:t>
      </w:r>
    </w:p>
    <w:p w:rsidR="004E5663" w:rsidRPr="00C64D42" w:rsidRDefault="00644940" w:rsidP="00B83B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8.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Shmulskaya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L.S.,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Mamaeva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S.V.,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Bondarchuk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S.K., </w:t>
      </w:r>
      <w:proofErr w:type="spell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Arushanyan</w:t>
      </w:r>
      <w:proofErr w:type="spell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K.A. Formation of regional identity of schoolchildren in a provincial Siberian city.  </w:t>
      </w:r>
      <w:proofErr w:type="gramStart"/>
      <w:r w:rsidRPr="00C64D42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Global scientific potential</w:t>
      </w:r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  <w:proofErr w:type="gram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gramStart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2021. No. 4 (121).</w:t>
      </w:r>
      <w:proofErr w:type="gramEnd"/>
      <w:r w:rsidRPr="00C64D4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P. 92-94.</w:t>
      </w:r>
    </w:p>
    <w:sectPr w:rsidR="004E5663" w:rsidRPr="00C64D42" w:rsidSect="006851FD">
      <w:pgSz w:w="11906" w:h="16838"/>
      <w:pgMar w:top="1134" w:right="849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7880" w:rsidRDefault="00707880" w:rsidP="00691DAF">
      <w:pPr>
        <w:spacing w:after="0" w:line="240" w:lineRule="auto"/>
      </w:pPr>
      <w:r>
        <w:separator/>
      </w:r>
    </w:p>
  </w:endnote>
  <w:endnote w:type="continuationSeparator" w:id="0">
    <w:p w:rsidR="00707880" w:rsidRDefault="00707880" w:rsidP="00691D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FranklinGothicITC Book">
    <w:altName w:val="MS Gothic"/>
    <w:panose1 w:val="00000000000000000000"/>
    <w:charset w:val="00"/>
    <w:family w:val="swiss"/>
    <w:notTrueType/>
    <w:pitch w:val="default"/>
    <w:sig w:usb0="00000000" w:usb1="08070000" w:usb2="00000010" w:usb3="00000000" w:csb0="00020005" w:csb1="00000000"/>
  </w:font>
  <w:font w:name="Europe">
    <w:altName w:val="MS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7880" w:rsidRDefault="00707880" w:rsidP="00691DAF">
      <w:pPr>
        <w:spacing w:after="0" w:line="240" w:lineRule="auto"/>
      </w:pPr>
      <w:r>
        <w:separator/>
      </w:r>
    </w:p>
  </w:footnote>
  <w:footnote w:type="continuationSeparator" w:id="0">
    <w:p w:rsidR="00707880" w:rsidRDefault="00707880" w:rsidP="00691D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7A768D"/>
    <w:multiLevelType w:val="hybridMultilevel"/>
    <w:tmpl w:val="84563E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8383DFF"/>
    <w:multiLevelType w:val="hybridMultilevel"/>
    <w:tmpl w:val="4B9AE0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B14F7"/>
    <w:rsid w:val="002044DD"/>
    <w:rsid w:val="002066E5"/>
    <w:rsid w:val="0025742F"/>
    <w:rsid w:val="00280B39"/>
    <w:rsid w:val="0048663F"/>
    <w:rsid w:val="004B580B"/>
    <w:rsid w:val="004D46B7"/>
    <w:rsid w:val="004E5663"/>
    <w:rsid w:val="004F0C33"/>
    <w:rsid w:val="006063A5"/>
    <w:rsid w:val="00644940"/>
    <w:rsid w:val="00691DAF"/>
    <w:rsid w:val="006B2E8E"/>
    <w:rsid w:val="00707880"/>
    <w:rsid w:val="008C1A03"/>
    <w:rsid w:val="008E5DE6"/>
    <w:rsid w:val="00930D7E"/>
    <w:rsid w:val="009812D6"/>
    <w:rsid w:val="00993C40"/>
    <w:rsid w:val="009B58E2"/>
    <w:rsid w:val="009C1938"/>
    <w:rsid w:val="00A12DEB"/>
    <w:rsid w:val="00A82B06"/>
    <w:rsid w:val="00A86EA8"/>
    <w:rsid w:val="00AA7E7C"/>
    <w:rsid w:val="00B63BE8"/>
    <w:rsid w:val="00B83B71"/>
    <w:rsid w:val="00C64D42"/>
    <w:rsid w:val="00C74F44"/>
    <w:rsid w:val="00C8577B"/>
    <w:rsid w:val="00CA4552"/>
    <w:rsid w:val="00D44FD2"/>
    <w:rsid w:val="00D93CF1"/>
    <w:rsid w:val="00DB5D93"/>
    <w:rsid w:val="00E14D87"/>
    <w:rsid w:val="00F63A85"/>
    <w:rsid w:val="00F7782F"/>
    <w:rsid w:val="00FB14F7"/>
    <w:rsid w:val="00FB76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4D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B14F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812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812D6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footnote text"/>
    <w:basedOn w:val="a"/>
    <w:link w:val="a7"/>
    <w:uiPriority w:val="99"/>
    <w:unhideWhenUsed/>
    <w:rsid w:val="00691DAF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a7">
    <w:name w:val="Текст сноски Знак"/>
    <w:basedOn w:val="a0"/>
    <w:link w:val="a6"/>
    <w:uiPriority w:val="99"/>
    <w:rsid w:val="00691DAF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691DAF"/>
    <w:rPr>
      <w:vertAlign w:val="superscript"/>
    </w:rPr>
  </w:style>
  <w:style w:type="paragraph" w:customStyle="1" w:styleId="Default">
    <w:name w:val="Default"/>
    <w:rsid w:val="00C74F4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Pa37">
    <w:name w:val="Pa37"/>
    <w:basedOn w:val="Default"/>
    <w:next w:val="Default"/>
    <w:uiPriority w:val="99"/>
    <w:rsid w:val="00C74F44"/>
    <w:pPr>
      <w:spacing w:line="161" w:lineRule="atLeast"/>
    </w:pPr>
    <w:rPr>
      <w:rFonts w:ascii="FranklinGothicITC Book" w:hAnsi="FranklinGothicITC Book" w:cstheme="minorBidi"/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B14F7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812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812D6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footnote text"/>
    <w:basedOn w:val="a"/>
    <w:link w:val="a7"/>
    <w:uiPriority w:val="99"/>
    <w:unhideWhenUsed/>
    <w:rsid w:val="00691DAF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a7">
    <w:name w:val="Текст сноски Знак"/>
    <w:basedOn w:val="a0"/>
    <w:link w:val="a6"/>
    <w:uiPriority w:val="99"/>
    <w:rsid w:val="00691DAF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691DAF"/>
    <w:rPr>
      <w:vertAlign w:val="superscript"/>
    </w:rPr>
  </w:style>
  <w:style w:type="paragraph" w:customStyle="1" w:styleId="Default">
    <w:name w:val="Default"/>
    <w:rsid w:val="00C74F4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Pa37">
    <w:name w:val="Pa37"/>
    <w:basedOn w:val="Default"/>
    <w:next w:val="Default"/>
    <w:uiPriority w:val="99"/>
    <w:rsid w:val="00C74F44"/>
    <w:pPr>
      <w:spacing w:line="161" w:lineRule="atLeast"/>
    </w:pPr>
    <w:rPr>
      <w:rFonts w:ascii="FranklinGothicITC Book" w:hAnsi="FranklinGothicITC Book" w:cstheme="minorBidi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hyperlink" Target="https://www.elibrary.ru/contents.asp?id=46245516&amp;selid=46245538" TargetMode="External"/><Relationship Id="rId1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hyperlink" Target="https://www.elibrary.ru/contents.asp?id=46245516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hart" Target="charts/chart5.xml"/><Relationship Id="rId5" Type="http://schemas.openxmlformats.org/officeDocument/2006/relationships/footnotes" Target="footnotes.xml"/><Relationship Id="rId15" Type="http://schemas.openxmlformats.org/officeDocument/2006/relationships/hyperlink" Target="mailto:albina_mehova@mail.ru" TargetMode="External"/><Relationship Id="rId10" Type="http://schemas.openxmlformats.org/officeDocument/2006/relationships/chart" Target="charts/chart4.xml"/><Relationship Id="rId4" Type="http://schemas.openxmlformats.org/officeDocument/2006/relationships/webSettings" Target="webSettings.xml"/><Relationship Id="rId9" Type="http://schemas.openxmlformats.org/officeDocument/2006/relationships/chart" Target="charts/chart3.xml"/><Relationship Id="rId14" Type="http://schemas.openxmlformats.org/officeDocument/2006/relationships/hyperlink" Target="mailto:vorobyova-i-n@yandex.ru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44;&#1086;&#1084;-9\Desktop\&#1085;&#1086;&#1074;&#1099;&#1077;%20&#1084;&#1077;&#1090;&#1086;&#1076;&#1099;%20&#1089;&#1090;&#1088;&#1072;&#1090;&#1080;&#1092;&#1080;&#1082;&#1072;&#1094;&#1080;&#1080;\&#1101;&#1084;&#1087;&#1080;&#1088;&#1080;&#1082;&#1072;\&#1086;&#1090;&#1087;&#1088;&#1072;&#1074;&#1083;&#1077;&#1085;&#1085;&#1099;&#1077;%20&#1089;&#1090;&#1072;&#1090;&#1100;&#1080;&#1077;\&#1074;%20&#1089;&#1086;&#1094;&#1080;&#1072;&#1083;&#1100;&#1085;&#1086;&#1077;%20&#1087;&#1088;&#1086;&#1089;&#1090;&#1088;&#1072;&#1085;&#1089;&#1090;&#1074;&#1086;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44;&#1086;&#1084;-9\Desktop\&#1085;&#1086;&#1074;&#1099;&#1077;%20&#1084;&#1077;&#1090;&#1086;&#1076;&#1099;%20&#1089;&#1090;&#1088;&#1072;&#1090;&#1080;&#1092;&#1080;&#1082;&#1072;&#1094;&#1080;&#1080;\&#1101;&#1084;&#1087;&#1080;&#1088;&#1080;&#1082;&#1072;\&#1087;&#1072;&#1088;&#1072;&#1075;&#1088;&#1072;&#1092;&#1099;\&#1101;&#1084;&#1087;&#1080;&#1088;&#1080;&#1082;&#1072;%20&#1074;%20&#1076;&#1080;&#1089;&#1089;&#1077;&#1088;&#1090;&#1072;&#1094;&#1080;&#1102;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oleObject" Target="&#1050;&#1085;&#1080;&#1075;&#1072;1" TargetMode="External"/><Relationship Id="rId1" Type="http://schemas.openxmlformats.org/officeDocument/2006/relationships/image" Target="../media/image1.jpeg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percentStacked"/>
        <c:ser>
          <c:idx val="0"/>
          <c:order val="0"/>
          <c:tx>
            <c:strRef>
              <c:f>Лист1!$B$3</c:f>
              <c:strCache>
                <c:ptCount val="1"/>
                <c:pt idx="0">
                  <c:v>Да</c:v>
                </c:pt>
              </c:strCache>
            </c:strRef>
          </c:tx>
          <c:spPr>
            <a:solidFill>
              <a:schemeClr val="bg1">
                <a:lumMod val="95000"/>
              </a:schemeClr>
            </a:solidFill>
            <a:ln>
              <a:solidFill>
                <a:prstClr val="black"/>
              </a:solidFill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Val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Лист1!$C$1:$K$2</c:f>
              <c:multiLvlStrCache>
                <c:ptCount val="9"/>
                <c:lvl>
                  <c:pt idx="0">
                    <c:v>Районы</c:v>
                  </c:pt>
                  <c:pt idx="1">
                    <c:v>Вологда</c:v>
                  </c:pt>
                  <c:pt idx="2">
                    <c:v>Череповец</c:v>
                  </c:pt>
                  <c:pt idx="3">
                    <c:v>Районы</c:v>
                  </c:pt>
                  <c:pt idx="4">
                    <c:v>Вологда</c:v>
                  </c:pt>
                  <c:pt idx="5">
                    <c:v>Череповец</c:v>
                  </c:pt>
                  <c:pt idx="6">
                    <c:v>Районы</c:v>
                  </c:pt>
                  <c:pt idx="7">
                    <c:v>Вологда</c:v>
                  </c:pt>
                  <c:pt idx="8">
                    <c:v>Череповец</c:v>
                  </c:pt>
                </c:lvl>
                <c:lvl>
                  <c:pt idx="0">
                    <c:v>Вы довольны тем, что живете в своем городе, поселке</c:v>
                  </c:pt>
                  <c:pt idx="3">
                    <c:v>Порекомендовали бы Вы своим знакомым из другого населенного пункта переехать жить в ваш город, поселок?</c:v>
                  </c:pt>
                  <c:pt idx="6">
                    <c:v>После получения образования Вы хотите работать в своем городе, поселке?</c:v>
                  </c:pt>
                </c:lvl>
              </c:multiLvlStrCache>
            </c:multiLvlStrRef>
          </c:cat>
          <c:val>
            <c:numRef>
              <c:f>Лист1!$C$3:$K$3</c:f>
              <c:numCache>
                <c:formatCode>0</c:formatCode>
                <c:ptCount val="9"/>
                <c:pt idx="0">
                  <c:v>21.7</c:v>
                </c:pt>
                <c:pt idx="1">
                  <c:v>18.8</c:v>
                </c:pt>
                <c:pt idx="2">
                  <c:v>19.899999999999999</c:v>
                </c:pt>
                <c:pt idx="3">
                  <c:v>17.2</c:v>
                </c:pt>
                <c:pt idx="4">
                  <c:v>14.1</c:v>
                </c:pt>
                <c:pt idx="5">
                  <c:v>19.399999999999999</c:v>
                </c:pt>
                <c:pt idx="6">
                  <c:v>4.4000000000000004</c:v>
                </c:pt>
                <c:pt idx="7">
                  <c:v>4.9000000000000004</c:v>
                </c:pt>
                <c:pt idx="8">
                  <c:v>9.7000000000000011</c:v>
                </c:pt>
              </c:numCache>
            </c:numRef>
          </c:val>
        </c:ser>
        <c:ser>
          <c:idx val="1"/>
          <c:order val="1"/>
          <c:tx>
            <c:strRef>
              <c:f>Лист1!$B$4</c:f>
              <c:strCache>
                <c:ptCount val="1"/>
                <c:pt idx="0">
                  <c:v>Скорее да</c:v>
                </c:pt>
              </c:strCache>
            </c:strRef>
          </c:tx>
          <c:spPr>
            <a:solidFill>
              <a:schemeClr val="bg1">
                <a:lumMod val="85000"/>
              </a:schemeClr>
            </a:solidFill>
            <a:ln>
              <a:solidFill>
                <a:prstClr val="black"/>
              </a:solidFill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Val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Лист1!$C$1:$K$2</c:f>
              <c:multiLvlStrCache>
                <c:ptCount val="9"/>
                <c:lvl>
                  <c:pt idx="0">
                    <c:v>Районы</c:v>
                  </c:pt>
                  <c:pt idx="1">
                    <c:v>Вологда</c:v>
                  </c:pt>
                  <c:pt idx="2">
                    <c:v>Череповец</c:v>
                  </c:pt>
                  <c:pt idx="3">
                    <c:v>Районы</c:v>
                  </c:pt>
                  <c:pt idx="4">
                    <c:v>Вологда</c:v>
                  </c:pt>
                  <c:pt idx="5">
                    <c:v>Череповец</c:v>
                  </c:pt>
                  <c:pt idx="6">
                    <c:v>Районы</c:v>
                  </c:pt>
                  <c:pt idx="7">
                    <c:v>Вологда</c:v>
                  </c:pt>
                  <c:pt idx="8">
                    <c:v>Череповец</c:v>
                  </c:pt>
                </c:lvl>
                <c:lvl>
                  <c:pt idx="0">
                    <c:v>Вы довольны тем, что живете в своем городе, поселке</c:v>
                  </c:pt>
                  <c:pt idx="3">
                    <c:v>Порекомендовали бы Вы своим знакомым из другого населенного пункта переехать жить в ваш город, поселок?</c:v>
                  </c:pt>
                  <c:pt idx="6">
                    <c:v>После получения образования Вы хотите работать в своем городе, поселке?</c:v>
                  </c:pt>
                </c:lvl>
              </c:multiLvlStrCache>
            </c:multiLvlStrRef>
          </c:cat>
          <c:val>
            <c:numRef>
              <c:f>Лист1!$C$4:$K$4</c:f>
              <c:numCache>
                <c:formatCode>0</c:formatCode>
                <c:ptCount val="9"/>
                <c:pt idx="0">
                  <c:v>43.2</c:v>
                </c:pt>
                <c:pt idx="1">
                  <c:v>55.2</c:v>
                </c:pt>
                <c:pt idx="2">
                  <c:v>51.6</c:v>
                </c:pt>
                <c:pt idx="3">
                  <c:v>18.5</c:v>
                </c:pt>
                <c:pt idx="4">
                  <c:v>18.5</c:v>
                </c:pt>
                <c:pt idx="5">
                  <c:v>25.5</c:v>
                </c:pt>
                <c:pt idx="6">
                  <c:v>6.6</c:v>
                </c:pt>
                <c:pt idx="7">
                  <c:v>14.8</c:v>
                </c:pt>
                <c:pt idx="8">
                  <c:v>14.9</c:v>
                </c:pt>
              </c:numCache>
            </c:numRef>
          </c:val>
        </c:ser>
        <c:ser>
          <c:idx val="2"/>
          <c:order val="2"/>
          <c:tx>
            <c:strRef>
              <c:f>Лист1!$B$5</c:f>
              <c:strCache>
                <c:ptCount val="1"/>
                <c:pt idx="0">
                  <c:v>Скорее нет</c:v>
                </c:pt>
              </c:strCache>
            </c:strRef>
          </c:tx>
          <c:spPr>
            <a:solidFill>
              <a:schemeClr val="bg1">
                <a:lumMod val="50000"/>
              </a:schemeClr>
            </a:solidFill>
            <a:ln>
              <a:solidFill>
                <a:prstClr val="black"/>
              </a:solidFill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>
                    <a:solidFill>
                      <a:schemeClr val="bg1"/>
                    </a:solidFill>
                  </a:defRPr>
                </a:pPr>
                <a:endParaRPr lang="ru-RU"/>
              </a:p>
            </c:txPr>
            <c:showVal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Лист1!$C$1:$K$2</c:f>
              <c:multiLvlStrCache>
                <c:ptCount val="9"/>
                <c:lvl>
                  <c:pt idx="0">
                    <c:v>Районы</c:v>
                  </c:pt>
                  <c:pt idx="1">
                    <c:v>Вологда</c:v>
                  </c:pt>
                  <c:pt idx="2">
                    <c:v>Череповец</c:v>
                  </c:pt>
                  <c:pt idx="3">
                    <c:v>Районы</c:v>
                  </c:pt>
                  <c:pt idx="4">
                    <c:v>Вологда</c:v>
                  </c:pt>
                  <c:pt idx="5">
                    <c:v>Череповец</c:v>
                  </c:pt>
                  <c:pt idx="6">
                    <c:v>Районы</c:v>
                  </c:pt>
                  <c:pt idx="7">
                    <c:v>Вологда</c:v>
                  </c:pt>
                  <c:pt idx="8">
                    <c:v>Череповец</c:v>
                  </c:pt>
                </c:lvl>
                <c:lvl>
                  <c:pt idx="0">
                    <c:v>Вы довольны тем, что живете в своем городе, поселке</c:v>
                  </c:pt>
                  <c:pt idx="3">
                    <c:v>Порекомендовали бы Вы своим знакомым из другого населенного пункта переехать жить в ваш город, поселок?</c:v>
                  </c:pt>
                  <c:pt idx="6">
                    <c:v>После получения образования Вы хотите работать в своем городе, поселке?</c:v>
                  </c:pt>
                </c:lvl>
              </c:multiLvlStrCache>
            </c:multiLvlStrRef>
          </c:cat>
          <c:val>
            <c:numRef>
              <c:f>Лист1!$C$5:$K$5</c:f>
              <c:numCache>
                <c:formatCode>0</c:formatCode>
                <c:ptCount val="9"/>
                <c:pt idx="0">
                  <c:v>19.7</c:v>
                </c:pt>
                <c:pt idx="1">
                  <c:v>14.8</c:v>
                </c:pt>
                <c:pt idx="2">
                  <c:v>14.9</c:v>
                </c:pt>
                <c:pt idx="3">
                  <c:v>24.8</c:v>
                </c:pt>
                <c:pt idx="4">
                  <c:v>35.200000000000003</c:v>
                </c:pt>
                <c:pt idx="5">
                  <c:v>23.4</c:v>
                </c:pt>
                <c:pt idx="6">
                  <c:v>21.6</c:v>
                </c:pt>
                <c:pt idx="7">
                  <c:v>22.1</c:v>
                </c:pt>
                <c:pt idx="8">
                  <c:v>24.4</c:v>
                </c:pt>
              </c:numCache>
            </c:numRef>
          </c:val>
        </c:ser>
        <c:ser>
          <c:idx val="3"/>
          <c:order val="3"/>
          <c:tx>
            <c:strRef>
              <c:f>Лист1!$B$6</c:f>
              <c:strCache>
                <c:ptCount val="1"/>
                <c:pt idx="0">
                  <c:v>Нет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  <a:ln>
              <a:solidFill>
                <a:prstClr val="black"/>
              </a:solidFill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>
                    <a:solidFill>
                      <a:schemeClr val="bg1"/>
                    </a:solidFill>
                  </a:defRPr>
                </a:pPr>
                <a:endParaRPr lang="ru-RU"/>
              </a:p>
            </c:txPr>
            <c:showVal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Лист1!$C$1:$K$2</c:f>
              <c:multiLvlStrCache>
                <c:ptCount val="9"/>
                <c:lvl>
                  <c:pt idx="0">
                    <c:v>Районы</c:v>
                  </c:pt>
                  <c:pt idx="1">
                    <c:v>Вологда</c:v>
                  </c:pt>
                  <c:pt idx="2">
                    <c:v>Череповец</c:v>
                  </c:pt>
                  <c:pt idx="3">
                    <c:v>Районы</c:v>
                  </c:pt>
                  <c:pt idx="4">
                    <c:v>Вологда</c:v>
                  </c:pt>
                  <c:pt idx="5">
                    <c:v>Череповец</c:v>
                  </c:pt>
                  <c:pt idx="6">
                    <c:v>Районы</c:v>
                  </c:pt>
                  <c:pt idx="7">
                    <c:v>Вологда</c:v>
                  </c:pt>
                  <c:pt idx="8">
                    <c:v>Череповец</c:v>
                  </c:pt>
                </c:lvl>
                <c:lvl>
                  <c:pt idx="0">
                    <c:v>Вы довольны тем, что живете в своем городе, поселке</c:v>
                  </c:pt>
                  <c:pt idx="3">
                    <c:v>Порекомендовали бы Вы своим знакомым из другого населенного пункта переехать жить в ваш город, поселок?</c:v>
                  </c:pt>
                  <c:pt idx="6">
                    <c:v>После получения образования Вы хотите работать в своем городе, поселке?</c:v>
                  </c:pt>
                </c:lvl>
              </c:multiLvlStrCache>
            </c:multiLvlStrRef>
          </c:cat>
          <c:val>
            <c:numRef>
              <c:f>Лист1!$C$6:$K$6</c:f>
              <c:numCache>
                <c:formatCode>0</c:formatCode>
                <c:ptCount val="9"/>
                <c:pt idx="0">
                  <c:v>5.7</c:v>
                </c:pt>
                <c:pt idx="1">
                  <c:v>3.5</c:v>
                </c:pt>
                <c:pt idx="2">
                  <c:v>3.2</c:v>
                </c:pt>
                <c:pt idx="3">
                  <c:v>26.8</c:v>
                </c:pt>
                <c:pt idx="4">
                  <c:v>17.8</c:v>
                </c:pt>
                <c:pt idx="5">
                  <c:v>19.7</c:v>
                </c:pt>
                <c:pt idx="6">
                  <c:v>57.6</c:v>
                </c:pt>
                <c:pt idx="7">
                  <c:v>41.8</c:v>
                </c:pt>
                <c:pt idx="8">
                  <c:v>32.9</c:v>
                </c:pt>
              </c:numCache>
            </c:numRef>
          </c:val>
        </c:ser>
        <c:ser>
          <c:idx val="4"/>
          <c:order val="4"/>
          <c:tx>
            <c:strRef>
              <c:f>Лист1!$B$7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solidFill>
              <a:schemeClr val="bg1"/>
            </a:solidFill>
            <a:ln>
              <a:solidFill>
                <a:prstClr val="black"/>
              </a:solidFill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Val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multiLvlStrRef>
              <c:f>Лист1!$C$1:$K$2</c:f>
              <c:multiLvlStrCache>
                <c:ptCount val="9"/>
                <c:lvl>
                  <c:pt idx="0">
                    <c:v>Районы</c:v>
                  </c:pt>
                  <c:pt idx="1">
                    <c:v>Вологда</c:v>
                  </c:pt>
                  <c:pt idx="2">
                    <c:v>Череповец</c:v>
                  </c:pt>
                  <c:pt idx="3">
                    <c:v>Районы</c:v>
                  </c:pt>
                  <c:pt idx="4">
                    <c:v>Вологда</c:v>
                  </c:pt>
                  <c:pt idx="5">
                    <c:v>Череповец</c:v>
                  </c:pt>
                  <c:pt idx="6">
                    <c:v>Районы</c:v>
                  </c:pt>
                  <c:pt idx="7">
                    <c:v>Вологда</c:v>
                  </c:pt>
                  <c:pt idx="8">
                    <c:v>Череповец</c:v>
                  </c:pt>
                </c:lvl>
                <c:lvl>
                  <c:pt idx="0">
                    <c:v>Вы довольны тем, что живете в своем городе, поселке</c:v>
                  </c:pt>
                  <c:pt idx="3">
                    <c:v>Порекомендовали бы Вы своим знакомым из другого населенного пункта переехать жить в ваш город, поселок?</c:v>
                  </c:pt>
                  <c:pt idx="6">
                    <c:v>После получения образования Вы хотите работать в своем городе, поселке?</c:v>
                  </c:pt>
                </c:lvl>
              </c:multiLvlStrCache>
            </c:multiLvlStrRef>
          </c:cat>
          <c:val>
            <c:numRef>
              <c:f>Лист1!$C$7:$K$7</c:f>
              <c:numCache>
                <c:formatCode>0</c:formatCode>
                <c:ptCount val="9"/>
                <c:pt idx="0">
                  <c:v>9.7000000000000011</c:v>
                </c:pt>
                <c:pt idx="1">
                  <c:v>7.7</c:v>
                </c:pt>
                <c:pt idx="2">
                  <c:v>10.5</c:v>
                </c:pt>
                <c:pt idx="3">
                  <c:v>12.7</c:v>
                </c:pt>
                <c:pt idx="4">
                  <c:v>14.3</c:v>
                </c:pt>
                <c:pt idx="5">
                  <c:v>12</c:v>
                </c:pt>
                <c:pt idx="6">
                  <c:v>9.8000000000000007</c:v>
                </c:pt>
                <c:pt idx="7">
                  <c:v>16.399999999999999</c:v>
                </c:pt>
                <c:pt idx="8">
                  <c:v>18.2</c:v>
                </c:pt>
              </c:numCache>
            </c:numRef>
          </c:val>
        </c:ser>
        <c:gapWidth val="100"/>
        <c:overlap val="100"/>
        <c:axId val="186916224"/>
        <c:axId val="186919168"/>
      </c:barChart>
      <c:catAx>
        <c:axId val="186916224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186919168"/>
        <c:crosses val="autoZero"/>
        <c:auto val="1"/>
        <c:lblAlgn val="ctr"/>
        <c:lblOffset val="100"/>
      </c:catAx>
      <c:valAx>
        <c:axId val="186919168"/>
        <c:scaling>
          <c:orientation val="minMax"/>
        </c:scaling>
        <c:delete val="1"/>
        <c:axPos val="l"/>
        <c:numFmt formatCode="0%" sourceLinked="1"/>
        <c:majorTickMark val="none"/>
        <c:tickLblPos val="none"/>
        <c:crossAx val="18691622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vert="horz"/>
        <a:lstStyle/>
        <a:p>
          <a:pPr>
            <a:defRPr/>
          </a:pPr>
          <a:endParaRPr lang="ru-RU"/>
        </a:p>
      </c:txPr>
    </c:legend>
    <c:plotVisOnly val="1"/>
    <c:dispBlanksAs val="gap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solidFill>
            <a:schemeClr val="tx1"/>
          </a:solidFill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barChart>
        <c:barDir val="col"/>
        <c:grouping val="percentStacked"/>
        <c:ser>
          <c:idx val="0"/>
          <c:order val="0"/>
          <c:tx>
            <c:strRef>
              <c:f>'ТИ школьники'!$C$383</c:f>
              <c:strCache>
                <c:ptCount val="1"/>
                <c:pt idx="0">
                  <c:v>Очень низкий</c:v>
                </c:pt>
              </c:strCache>
            </c:strRef>
          </c:tx>
          <c:spPr>
            <a:solidFill>
              <a:schemeClr val="tx1"/>
            </a:solidFill>
            <a:ln>
              <a:solidFill>
                <a:prstClr val="black"/>
              </a:solidFill>
            </a:ln>
          </c:spPr>
          <c:dLbls>
            <c:txPr>
              <a:bodyPr/>
              <a:lstStyle/>
              <a:p>
                <a:pPr>
                  <a:defRPr>
                    <a:solidFill>
                      <a:schemeClr val="bg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'ТИ школьники'!$D$382:$G$382</c:f>
              <c:strCache>
                <c:ptCount val="4"/>
                <c:pt idx="0">
                  <c:v>Районы</c:v>
                </c:pt>
                <c:pt idx="1">
                  <c:v>Вологда</c:v>
                </c:pt>
                <c:pt idx="2">
                  <c:v>Череповец</c:v>
                </c:pt>
                <c:pt idx="3">
                  <c:v>Весь массив</c:v>
                </c:pt>
              </c:strCache>
            </c:strRef>
          </c:cat>
          <c:val>
            <c:numRef>
              <c:f>'ТИ школьники'!$D$383:$G$383</c:f>
              <c:numCache>
                <c:formatCode>0</c:formatCode>
                <c:ptCount val="4"/>
                <c:pt idx="0">
                  <c:v>21.7</c:v>
                </c:pt>
                <c:pt idx="1">
                  <c:v>15</c:v>
                </c:pt>
                <c:pt idx="2">
                  <c:v>15.7</c:v>
                </c:pt>
                <c:pt idx="3">
                  <c:v>18.399999999999999</c:v>
                </c:pt>
              </c:numCache>
            </c:numRef>
          </c:val>
        </c:ser>
        <c:ser>
          <c:idx val="1"/>
          <c:order val="1"/>
          <c:tx>
            <c:strRef>
              <c:f>'ТИ школьники'!$C$384</c:f>
              <c:strCache>
                <c:ptCount val="1"/>
                <c:pt idx="0">
                  <c:v>Низкий</c:v>
                </c:pt>
              </c:strCache>
            </c:strRef>
          </c:tx>
          <c:spPr>
            <a:solidFill>
              <a:schemeClr val="tx1">
                <a:lumMod val="50000"/>
                <a:lumOff val="50000"/>
              </a:schemeClr>
            </a:solidFill>
            <a:ln>
              <a:solidFill>
                <a:prstClr val="black"/>
              </a:solidFill>
            </a:ln>
          </c:spPr>
          <c:dLbls>
            <c:txPr>
              <a:bodyPr/>
              <a:lstStyle/>
              <a:p>
                <a:pPr>
                  <a:defRPr>
                    <a:solidFill>
                      <a:schemeClr val="bg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'ТИ школьники'!$D$382:$G$382</c:f>
              <c:strCache>
                <c:ptCount val="4"/>
                <c:pt idx="0">
                  <c:v>Районы</c:v>
                </c:pt>
                <c:pt idx="1">
                  <c:v>Вологда</c:v>
                </c:pt>
                <c:pt idx="2">
                  <c:v>Череповец</c:v>
                </c:pt>
                <c:pt idx="3">
                  <c:v>Весь массив</c:v>
                </c:pt>
              </c:strCache>
            </c:strRef>
          </c:cat>
          <c:val>
            <c:numRef>
              <c:f>'ТИ школьники'!$D$384:$G$384</c:f>
              <c:numCache>
                <c:formatCode>0</c:formatCode>
                <c:ptCount val="4"/>
                <c:pt idx="0">
                  <c:v>22.7</c:v>
                </c:pt>
                <c:pt idx="1">
                  <c:v>20.2</c:v>
                </c:pt>
                <c:pt idx="2">
                  <c:v>14.7</c:v>
                </c:pt>
                <c:pt idx="3">
                  <c:v>19.7</c:v>
                </c:pt>
              </c:numCache>
            </c:numRef>
          </c:val>
        </c:ser>
        <c:ser>
          <c:idx val="2"/>
          <c:order val="2"/>
          <c:tx>
            <c:strRef>
              <c:f>'ТИ школьники'!$C$385</c:f>
              <c:strCache>
                <c:ptCount val="1"/>
                <c:pt idx="0">
                  <c:v>Средний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ln>
              <a:solidFill>
                <a:prstClr val="black"/>
              </a:solidFill>
            </a:ln>
          </c:spPr>
          <c:dLbls>
            <c:showVal val="1"/>
          </c:dLbls>
          <c:cat>
            <c:strRef>
              <c:f>'ТИ школьники'!$D$382:$G$382</c:f>
              <c:strCache>
                <c:ptCount val="4"/>
                <c:pt idx="0">
                  <c:v>Районы</c:v>
                </c:pt>
                <c:pt idx="1">
                  <c:v>Вологда</c:v>
                </c:pt>
                <c:pt idx="2">
                  <c:v>Череповец</c:v>
                </c:pt>
                <c:pt idx="3">
                  <c:v>Весь массив</c:v>
                </c:pt>
              </c:strCache>
            </c:strRef>
          </c:cat>
          <c:val>
            <c:numRef>
              <c:f>'ТИ школьники'!$D$385:$G$385</c:f>
              <c:numCache>
                <c:formatCode>0</c:formatCode>
                <c:ptCount val="4"/>
                <c:pt idx="0">
                  <c:v>33.5</c:v>
                </c:pt>
                <c:pt idx="1">
                  <c:v>38.5</c:v>
                </c:pt>
                <c:pt idx="2">
                  <c:v>32.9</c:v>
                </c:pt>
                <c:pt idx="3">
                  <c:v>34.4</c:v>
                </c:pt>
              </c:numCache>
            </c:numRef>
          </c:val>
        </c:ser>
        <c:ser>
          <c:idx val="3"/>
          <c:order val="3"/>
          <c:tx>
            <c:strRef>
              <c:f>'ТИ школьники'!$C$386</c:f>
              <c:strCache>
                <c:ptCount val="1"/>
                <c:pt idx="0">
                  <c:v>Высокий</c:v>
                </c:pt>
              </c:strCache>
            </c:strRef>
          </c:tx>
          <c:spPr>
            <a:solidFill>
              <a:schemeClr val="bg1">
                <a:lumMod val="85000"/>
              </a:schemeClr>
            </a:solidFill>
            <a:ln>
              <a:solidFill>
                <a:prstClr val="black"/>
              </a:solidFill>
            </a:ln>
          </c:spPr>
          <c:dLbls>
            <c:showVal val="1"/>
          </c:dLbls>
          <c:cat>
            <c:strRef>
              <c:f>'ТИ школьники'!$D$382:$G$382</c:f>
              <c:strCache>
                <c:ptCount val="4"/>
                <c:pt idx="0">
                  <c:v>Районы</c:v>
                </c:pt>
                <c:pt idx="1">
                  <c:v>Вологда</c:v>
                </c:pt>
                <c:pt idx="2">
                  <c:v>Череповец</c:v>
                </c:pt>
                <c:pt idx="3">
                  <c:v>Весь массив</c:v>
                </c:pt>
              </c:strCache>
            </c:strRef>
          </c:cat>
          <c:val>
            <c:numRef>
              <c:f>'ТИ школьники'!$D$386:$G$386</c:f>
              <c:numCache>
                <c:formatCode>0</c:formatCode>
                <c:ptCount val="4"/>
                <c:pt idx="0">
                  <c:v>14</c:v>
                </c:pt>
                <c:pt idx="1">
                  <c:v>15</c:v>
                </c:pt>
                <c:pt idx="2">
                  <c:v>20.7</c:v>
                </c:pt>
                <c:pt idx="3">
                  <c:v>16.3</c:v>
                </c:pt>
              </c:numCache>
            </c:numRef>
          </c:val>
        </c:ser>
        <c:ser>
          <c:idx val="4"/>
          <c:order val="4"/>
          <c:tx>
            <c:strRef>
              <c:f>'ТИ школьники'!$C$387</c:f>
              <c:strCache>
                <c:ptCount val="1"/>
                <c:pt idx="0">
                  <c:v>Очень высокий</c:v>
                </c:pt>
              </c:strCache>
            </c:strRef>
          </c:tx>
          <c:spPr>
            <a:solidFill>
              <a:schemeClr val="bg1">
                <a:lumMod val="95000"/>
              </a:schemeClr>
            </a:solidFill>
            <a:ln>
              <a:solidFill>
                <a:prstClr val="black"/>
              </a:solidFill>
            </a:ln>
          </c:spPr>
          <c:dLbls>
            <c:txPr>
              <a:bodyPr/>
              <a:lstStyle/>
              <a:p>
                <a:pPr>
                  <a:defRPr>
                    <a:solidFill>
                      <a:schemeClr val="tx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'ТИ школьники'!$D$382:$G$382</c:f>
              <c:strCache>
                <c:ptCount val="4"/>
                <c:pt idx="0">
                  <c:v>Районы</c:v>
                </c:pt>
                <c:pt idx="1">
                  <c:v>Вологда</c:v>
                </c:pt>
                <c:pt idx="2">
                  <c:v>Череповец</c:v>
                </c:pt>
                <c:pt idx="3">
                  <c:v>Весь массив</c:v>
                </c:pt>
              </c:strCache>
            </c:strRef>
          </c:cat>
          <c:val>
            <c:numRef>
              <c:f>'ТИ школьники'!$D$387:$G$387</c:f>
              <c:numCache>
                <c:formatCode>0</c:formatCode>
                <c:ptCount val="4"/>
                <c:pt idx="0">
                  <c:v>8.1</c:v>
                </c:pt>
                <c:pt idx="1">
                  <c:v>11.3</c:v>
                </c:pt>
                <c:pt idx="2">
                  <c:v>16</c:v>
                </c:pt>
                <c:pt idx="3">
                  <c:v>11.2</c:v>
                </c:pt>
              </c:numCache>
            </c:numRef>
          </c:val>
        </c:ser>
        <c:gapWidth val="105"/>
        <c:overlap val="100"/>
        <c:axId val="187031552"/>
        <c:axId val="187033472"/>
      </c:barChart>
      <c:catAx>
        <c:axId val="187031552"/>
        <c:scaling>
          <c:orientation val="minMax"/>
        </c:scaling>
        <c:axPos val="b"/>
        <c:tickLblPos val="nextTo"/>
        <c:crossAx val="187033472"/>
        <c:crosses val="autoZero"/>
        <c:auto val="1"/>
        <c:lblAlgn val="ctr"/>
        <c:lblOffset val="100"/>
      </c:catAx>
      <c:valAx>
        <c:axId val="187033472"/>
        <c:scaling>
          <c:orientation val="minMax"/>
        </c:scaling>
        <c:delete val="1"/>
        <c:axPos val="l"/>
        <c:numFmt formatCode="0%" sourceLinked="1"/>
        <c:tickLblPos val="none"/>
        <c:crossAx val="187031552"/>
        <c:crosses val="autoZero"/>
        <c:crossBetween val="between"/>
      </c:valAx>
    </c:plotArea>
    <c:legend>
      <c:legendPos val="r"/>
    </c:legend>
    <c:plotVisOnly val="1"/>
    <c:dispBlanksAs val="gap"/>
  </c:chart>
  <c:spPr>
    <a:ln>
      <a:noFill/>
    </a:ln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0.21393753071702745"/>
          <c:y val="4.4715447154471746E-2"/>
          <c:w val="0.76120860390459366"/>
          <c:h val="0.74802046612299622"/>
        </c:manualLayout>
      </c:layout>
      <c:barChart>
        <c:barDir val="bar"/>
        <c:grouping val="percentStacked"/>
        <c:ser>
          <c:idx val="0"/>
          <c:order val="0"/>
          <c:tx>
            <c:strRef>
              <c:f>шк!$L$99</c:f>
              <c:strCache>
                <c:ptCount val="1"/>
                <c:pt idx="0">
                  <c:v>Полностью согласен</c:v>
                </c:pt>
              </c:strCache>
            </c:strRef>
          </c:tx>
          <c:spPr>
            <a:solidFill>
              <a:schemeClr val="bg1">
                <a:lumMod val="95000"/>
              </a:schemeClr>
            </a:solidFill>
            <a:ln>
              <a:solidFill>
                <a:prstClr val="black"/>
              </a:solidFill>
            </a:ln>
          </c:spPr>
          <c:dLbls>
            <c:txPr>
              <a:bodyPr/>
              <a:lstStyle/>
              <a:p>
                <a:pPr>
                  <a:defRPr>
                    <a:solidFill>
                      <a:schemeClr val="tx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шк!$M$98:$O$98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шк!$M$99:$O$99</c:f>
              <c:numCache>
                <c:formatCode>0</c:formatCode>
                <c:ptCount val="3"/>
                <c:pt idx="0">
                  <c:v>7.8</c:v>
                </c:pt>
                <c:pt idx="1">
                  <c:v>26.5</c:v>
                </c:pt>
                <c:pt idx="2">
                  <c:v>14.5</c:v>
                </c:pt>
              </c:numCache>
            </c:numRef>
          </c:val>
        </c:ser>
        <c:ser>
          <c:idx val="1"/>
          <c:order val="1"/>
          <c:tx>
            <c:strRef>
              <c:f>шк!$L$100</c:f>
              <c:strCache>
                <c:ptCount val="1"/>
                <c:pt idx="0">
                  <c:v>Скорее согласен</c:v>
                </c:pt>
              </c:strCache>
            </c:strRef>
          </c:tx>
          <c:spPr>
            <a:solidFill>
              <a:schemeClr val="bg1">
                <a:lumMod val="85000"/>
              </a:schemeClr>
            </a:solidFill>
            <a:ln>
              <a:solidFill>
                <a:prstClr val="black"/>
              </a:solidFill>
            </a:ln>
          </c:spPr>
          <c:dLbls>
            <c:txPr>
              <a:bodyPr/>
              <a:lstStyle/>
              <a:p>
                <a:pPr>
                  <a:defRPr>
                    <a:solidFill>
                      <a:schemeClr val="tx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шк!$M$98:$O$98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шк!$M$100:$O$100</c:f>
              <c:numCache>
                <c:formatCode>0</c:formatCode>
                <c:ptCount val="3"/>
                <c:pt idx="0">
                  <c:v>13.1</c:v>
                </c:pt>
                <c:pt idx="1">
                  <c:v>26</c:v>
                </c:pt>
                <c:pt idx="2">
                  <c:v>20.3</c:v>
                </c:pt>
              </c:numCache>
            </c:numRef>
          </c:val>
        </c:ser>
        <c:ser>
          <c:idx val="2"/>
          <c:order val="2"/>
          <c:tx>
            <c:strRef>
              <c:f>шк!$L$101</c:f>
              <c:strCache>
                <c:ptCount val="1"/>
                <c:pt idx="0">
                  <c:v>Скорее не согласен</c:v>
                </c:pt>
              </c:strCache>
            </c:strRef>
          </c:tx>
          <c:spPr>
            <a:solidFill>
              <a:schemeClr val="tx1">
                <a:lumMod val="50000"/>
                <a:lumOff val="50000"/>
              </a:schemeClr>
            </a:solidFill>
            <a:ln>
              <a:solidFill>
                <a:prstClr val="black"/>
              </a:solidFill>
            </a:ln>
          </c:spPr>
          <c:dLbls>
            <c:txPr>
              <a:bodyPr/>
              <a:lstStyle/>
              <a:p>
                <a:pPr>
                  <a:defRPr>
                    <a:solidFill>
                      <a:schemeClr val="bg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шк!$M$98:$O$98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шк!$M$101:$O$101</c:f>
              <c:numCache>
                <c:formatCode>0</c:formatCode>
                <c:ptCount val="3"/>
                <c:pt idx="0">
                  <c:v>11.9</c:v>
                </c:pt>
                <c:pt idx="1">
                  <c:v>16.399999999999999</c:v>
                </c:pt>
                <c:pt idx="2">
                  <c:v>16.600000000000001</c:v>
                </c:pt>
              </c:numCache>
            </c:numRef>
          </c:val>
        </c:ser>
        <c:ser>
          <c:idx val="3"/>
          <c:order val="3"/>
          <c:tx>
            <c:strRef>
              <c:f>шк!$L$102</c:f>
              <c:strCache>
                <c:ptCount val="1"/>
                <c:pt idx="0">
                  <c:v>Полностью не согласен</c:v>
                </c:pt>
              </c:strCache>
            </c:strRef>
          </c:tx>
          <c:spPr>
            <a:solidFill>
              <a:schemeClr val="tx1">
                <a:lumMod val="75000"/>
                <a:lumOff val="25000"/>
              </a:schemeClr>
            </a:solidFill>
            <a:ln>
              <a:solidFill>
                <a:prstClr val="black"/>
              </a:solidFill>
            </a:ln>
          </c:spPr>
          <c:dLbls>
            <c:txPr>
              <a:bodyPr/>
              <a:lstStyle/>
              <a:p>
                <a:pPr>
                  <a:defRPr>
                    <a:solidFill>
                      <a:schemeClr val="bg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шк!$M$98:$O$98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шк!$M$102:$O$102</c:f>
              <c:numCache>
                <c:formatCode>0</c:formatCode>
                <c:ptCount val="3"/>
                <c:pt idx="0">
                  <c:v>56.4</c:v>
                </c:pt>
                <c:pt idx="1">
                  <c:v>17.8</c:v>
                </c:pt>
                <c:pt idx="2">
                  <c:v>35.1</c:v>
                </c:pt>
              </c:numCache>
            </c:numRef>
          </c:val>
        </c:ser>
        <c:ser>
          <c:idx val="4"/>
          <c:order val="4"/>
          <c:tx>
            <c:strRef>
              <c:f>шк!$L$103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solidFill>
              <a:schemeClr val="bg1"/>
            </a:solidFill>
            <a:ln>
              <a:solidFill>
                <a:schemeClr val="tx1"/>
              </a:solidFill>
            </a:ln>
          </c:spPr>
          <c:dLbls>
            <c:txPr>
              <a:bodyPr/>
              <a:lstStyle/>
              <a:p>
                <a:pPr>
                  <a:defRPr>
                    <a:solidFill>
                      <a:schemeClr val="tx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шк!$M$98:$O$98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шк!$M$103:$O$103</c:f>
              <c:numCache>
                <c:formatCode>0</c:formatCode>
                <c:ptCount val="3"/>
                <c:pt idx="0">
                  <c:v>10.8</c:v>
                </c:pt>
                <c:pt idx="1">
                  <c:v>13.2</c:v>
                </c:pt>
                <c:pt idx="2">
                  <c:v>13.6</c:v>
                </c:pt>
              </c:numCache>
            </c:numRef>
          </c:val>
        </c:ser>
        <c:gapWidth val="74"/>
        <c:overlap val="100"/>
        <c:axId val="197025152"/>
        <c:axId val="199890048"/>
      </c:barChart>
      <c:catAx>
        <c:axId val="197025152"/>
        <c:scaling>
          <c:orientation val="minMax"/>
        </c:scaling>
        <c:axPos val="l"/>
        <c:numFmt formatCode="General" sourceLinked="1"/>
        <c:tickLblPos val="nextTo"/>
        <c:crossAx val="199890048"/>
        <c:crosses val="autoZero"/>
        <c:auto val="1"/>
        <c:lblAlgn val="ctr"/>
        <c:lblOffset val="100"/>
      </c:catAx>
      <c:valAx>
        <c:axId val="199890048"/>
        <c:scaling>
          <c:orientation val="minMax"/>
        </c:scaling>
        <c:delete val="1"/>
        <c:axPos val="b"/>
        <c:numFmt formatCode="0%" sourceLinked="1"/>
        <c:tickLblPos val="none"/>
        <c:crossAx val="197025152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1.6181501708417107E-2"/>
          <c:y val="0.79919089654554321"/>
          <c:w val="0.95941921213204262"/>
          <c:h val="0.19852171323734236"/>
        </c:manualLayout>
      </c:layout>
    </c:legend>
    <c:plotVisOnly val="1"/>
    <c:dispBlanksAs val="gap"/>
  </c:chart>
  <c:spPr>
    <a:ln>
      <a:noFill/>
    </a:ln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18999722027815591"/>
          <c:y val="4.4900340207660053E-2"/>
          <c:w val="0.79606334227358189"/>
          <c:h val="0.7387616569736154"/>
        </c:manualLayout>
      </c:layout>
      <c:barChart>
        <c:barDir val="bar"/>
        <c:grouping val="percentStacked"/>
        <c:ser>
          <c:idx val="0"/>
          <c:order val="0"/>
          <c:tx>
            <c:strRef>
              <c:f>шк!$K$28</c:f>
              <c:strCache>
                <c:ptCount val="1"/>
                <c:pt idx="0">
                  <c:v>Ни одного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  <a:ln>
              <a:solidFill>
                <a:prstClr val="black"/>
              </a:solidFill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>
                    <a:solidFill>
                      <a:schemeClr val="bg1"/>
                    </a:solidFill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шк!$L$27:$N$27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шк!$L$28:$N$28</c:f>
              <c:numCache>
                <c:formatCode>0</c:formatCode>
                <c:ptCount val="3"/>
                <c:pt idx="0">
                  <c:v>25</c:v>
                </c:pt>
                <c:pt idx="1">
                  <c:v>10.5</c:v>
                </c:pt>
                <c:pt idx="2">
                  <c:v>14.3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8003-4BF9-90DE-30A66AE18781}"/>
            </c:ext>
          </c:extLst>
        </c:ser>
        <c:ser>
          <c:idx val="1"/>
          <c:order val="1"/>
          <c:tx>
            <c:strRef>
              <c:f>шк!$K$29</c:f>
              <c:strCache>
                <c:ptCount val="1"/>
                <c:pt idx="0">
                  <c:v>Одного</c:v>
                </c:pt>
              </c:strCache>
            </c:strRef>
          </c:tx>
          <c:spPr>
            <a:solidFill>
              <a:schemeClr val="bg1">
                <a:lumMod val="65000"/>
              </a:schemeClr>
            </a:solidFill>
            <a:ln>
              <a:solidFill>
                <a:prstClr val="black"/>
              </a:solidFill>
            </a:ln>
            <a:effectLst/>
          </c:spPr>
          <c:dLbls>
            <c:spPr>
              <a:noFill/>
              <a:ln>
                <a:noFill/>
              </a:ln>
              <a:effectLst/>
            </c:sp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шк!$L$27:$N$27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шк!$L$29:$N$29</c:f>
              <c:numCache>
                <c:formatCode>0</c:formatCode>
                <c:ptCount val="3"/>
                <c:pt idx="0">
                  <c:v>27.8</c:v>
                </c:pt>
                <c:pt idx="1">
                  <c:v>16</c:v>
                </c:pt>
                <c:pt idx="2">
                  <c:v>19.899999999999999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8003-4BF9-90DE-30A66AE18781}"/>
            </c:ext>
          </c:extLst>
        </c:ser>
        <c:ser>
          <c:idx val="2"/>
          <c:order val="2"/>
          <c:tx>
            <c:strRef>
              <c:f>шк!$K$30</c:f>
              <c:strCache>
                <c:ptCount val="1"/>
                <c:pt idx="0">
                  <c:v>Двух</c:v>
                </c:pt>
              </c:strCache>
            </c:strRef>
          </c:tx>
          <c:spPr>
            <a:solidFill>
              <a:schemeClr val="bg1">
                <a:lumMod val="85000"/>
              </a:schemeClr>
            </a:solidFill>
            <a:ln>
              <a:solidFill>
                <a:prstClr val="black"/>
              </a:solidFill>
            </a:ln>
            <a:effectLst/>
          </c:spPr>
          <c:dLbls>
            <c:spPr>
              <a:noFill/>
              <a:ln>
                <a:noFill/>
              </a:ln>
              <a:effectLst/>
            </c:sp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шк!$L$27:$N$27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шк!$L$30:$N$30</c:f>
              <c:numCache>
                <c:formatCode>0</c:formatCode>
                <c:ptCount val="3"/>
                <c:pt idx="0">
                  <c:v>24.4</c:v>
                </c:pt>
                <c:pt idx="1">
                  <c:v>41.6</c:v>
                </c:pt>
                <c:pt idx="2">
                  <c:v>36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8003-4BF9-90DE-30A66AE18781}"/>
            </c:ext>
          </c:extLst>
        </c:ser>
        <c:ser>
          <c:idx val="3"/>
          <c:order val="3"/>
          <c:tx>
            <c:strRef>
              <c:f>шк!$K$31</c:f>
              <c:strCache>
                <c:ptCount val="1"/>
                <c:pt idx="0">
                  <c:v>Троих детей</c:v>
                </c:pt>
              </c:strCache>
            </c:strRef>
          </c:tx>
          <c:spPr>
            <a:solidFill>
              <a:schemeClr val="bg1">
                <a:lumMod val="95000"/>
              </a:schemeClr>
            </a:solidFill>
            <a:ln>
              <a:solidFill>
                <a:prstClr val="black"/>
              </a:solidFill>
            </a:ln>
            <a:effectLst/>
          </c:spPr>
          <c:dLbls>
            <c:spPr>
              <a:noFill/>
              <a:ln>
                <a:noFill/>
              </a:ln>
              <a:effectLst/>
            </c:sp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шк!$L$27:$N$27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шк!$L$31:$N$31</c:f>
              <c:numCache>
                <c:formatCode>0</c:formatCode>
                <c:ptCount val="3"/>
                <c:pt idx="0">
                  <c:v>4.4000000000000004</c:v>
                </c:pt>
                <c:pt idx="1">
                  <c:v>9.6</c:v>
                </c:pt>
                <c:pt idx="2">
                  <c:v>7.8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8003-4BF9-90DE-30A66AE18781}"/>
            </c:ext>
          </c:extLst>
        </c:ser>
        <c:ser>
          <c:idx val="4"/>
          <c:order val="4"/>
          <c:tx>
            <c:strRef>
              <c:f>шк!$K$32</c:f>
              <c:strCache>
                <c:ptCount val="1"/>
                <c:pt idx="0">
                  <c:v>Четверых детей</c:v>
                </c:pt>
              </c:strCache>
            </c:strRef>
          </c:tx>
          <c:spPr>
            <a:solidFill>
              <a:schemeClr val="bg1">
                <a:lumMod val="95000"/>
              </a:schemeClr>
            </a:solidFill>
            <a:ln>
              <a:solidFill>
                <a:prstClr val="black"/>
              </a:solidFill>
            </a:ln>
            <a:effectLst/>
          </c:spPr>
          <c:dLbls>
            <c:showVal val="1"/>
          </c:dLbls>
          <c:cat>
            <c:strRef>
              <c:f>шк!$L$27:$N$27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шк!$L$32:$N$32</c:f>
              <c:numCache>
                <c:formatCode>0</c:formatCode>
                <c:ptCount val="3"/>
                <c:pt idx="0">
                  <c:v>0.60000000000000064</c:v>
                </c:pt>
                <c:pt idx="1">
                  <c:v>1.4</c:v>
                </c:pt>
                <c:pt idx="2">
                  <c:v>0.9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8003-4BF9-90DE-30A66AE18781}"/>
            </c:ext>
          </c:extLst>
        </c:ser>
        <c:ser>
          <c:idx val="5"/>
          <c:order val="5"/>
          <c:tx>
            <c:strRef>
              <c:f>шк!$K$33</c:f>
              <c:strCache>
                <c:ptCount val="1"/>
                <c:pt idx="0">
                  <c:v>Пятерых и более</c:v>
                </c:pt>
              </c:strCache>
            </c:strRef>
          </c:tx>
          <c:spPr>
            <a:blipFill>
              <a:blip xmlns:r="http://schemas.openxmlformats.org/officeDocument/2006/relationships" r:embed="rId1"/>
              <a:tile tx="0" ty="0" sx="100000" sy="100000" flip="none" algn="tl"/>
            </a:blipFill>
            <a:ln>
              <a:solidFill>
                <a:prstClr val="black"/>
              </a:solidFill>
            </a:ln>
            <a:effectLst/>
          </c:spPr>
          <c:dLbls>
            <c:txPr>
              <a:bodyPr/>
              <a:lstStyle/>
              <a:p>
                <a:pPr>
                  <a:defRPr>
                    <a:solidFill>
                      <a:schemeClr val="bg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шк!$L$27:$N$27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шк!$L$33:$N$33</c:f>
              <c:numCache>
                <c:formatCode>0</c:formatCode>
                <c:ptCount val="3"/>
                <c:pt idx="0">
                  <c:v>3.1</c:v>
                </c:pt>
                <c:pt idx="1">
                  <c:v>4.5999999999999996</c:v>
                </c:pt>
                <c:pt idx="2">
                  <c:v>2.4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8003-4BF9-90DE-30A66AE18781}"/>
            </c:ext>
          </c:extLst>
        </c:ser>
        <c:ser>
          <c:idx val="6"/>
          <c:order val="6"/>
          <c:tx>
            <c:strRef>
              <c:f>шк!$K$34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solidFill>
              <a:schemeClr val="bg1"/>
            </a:solidFill>
            <a:ln>
              <a:solidFill>
                <a:prstClr val="black"/>
              </a:solidFill>
            </a:ln>
            <a:effectLst/>
          </c:spPr>
          <c:dLbls>
            <c:spPr>
              <a:noFill/>
              <a:ln>
                <a:noFill/>
              </a:ln>
              <a:effectLst/>
            </c:sp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шк!$L$27:$N$27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шк!$L$34:$N$34</c:f>
              <c:numCache>
                <c:formatCode>0</c:formatCode>
                <c:ptCount val="3"/>
                <c:pt idx="0">
                  <c:v>14.7</c:v>
                </c:pt>
                <c:pt idx="1">
                  <c:v>16.399999999999999</c:v>
                </c:pt>
                <c:pt idx="2">
                  <c:v>18.7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8003-4BF9-90DE-30A66AE18781}"/>
            </c:ext>
          </c:extLst>
        </c:ser>
        <c:gapWidth val="55"/>
        <c:overlap val="100"/>
        <c:axId val="267557888"/>
        <c:axId val="267591040"/>
      </c:barChart>
      <c:catAx>
        <c:axId val="267557888"/>
        <c:scaling>
          <c:orientation val="minMax"/>
        </c:scaling>
        <c:axPos val="l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ru-RU"/>
          </a:p>
        </c:txPr>
        <c:crossAx val="267591040"/>
        <c:crosses val="autoZero"/>
        <c:auto val="1"/>
        <c:lblAlgn val="ctr"/>
        <c:lblOffset val="100"/>
      </c:catAx>
      <c:valAx>
        <c:axId val="267591040"/>
        <c:scaling>
          <c:orientation val="minMax"/>
        </c:scaling>
        <c:delete val="1"/>
        <c:axPos val="b"/>
        <c:numFmt formatCode="0%" sourceLinked="1"/>
        <c:majorTickMark val="none"/>
        <c:tickLblPos val="none"/>
        <c:crossAx val="2675578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"/>
          <c:y val="0.80090411350754653"/>
          <c:w val="0.99902065248426375"/>
          <c:h val="0.19909602884662944"/>
        </c:manualLayout>
      </c:layout>
      <c:spPr>
        <a:noFill/>
        <a:ln>
          <a:noFill/>
        </a:ln>
        <a:effectLst/>
      </c:spPr>
      <c:txPr>
        <a:bodyPr rot="0" vert="horz"/>
        <a:lstStyle/>
        <a:p>
          <a:pPr>
            <a:defRPr/>
          </a:pPr>
          <a:endParaRPr lang="ru-RU"/>
        </a:p>
      </c:txPr>
    </c:legend>
    <c:plotVisOnly val="1"/>
    <c:dispBlanksAs val="gap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100">
          <a:solidFill>
            <a:schemeClr val="tx1"/>
          </a:solidFill>
          <a:latin typeface="Times New Roman" pitchFamily="18" charset="0"/>
          <a:cs typeface="Times New Roman" pitchFamily="18" charset="0"/>
        </a:defRPr>
      </a:pPr>
      <a:endParaRPr lang="ru-RU"/>
    </a:p>
  </c:txPr>
  <c:externalData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0.21393753071702731"/>
          <c:y val="7.3104180692853779E-2"/>
          <c:w val="0.71074379646767372"/>
          <c:h val="0.6667328886648799"/>
        </c:manualLayout>
      </c:layout>
      <c:barChart>
        <c:barDir val="bar"/>
        <c:grouping val="percentStacked"/>
        <c:ser>
          <c:idx val="0"/>
          <c:order val="0"/>
          <c:tx>
            <c:strRef>
              <c:f>шк!$K$73</c:f>
              <c:strCache>
                <c:ptCount val="1"/>
                <c:pt idx="0">
                  <c:v>Полностью согласен</c:v>
                </c:pt>
              </c:strCache>
            </c:strRef>
          </c:tx>
          <c:spPr>
            <a:solidFill>
              <a:schemeClr val="bg1">
                <a:lumMod val="95000"/>
              </a:schemeClr>
            </a:solidFill>
            <a:ln>
              <a:solidFill>
                <a:prstClr val="black"/>
              </a:solidFill>
            </a:ln>
          </c:spPr>
          <c:dLbls>
            <c:txPr>
              <a:bodyPr/>
              <a:lstStyle/>
              <a:p>
                <a:pPr>
                  <a:defRPr>
                    <a:solidFill>
                      <a:schemeClr val="tx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шк!$L$72:$N$72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шк!$L$73:$N$73</c:f>
              <c:numCache>
                <c:formatCode>0</c:formatCode>
                <c:ptCount val="3"/>
                <c:pt idx="0">
                  <c:v>16.100000000000001</c:v>
                </c:pt>
                <c:pt idx="1">
                  <c:v>29.7</c:v>
                </c:pt>
                <c:pt idx="2">
                  <c:v>19.3</c:v>
                </c:pt>
              </c:numCache>
            </c:numRef>
          </c:val>
        </c:ser>
        <c:ser>
          <c:idx val="1"/>
          <c:order val="1"/>
          <c:tx>
            <c:strRef>
              <c:f>шк!$K$74</c:f>
              <c:strCache>
                <c:ptCount val="1"/>
                <c:pt idx="0">
                  <c:v>Скорее согласен</c:v>
                </c:pt>
              </c:strCache>
            </c:strRef>
          </c:tx>
          <c:spPr>
            <a:solidFill>
              <a:schemeClr val="bg1">
                <a:lumMod val="85000"/>
              </a:schemeClr>
            </a:solidFill>
            <a:ln>
              <a:solidFill>
                <a:prstClr val="black"/>
              </a:solidFill>
            </a:ln>
          </c:spPr>
          <c:dLbls>
            <c:txPr>
              <a:bodyPr/>
              <a:lstStyle/>
              <a:p>
                <a:pPr>
                  <a:defRPr>
                    <a:solidFill>
                      <a:schemeClr val="tx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шк!$L$72:$N$72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шк!$L$74:$N$74</c:f>
              <c:numCache>
                <c:formatCode>0</c:formatCode>
                <c:ptCount val="3"/>
                <c:pt idx="0">
                  <c:v>23.3</c:v>
                </c:pt>
                <c:pt idx="1">
                  <c:v>26.5</c:v>
                </c:pt>
                <c:pt idx="2">
                  <c:v>25.3</c:v>
                </c:pt>
              </c:numCache>
            </c:numRef>
          </c:val>
        </c:ser>
        <c:ser>
          <c:idx val="2"/>
          <c:order val="2"/>
          <c:tx>
            <c:strRef>
              <c:f>шк!$K$75</c:f>
              <c:strCache>
                <c:ptCount val="1"/>
                <c:pt idx="0">
                  <c:v>Скорее не согласен</c:v>
                </c:pt>
              </c:strCache>
            </c:strRef>
          </c:tx>
          <c:spPr>
            <a:solidFill>
              <a:schemeClr val="bg1">
                <a:lumMod val="50000"/>
              </a:schemeClr>
            </a:solidFill>
            <a:ln>
              <a:solidFill>
                <a:prstClr val="black"/>
              </a:solidFill>
            </a:ln>
          </c:spPr>
          <c:dLbls>
            <c:txPr>
              <a:bodyPr/>
              <a:lstStyle/>
              <a:p>
                <a:pPr>
                  <a:defRPr>
                    <a:solidFill>
                      <a:schemeClr val="bg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шк!$L$72:$N$72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шк!$L$75:$N$75</c:f>
              <c:numCache>
                <c:formatCode>0</c:formatCode>
                <c:ptCount val="3"/>
                <c:pt idx="0">
                  <c:v>23.9</c:v>
                </c:pt>
                <c:pt idx="1">
                  <c:v>17.8</c:v>
                </c:pt>
                <c:pt idx="2">
                  <c:v>24.1</c:v>
                </c:pt>
              </c:numCache>
            </c:numRef>
          </c:val>
        </c:ser>
        <c:ser>
          <c:idx val="3"/>
          <c:order val="3"/>
          <c:tx>
            <c:strRef>
              <c:f>шк!$K$76</c:f>
              <c:strCache>
                <c:ptCount val="1"/>
                <c:pt idx="0">
                  <c:v>Полностью не согласен</c:v>
                </c:pt>
              </c:strCache>
            </c:strRef>
          </c:tx>
          <c:spPr>
            <a:solidFill>
              <a:schemeClr val="tx1">
                <a:lumMod val="75000"/>
                <a:lumOff val="25000"/>
              </a:schemeClr>
            </a:solidFill>
            <a:ln>
              <a:solidFill>
                <a:prstClr val="black"/>
              </a:solidFill>
            </a:ln>
          </c:spPr>
          <c:dLbls>
            <c:txPr>
              <a:bodyPr/>
              <a:lstStyle/>
              <a:p>
                <a:pPr>
                  <a:defRPr>
                    <a:solidFill>
                      <a:schemeClr val="bg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шк!$L$72:$N$72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шк!$L$76:$N$76</c:f>
              <c:numCache>
                <c:formatCode>0</c:formatCode>
                <c:ptCount val="3"/>
                <c:pt idx="0">
                  <c:v>23.1</c:v>
                </c:pt>
                <c:pt idx="1">
                  <c:v>11</c:v>
                </c:pt>
                <c:pt idx="2">
                  <c:v>16.2</c:v>
                </c:pt>
              </c:numCache>
            </c:numRef>
          </c:val>
        </c:ser>
        <c:ser>
          <c:idx val="4"/>
          <c:order val="4"/>
          <c:tx>
            <c:strRef>
              <c:f>шк!$K$77</c:f>
              <c:strCache>
                <c:ptCount val="1"/>
                <c:pt idx="0">
                  <c:v>Затрудняюсь ответить</c:v>
                </c:pt>
              </c:strCache>
            </c:strRef>
          </c:tx>
          <c:spPr>
            <a:solidFill>
              <a:schemeClr val="bg1"/>
            </a:solidFill>
            <a:ln>
              <a:solidFill>
                <a:prstClr val="black"/>
              </a:solidFill>
            </a:ln>
          </c:spPr>
          <c:dLbls>
            <c:txPr>
              <a:bodyPr/>
              <a:lstStyle/>
              <a:p>
                <a:pPr>
                  <a:defRPr>
                    <a:solidFill>
                      <a:sysClr val="windowText" lastClr="000000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шк!$L$72:$N$72</c:f>
              <c:strCache>
                <c:ptCount val="3"/>
                <c:pt idx="0">
                  <c:v>Очень низкий</c:v>
                </c:pt>
                <c:pt idx="1">
                  <c:v>Очень высокий</c:v>
                </c:pt>
                <c:pt idx="2">
                  <c:v>Весь массив</c:v>
                </c:pt>
              </c:strCache>
            </c:strRef>
          </c:cat>
          <c:val>
            <c:numRef>
              <c:f>шк!$L$77:$N$77</c:f>
              <c:numCache>
                <c:formatCode>0</c:formatCode>
                <c:ptCount val="3"/>
                <c:pt idx="0">
                  <c:v>13.6</c:v>
                </c:pt>
                <c:pt idx="1">
                  <c:v>15.1</c:v>
                </c:pt>
                <c:pt idx="2">
                  <c:v>15</c:v>
                </c:pt>
              </c:numCache>
            </c:numRef>
          </c:val>
        </c:ser>
        <c:gapWidth val="71"/>
        <c:overlap val="100"/>
        <c:axId val="265235456"/>
        <c:axId val="265249536"/>
      </c:barChart>
      <c:catAx>
        <c:axId val="265235456"/>
        <c:scaling>
          <c:orientation val="minMax"/>
        </c:scaling>
        <c:axPos val="l"/>
        <c:numFmt formatCode="General" sourceLinked="1"/>
        <c:tickLblPos val="nextTo"/>
        <c:crossAx val="265249536"/>
        <c:crosses val="autoZero"/>
        <c:auto val="1"/>
        <c:lblAlgn val="ctr"/>
        <c:lblOffset val="100"/>
      </c:catAx>
      <c:valAx>
        <c:axId val="265249536"/>
        <c:scaling>
          <c:orientation val="minMax"/>
        </c:scaling>
        <c:delete val="1"/>
        <c:axPos val="b"/>
        <c:numFmt formatCode="0%" sourceLinked="1"/>
        <c:tickLblPos val="none"/>
        <c:crossAx val="265235456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4.5531260783637076E-2"/>
          <c:y val="0.74223385186607771"/>
          <c:w val="0.89337976179272305"/>
          <c:h val="0.22691409000704207"/>
        </c:manualLayout>
      </c:layout>
    </c:legend>
    <c:plotVisOnly val="1"/>
    <c:dispBlanksAs val="gap"/>
  </c:chart>
  <c:spPr>
    <a:ln>
      <a:noFill/>
    </a:ln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520</TotalTime>
  <Pages>5</Pages>
  <Words>1604</Words>
  <Characters>9149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10732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Дом-9</dc:creator>
  <cp:lastModifiedBy>Дом-9</cp:lastModifiedBy>
  <cp:revision>6</cp:revision>
  <dcterms:created xsi:type="dcterms:W3CDTF">2025-03-20T19:20:00Z</dcterms:created>
  <dcterms:modified xsi:type="dcterms:W3CDTF">2025-03-22T05:26:00Z</dcterms:modified>
</cp:coreProperties>
</file>