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0A3D18C4">
      <w:pPr>
        <w:keepNext w:val="0"/>
        <w:keepLines w:val="0"/>
        <w:pageBreakBefore w:val="0"/>
        <w:widowControl/>
        <w:kinsoku/>
        <w:wordWrap/>
        <w:overflowPunct/>
        <w:topLinePunct w:val="0"/>
        <w:autoSpaceDE/>
        <w:autoSpaceDN/>
        <w:bidi w:val="0"/>
        <w:adjustRightInd/>
        <w:snapToGrid/>
        <w:spacing w:line="240" w:lineRule="auto"/>
        <w:ind w:firstLine="709"/>
        <w:jc w:val="center"/>
        <w:textAlignment w:val="auto"/>
        <w:rPr>
          <w:rFonts w:hint="default"/>
          <w:lang w:val="ru-RU"/>
        </w:rPr>
      </w:pPr>
    </w:p>
    <w:p w14:paraId="5A7E5751">
      <w:pPr>
        <w:keepNext w:val="0"/>
        <w:keepLines w:val="0"/>
        <w:pageBreakBefore w:val="0"/>
        <w:widowControl/>
        <w:kinsoku/>
        <w:wordWrap/>
        <w:overflowPunct/>
        <w:topLinePunct w:val="0"/>
        <w:autoSpaceDE/>
        <w:autoSpaceDN/>
        <w:bidi w:val="0"/>
        <w:adjustRightInd/>
        <w:snapToGrid/>
        <w:spacing w:line="240" w:lineRule="auto"/>
        <w:ind w:firstLine="709"/>
        <w:jc w:val="both"/>
        <w:textAlignment w:val="auto"/>
        <w:rPr>
          <w:rFonts w:hint="default"/>
          <w:b/>
          <w:bCs/>
          <w:lang w:val="ru-RU"/>
        </w:rPr>
      </w:pPr>
      <w:r>
        <w:rPr>
          <w:rFonts w:hint="default"/>
          <w:b/>
          <w:bCs/>
          <w:lang w:val="ru-RU"/>
        </w:rPr>
        <w:t>УДК</w:t>
      </w:r>
      <w:r>
        <w:rPr>
          <w:rFonts w:hint="default"/>
          <w:b/>
          <w:bCs/>
          <w:lang w:val="en-US"/>
        </w:rPr>
        <w:t>/</w:t>
      </w:r>
      <w:r>
        <w:rPr>
          <w:rFonts w:hint="default"/>
          <w:b/>
          <w:bCs/>
          <w:lang w:val="ru-RU"/>
        </w:rPr>
        <w:t>ББК: 316</w:t>
      </w:r>
      <w:r>
        <w:rPr>
          <w:rFonts w:hint="default"/>
          <w:b/>
          <w:bCs/>
          <w:lang w:val="en-US"/>
        </w:rPr>
        <w:t>/</w:t>
      </w:r>
      <w:r>
        <w:rPr>
          <w:rFonts w:hint="default"/>
          <w:b/>
          <w:bCs/>
          <w:lang w:val="ru-RU"/>
        </w:rPr>
        <w:t xml:space="preserve"> 60.5</w:t>
      </w:r>
    </w:p>
    <w:p w14:paraId="33978B80">
      <w:pPr>
        <w:keepNext w:val="0"/>
        <w:keepLines w:val="0"/>
        <w:pageBreakBefore w:val="0"/>
        <w:widowControl/>
        <w:kinsoku/>
        <w:wordWrap/>
        <w:overflowPunct/>
        <w:topLinePunct w:val="0"/>
        <w:autoSpaceDE/>
        <w:autoSpaceDN/>
        <w:bidi w:val="0"/>
        <w:adjustRightInd/>
        <w:snapToGrid/>
        <w:spacing w:line="240" w:lineRule="auto"/>
        <w:ind w:firstLine="709"/>
        <w:jc w:val="right"/>
        <w:textAlignment w:val="auto"/>
        <w:rPr>
          <w:rFonts w:hint="default"/>
          <w:b/>
          <w:bCs/>
          <w:lang w:val="ru-RU"/>
        </w:rPr>
      </w:pPr>
      <w:r>
        <w:rPr>
          <w:rFonts w:hint="default"/>
          <w:b/>
          <w:bCs/>
          <w:lang w:val="ru-RU"/>
        </w:rPr>
        <w:t>Шляпина А.С.</w:t>
      </w:r>
    </w:p>
    <w:p w14:paraId="7794B8E5">
      <w:pPr>
        <w:keepNext w:val="0"/>
        <w:keepLines w:val="0"/>
        <w:pageBreakBefore w:val="0"/>
        <w:widowControl/>
        <w:kinsoku/>
        <w:wordWrap/>
        <w:overflowPunct/>
        <w:topLinePunct w:val="0"/>
        <w:autoSpaceDE/>
        <w:autoSpaceDN/>
        <w:bidi w:val="0"/>
        <w:adjustRightInd/>
        <w:snapToGrid/>
        <w:spacing w:line="240" w:lineRule="auto"/>
        <w:ind w:firstLine="709"/>
        <w:jc w:val="right"/>
        <w:textAlignment w:val="auto"/>
        <w:rPr>
          <w:rFonts w:hint="default"/>
          <w:b/>
          <w:bCs/>
          <w:lang w:val="ru-RU"/>
        </w:rPr>
      </w:pPr>
    </w:p>
    <w:p w14:paraId="0474D8D0">
      <w:pPr>
        <w:keepNext w:val="0"/>
        <w:keepLines w:val="0"/>
        <w:pageBreakBefore w:val="0"/>
        <w:widowControl/>
        <w:kinsoku/>
        <w:wordWrap/>
        <w:overflowPunct/>
        <w:topLinePunct w:val="0"/>
        <w:autoSpaceDE/>
        <w:autoSpaceDN/>
        <w:bidi w:val="0"/>
        <w:adjustRightInd/>
        <w:snapToGrid/>
        <w:spacing w:line="240" w:lineRule="auto"/>
        <w:ind w:firstLine="709"/>
        <w:jc w:val="center"/>
        <w:textAlignment w:val="auto"/>
        <w:rPr>
          <w:rFonts w:hint="default"/>
          <w:b/>
          <w:bCs/>
          <w:lang w:val="ru-RU"/>
        </w:rPr>
      </w:pPr>
      <w:r>
        <w:rPr>
          <w:b/>
          <w:bCs/>
          <w:lang w:val="ru-RU"/>
        </w:rPr>
        <w:t>Восприятие</w:t>
      </w:r>
      <w:r>
        <w:rPr>
          <w:rFonts w:hint="default"/>
          <w:b/>
          <w:bCs/>
          <w:lang w:val="ru-RU"/>
        </w:rPr>
        <w:t xml:space="preserve"> феномена «катастрофы» в понимании студенческой молодежи</w:t>
      </w:r>
    </w:p>
    <w:p w14:paraId="4BDFB47C">
      <w:pPr>
        <w:keepNext w:val="0"/>
        <w:keepLines w:val="0"/>
        <w:pageBreakBefore w:val="0"/>
        <w:widowControl/>
        <w:kinsoku/>
        <w:wordWrap/>
        <w:overflowPunct/>
        <w:topLinePunct w:val="0"/>
        <w:autoSpaceDE/>
        <w:autoSpaceDN/>
        <w:bidi w:val="0"/>
        <w:adjustRightInd/>
        <w:snapToGrid/>
        <w:spacing w:line="240" w:lineRule="auto"/>
        <w:ind w:firstLine="709"/>
        <w:jc w:val="center"/>
        <w:textAlignment w:val="auto"/>
        <w:rPr>
          <w:rFonts w:hint="default"/>
          <w:b/>
          <w:bCs/>
          <w:lang w:val="ru-RU"/>
        </w:rPr>
      </w:pPr>
    </w:p>
    <w:p w14:paraId="366B15B5">
      <w:pPr>
        <w:keepNext w:val="0"/>
        <w:keepLines w:val="0"/>
        <w:pageBreakBefore w:val="0"/>
        <w:widowControl/>
        <w:kinsoku/>
        <w:wordWrap/>
        <w:overflowPunct/>
        <w:topLinePunct w:val="0"/>
        <w:autoSpaceDE/>
        <w:autoSpaceDN/>
        <w:bidi w:val="0"/>
        <w:adjustRightInd/>
        <w:snapToGrid/>
        <w:spacing w:line="240" w:lineRule="auto"/>
        <w:ind w:firstLine="709"/>
        <w:jc w:val="right"/>
        <w:textAlignment w:val="auto"/>
        <w:rPr>
          <w:rFonts w:hint="default"/>
          <w:lang w:val="ru-RU"/>
        </w:rPr>
      </w:pPr>
    </w:p>
    <w:p w14:paraId="7FCA3FEC">
      <w:pPr>
        <w:keepNext w:val="0"/>
        <w:keepLines w:val="0"/>
        <w:pageBreakBefore w:val="0"/>
        <w:widowControl/>
        <w:kinsoku/>
        <w:wordWrap/>
        <w:overflowPunct/>
        <w:topLinePunct w:val="0"/>
        <w:autoSpaceDE/>
        <w:autoSpaceDN/>
        <w:bidi w:val="0"/>
        <w:adjustRightInd/>
        <w:snapToGrid/>
        <w:spacing w:line="240" w:lineRule="auto"/>
        <w:ind w:firstLine="709"/>
        <w:jc w:val="both"/>
        <w:textAlignment w:val="auto"/>
        <w:rPr>
          <w:rFonts w:hint="default"/>
          <w:b/>
          <w:bCs/>
          <w:lang w:val="ru-RU"/>
        </w:rPr>
      </w:pPr>
      <w:r>
        <w:rPr>
          <w:rFonts w:hint="default"/>
          <w:b/>
          <w:bCs/>
          <w:lang w:val="ru-RU"/>
        </w:rPr>
        <w:t xml:space="preserve">Аннотация: </w:t>
      </w:r>
      <w:r>
        <w:rPr>
          <w:rFonts w:hint="default"/>
          <w:b w:val="0"/>
          <w:bCs w:val="0"/>
          <w:lang w:val="ru-RU"/>
        </w:rPr>
        <w:t xml:space="preserve">Общество риска делает человека не только объектом угроз, но и их субъектом, позволяя говорить о важности изучения восприятия феномена катастроф. На базе анализа 25 эссе студентов первого курса рассматривается восприятие катастроф в сознании студентов. По результатам исследования выделена типологизация катастроф на масштабные и личные. </w:t>
      </w:r>
    </w:p>
    <w:p w14:paraId="2D27E459">
      <w:pPr>
        <w:keepNext w:val="0"/>
        <w:keepLines w:val="0"/>
        <w:pageBreakBefore w:val="0"/>
        <w:widowControl/>
        <w:kinsoku/>
        <w:wordWrap/>
        <w:overflowPunct/>
        <w:topLinePunct w:val="0"/>
        <w:autoSpaceDE/>
        <w:autoSpaceDN/>
        <w:bidi w:val="0"/>
        <w:adjustRightInd/>
        <w:snapToGrid/>
        <w:spacing w:line="240" w:lineRule="auto"/>
        <w:ind w:firstLine="709"/>
        <w:jc w:val="center"/>
        <w:textAlignment w:val="auto"/>
        <w:rPr>
          <w:rFonts w:hint="default"/>
          <w:b/>
          <w:bCs/>
          <w:lang w:val="ru-RU"/>
        </w:rPr>
      </w:pPr>
    </w:p>
    <w:p w14:paraId="403ACCDA">
      <w:pPr>
        <w:keepNext w:val="0"/>
        <w:keepLines w:val="0"/>
        <w:pageBreakBefore w:val="0"/>
        <w:widowControl/>
        <w:kinsoku/>
        <w:wordWrap/>
        <w:overflowPunct/>
        <w:topLinePunct w:val="0"/>
        <w:autoSpaceDE/>
        <w:autoSpaceDN/>
        <w:bidi w:val="0"/>
        <w:adjustRightInd/>
        <w:snapToGrid/>
        <w:spacing w:line="240" w:lineRule="auto"/>
        <w:ind w:firstLine="709"/>
        <w:jc w:val="both"/>
        <w:textAlignment w:val="auto"/>
        <w:rPr>
          <w:rFonts w:hint="default"/>
          <w:b w:val="0"/>
          <w:bCs w:val="0"/>
          <w:lang w:val="ru-RU"/>
        </w:rPr>
      </w:pPr>
      <w:r>
        <w:rPr>
          <w:rFonts w:hint="default"/>
          <w:b/>
          <w:bCs/>
          <w:lang w:val="ru-RU"/>
        </w:rPr>
        <w:t xml:space="preserve">Ключевые слова: </w:t>
      </w:r>
      <w:r>
        <w:rPr>
          <w:rFonts w:hint="default"/>
          <w:b w:val="0"/>
          <w:bCs w:val="0"/>
          <w:lang w:val="ru-RU"/>
        </w:rPr>
        <w:t>катастрофа, катастрофическое сознание</w:t>
      </w:r>
    </w:p>
    <w:p w14:paraId="2F22FAC6">
      <w:pPr>
        <w:keepNext w:val="0"/>
        <w:keepLines w:val="0"/>
        <w:pageBreakBefore w:val="0"/>
        <w:widowControl/>
        <w:kinsoku/>
        <w:wordWrap/>
        <w:overflowPunct/>
        <w:topLinePunct w:val="0"/>
        <w:autoSpaceDE/>
        <w:autoSpaceDN/>
        <w:bidi w:val="0"/>
        <w:adjustRightInd/>
        <w:snapToGrid/>
        <w:spacing w:line="240" w:lineRule="auto"/>
        <w:ind w:firstLine="709"/>
        <w:jc w:val="center"/>
        <w:textAlignment w:val="auto"/>
        <w:rPr>
          <w:rFonts w:hint="default"/>
          <w:b/>
          <w:bCs/>
          <w:lang w:val="ru-RU"/>
        </w:rPr>
      </w:pPr>
    </w:p>
    <w:p w14:paraId="152DA133">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en-US"/>
        </w:rPr>
      </w:pPr>
      <w:r>
        <w:rPr>
          <w:rFonts w:hint="default"/>
          <w:lang w:val="ru-RU"/>
        </w:rPr>
        <w:t>Информационное общество позволяет обеспечить доступ к информации для всех слоев населения, однако объем информации, интенсивность информационных потоков и беспрепятственный доступ к созданию информации позволяет при помощи намеренного или ненамеренного дезинформирования или публикации выборочных фактов манипулировать общественным сознанием, порождать новые страхи. Современное общество - это общество риска: глобализация позволяет катастрофам на одном континенте влиять на общественное сознание и социальные процессы на другом континенте, что порождает все новые и новые вызовы, которые все меньше подвергаются управлению.</w:t>
      </w:r>
      <w:r>
        <w:rPr>
          <w:rFonts w:hint="default"/>
          <w:lang w:val="en-US"/>
        </w:rPr>
        <w:t xml:space="preserve"> [5</w:t>
      </w:r>
      <w:r>
        <w:rPr>
          <w:rFonts w:hint="default"/>
          <w:lang w:val="ru-RU"/>
        </w:rPr>
        <w:t>, с. 138</w:t>
      </w:r>
      <w:r>
        <w:rPr>
          <w:rFonts w:hint="default"/>
          <w:lang w:val="en-US"/>
        </w:rPr>
        <w:t>]</w:t>
      </w:r>
    </w:p>
    <w:p w14:paraId="3E1F9C44">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en-US"/>
        </w:rPr>
      </w:pPr>
      <w:r>
        <w:rPr>
          <w:rFonts w:hint="default"/>
          <w:lang w:val="ru-RU"/>
        </w:rPr>
        <w:t xml:space="preserve">Р. Перри выделяет три этапа развития теоретических подходов к определению катастроф. </w:t>
      </w:r>
      <w:r>
        <w:rPr>
          <w:rFonts w:hint="default"/>
          <w:lang w:val="en-US"/>
        </w:rPr>
        <w:t xml:space="preserve">[8] </w:t>
      </w:r>
      <w:r>
        <w:rPr>
          <w:rFonts w:hint="default"/>
          <w:lang w:val="ru-RU"/>
        </w:rPr>
        <w:t xml:space="preserve">Классический подход в парадигме катастроф сформировался в 1950-х, в ней катастрофы воспринимались как внезапно возникающие нормы социального порядка в условиях слома старого. </w:t>
      </w:r>
      <w:r>
        <w:rPr>
          <w:rFonts w:hint="default"/>
          <w:lang w:val="en-US"/>
        </w:rPr>
        <w:t>[2</w:t>
      </w:r>
      <w:r>
        <w:rPr>
          <w:rFonts w:hint="default"/>
          <w:lang w:val="ru-RU"/>
        </w:rPr>
        <w:t>, с. 19-24</w:t>
      </w:r>
      <w:r>
        <w:rPr>
          <w:rFonts w:hint="default"/>
          <w:lang w:val="en-US"/>
        </w:rPr>
        <w:t>]</w:t>
      </w:r>
      <w:r>
        <w:rPr>
          <w:rFonts w:hint="default"/>
          <w:lang w:val="ru-RU"/>
        </w:rPr>
        <w:t xml:space="preserve"> При этом катастрофа носила глобальный или региональный характер, т.е. охватывала значительное количество людей. Вторая волна в изучении феномена катастроф фокусируется на их интерпретации в качестве результата столкновения природных и естественных человеческих сил, благодаря чему возникают разрушения и хаос. </w:t>
      </w:r>
      <w:r>
        <w:rPr>
          <w:rFonts w:hint="default"/>
          <w:lang w:val="en-US"/>
        </w:rPr>
        <w:t>[1]</w:t>
      </w:r>
      <w:r>
        <w:rPr>
          <w:rFonts w:hint="default"/>
          <w:lang w:val="ru-RU"/>
        </w:rPr>
        <w:t xml:space="preserve"> Третье направление концентрирует внимание на внезапно возникающих новых норм поведения и стремлениях людей способствовать адаптации к новым нормам друг другу.</w:t>
      </w:r>
      <w:r>
        <w:rPr>
          <w:rFonts w:hint="default"/>
          <w:lang w:val="en-US"/>
        </w:rPr>
        <w:t xml:space="preserve"> [3]</w:t>
      </w:r>
    </w:p>
    <w:p w14:paraId="6F76FB25">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en-US"/>
        </w:rPr>
      </w:pPr>
      <w:r>
        <w:rPr>
          <w:rFonts w:hint="default"/>
          <w:lang w:val="ru-RU"/>
        </w:rPr>
        <w:t xml:space="preserve">Среди отечественных современников, изучающих катастрофическое сознание, можно выделить В. Шляпентох, В. Шубкина, В. Ядова, которые трактуют его как «некоторое социальное состояние, которое представляет ситуацию в пессимистическом свете, что часто, хотя и не обязательно, затрудняет реалистическую оценку опасностей и угроз». </w:t>
      </w:r>
      <w:r>
        <w:rPr>
          <w:rFonts w:hint="default"/>
          <w:lang w:val="en-US"/>
        </w:rPr>
        <w:t>[7</w:t>
      </w:r>
      <w:r>
        <w:rPr>
          <w:rFonts w:hint="default"/>
          <w:lang w:val="ru-RU"/>
        </w:rPr>
        <w:t>, с. 46</w:t>
      </w:r>
      <w:r>
        <w:rPr>
          <w:rFonts w:hint="default"/>
          <w:lang w:val="en-US"/>
        </w:rPr>
        <w:t>]</w:t>
      </w:r>
      <w:r>
        <w:rPr>
          <w:rFonts w:hint="default"/>
          <w:lang w:val="ru-RU"/>
        </w:rPr>
        <w:t xml:space="preserve"> В качестве бедствий П. Сорокин рассматривает голод, войну, революцию, эпидемию, рассматривая деструктивные последствия и способы адаптации к катастрофам. </w:t>
      </w:r>
      <w:r>
        <w:rPr>
          <w:rFonts w:hint="default"/>
          <w:lang w:val="en-US"/>
        </w:rPr>
        <w:t xml:space="preserve">[6] </w:t>
      </w:r>
      <w:r>
        <w:rPr>
          <w:rFonts w:hint="default"/>
          <w:lang w:val="ru-RU"/>
        </w:rPr>
        <w:t xml:space="preserve">В.П. Визгин делает акцент на состоянии обществе, когда люди разделены и не имеют общих ценностей и целей, кроме того выделает как особый вид восприятия катастроф - фантазии о катастрофизме «когда само непосредственное существование воспринимается как катастрофа». </w:t>
      </w:r>
      <w:r>
        <w:rPr>
          <w:rFonts w:hint="default"/>
          <w:lang w:val="en-US"/>
        </w:rPr>
        <w:t>[4</w:t>
      </w:r>
      <w:r>
        <w:rPr>
          <w:rFonts w:hint="default"/>
          <w:lang w:val="ru-RU"/>
        </w:rPr>
        <w:t>, с 171</w:t>
      </w:r>
      <w:r>
        <w:rPr>
          <w:rFonts w:hint="default"/>
          <w:lang w:val="en-US"/>
        </w:rPr>
        <w:t>]</w:t>
      </w:r>
    </w:p>
    <w:p w14:paraId="4B9C1393">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b/>
          <w:bCs/>
          <w:lang w:val="ru-RU"/>
        </w:rPr>
        <w:t>Методика:</w:t>
      </w:r>
      <w:r>
        <w:rPr>
          <w:rFonts w:hint="default"/>
          <w:lang w:val="ru-RU"/>
        </w:rPr>
        <w:t xml:space="preserve"> Студентам первого курса очной формы обучения физико-математического и филологического факультетов было предложено ответить в течении 15 минут непрерывного написания всех мыслей в формате эссе на занятии на вопрос: «Что для вас является катастрофой? Какие у нее особенности, признаки?». Эссе собирались анонимно, без указания пола и иных данных. Объем собранных эссе составляет 25 шт. Исследование проведено в ноябре-декабре 2024 года. Опрос внутри группы сплошной, среди тех, кто присутствовал на занятии. </w:t>
      </w:r>
    </w:p>
    <w:p w14:paraId="1B291CC4">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b/>
          <w:bCs/>
          <w:lang w:val="ru-RU"/>
        </w:rPr>
      </w:pPr>
      <w:r>
        <w:rPr>
          <w:rFonts w:hint="default"/>
          <w:b/>
          <w:bCs/>
          <w:lang w:val="ru-RU"/>
        </w:rPr>
        <w:t>Результаты исследования:</w:t>
      </w:r>
    </w:p>
    <w:p w14:paraId="75952C4A">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Катастрофа в понимании опрошенных студентов заключается в сломе существующего понятного миропорядка: «</w:t>
      </w:r>
      <w:r>
        <w:rPr>
          <w:rFonts w:hint="default"/>
          <w:i/>
          <w:iCs/>
          <w:lang w:val="ru-RU"/>
        </w:rPr>
        <w:t>Мир рушится. Тот мир, которым человек себе его представляет</w:t>
      </w:r>
      <w:r>
        <w:rPr>
          <w:rFonts w:hint="default"/>
          <w:lang w:val="ru-RU"/>
        </w:rPr>
        <w:t>». Катастрофа в своей сути носит характер непредсказываемости в появлении, непредсказуемости в протекании, неотвратимости, неразрешимости, независимости от желаний самого человека: «</w:t>
      </w:r>
      <w:r>
        <w:rPr>
          <w:rFonts w:hint="default"/>
          <w:i/>
          <w:iCs/>
          <w:lang w:val="ru-RU"/>
        </w:rPr>
        <w:t>Безысходное, разрушительное, окончательное</w:t>
      </w:r>
      <w:r>
        <w:rPr>
          <w:rFonts w:hint="default"/>
          <w:lang w:val="ru-RU"/>
        </w:rPr>
        <w:t>». Основными эмоциями, через которые студенты описывали катастрофу были: боль, страх, слезы, отчаяние, ужас. Когда катастрофа случилась «</w:t>
      </w:r>
      <w:r>
        <w:rPr>
          <w:rFonts w:hint="default"/>
          <w:i/>
          <w:iCs/>
          <w:lang w:val="ru-RU"/>
        </w:rPr>
        <w:t>как будто бы уже нет возможности или сил что-то предпринять</w:t>
      </w:r>
      <w:r>
        <w:rPr>
          <w:rFonts w:hint="default"/>
          <w:lang w:val="ru-RU"/>
        </w:rPr>
        <w:t xml:space="preserve">». Источником катастроф студенты называют природу и человека. </w:t>
      </w:r>
    </w:p>
    <w:p w14:paraId="3B6B0964">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При этом важно катастрофу воспринимать не только как точку бифуркации, но и как социальный процесс. Особый акцент студенты сделали на состоянии «пребывания в катастрофе»:  «К</w:t>
      </w:r>
      <w:r>
        <w:rPr>
          <w:rFonts w:hint="default"/>
          <w:i/>
          <w:iCs/>
          <w:lang w:val="ru-RU"/>
        </w:rPr>
        <w:t>атастрофа - это страшно, хотя в половине катастроф люди спокойно живут</w:t>
      </w:r>
      <w:r>
        <w:rPr>
          <w:rFonts w:hint="default"/>
          <w:lang w:val="ru-RU"/>
        </w:rPr>
        <w:t>», «</w:t>
      </w:r>
      <w:r>
        <w:rPr>
          <w:rFonts w:hint="default"/>
          <w:i/>
          <w:iCs/>
          <w:lang w:val="ru-RU"/>
        </w:rPr>
        <w:t>С другой частью катастроф мы живем совсем рядом и часто даже оказываем влияние на их поддержание</w:t>
      </w:r>
      <w:r>
        <w:rPr>
          <w:rFonts w:hint="default"/>
          <w:lang w:val="ru-RU"/>
        </w:rPr>
        <w:t xml:space="preserve">». </w:t>
      </w:r>
    </w:p>
    <w:p w14:paraId="2AB4FC7B">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 xml:space="preserve">Типичным становится разделение катастроф по их охвату населения: «масштабные катастрофы» и «личные катастрофы». </w:t>
      </w:r>
    </w:p>
    <w:p w14:paraId="539740C3">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b/>
          <w:bCs/>
          <w:lang w:val="ru-RU"/>
        </w:rPr>
        <w:t>Масштабные катастрофы</w:t>
      </w:r>
      <w:r>
        <w:rPr>
          <w:rFonts w:hint="default"/>
          <w:lang w:val="ru-RU"/>
        </w:rPr>
        <w:t xml:space="preserve"> носят более объективный и глобальный характер. Как правило, связываются с большим количеством жертв, масштабной порчей имущества или вреда для экологии. Кроме того масштабные катастрофы носят не только  характер материальных потерь, но и масштабность совместно сопереживаемого горя: «</w:t>
      </w:r>
      <w:r>
        <w:rPr>
          <w:rFonts w:hint="default"/>
          <w:i/>
          <w:iCs/>
          <w:lang w:val="ru-RU"/>
        </w:rPr>
        <w:t>их объединяет одно - масштабность в эмоциональном плане</w:t>
      </w:r>
      <w:r>
        <w:rPr>
          <w:rFonts w:hint="default"/>
          <w:lang w:val="ru-RU"/>
        </w:rPr>
        <w:t>».</w:t>
      </w:r>
    </w:p>
    <w:p w14:paraId="71AB70A8">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 xml:space="preserve">При переносе самого себя в условия гипотетической катастрофы, ее восприятие и восприятие своей роли в ней может восприниматься апатично и категорично, где смерть становится «запасным выходом» в преодолении состояния пребывания в катастрофе:  </w:t>
      </w:r>
      <w:r>
        <w:rPr>
          <w:rFonts w:hint="default"/>
          <w:lang w:val="en-US"/>
        </w:rPr>
        <w:t>[</w:t>
      </w:r>
      <w:r>
        <w:rPr>
          <w:rFonts w:hint="default"/>
          <w:lang w:val="ru-RU"/>
        </w:rPr>
        <w:t>размышляя о бедствии с необитаемым островом посреди океана</w:t>
      </w:r>
      <w:r>
        <w:rPr>
          <w:rFonts w:hint="default"/>
          <w:lang w:val="en-US"/>
        </w:rPr>
        <w:t>]</w:t>
      </w:r>
      <w:r>
        <w:rPr>
          <w:rFonts w:hint="default"/>
          <w:lang w:val="ru-RU"/>
        </w:rPr>
        <w:t xml:space="preserve"> «</w:t>
      </w:r>
      <w:r>
        <w:rPr>
          <w:rFonts w:hint="default"/>
          <w:i/>
          <w:iCs/>
          <w:lang w:val="ru-RU"/>
        </w:rPr>
        <w:t>Да, это было бы крайне печально, но на этом все. Может быть пару месяцев я бы просто посидела, но ни на что бы не надеялась. Скорее всего я бы потом просто повесилась</w:t>
      </w:r>
      <w:r>
        <w:rPr>
          <w:rFonts w:hint="default"/>
          <w:lang w:val="ru-RU"/>
        </w:rPr>
        <w:t>».  Подчеркнутое одиночество как будто становится свойством, типичным состоянием безразличия к своей жизни, которое подпитывается и окружением: «</w:t>
      </w:r>
      <w:r>
        <w:rPr>
          <w:rFonts w:hint="default"/>
          <w:i/>
          <w:iCs/>
          <w:lang w:val="ru-RU"/>
        </w:rPr>
        <w:t>А если бы удалось бы меня найти (что крайне маловероятно) я бы просто их поблагодарила</w:t>
      </w:r>
      <w:r>
        <w:rPr>
          <w:rFonts w:hint="default"/>
          <w:lang w:val="ru-RU"/>
        </w:rPr>
        <w:t xml:space="preserve">».  </w:t>
      </w:r>
    </w:p>
    <w:p w14:paraId="60B9A878">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 xml:space="preserve">Среди примеров таких катастроф - природные катастрофы (наводнения, пожары), экономические кризисы, терракты, крушения. Среди конкретных событий звучали катастрофы 11 сентября, Чернобыльской АЭС, теракт в Крокус-сити холле, </w:t>
      </w:r>
      <w:r>
        <w:rPr>
          <w:rFonts w:hint="default"/>
          <w:lang w:val="en-US"/>
        </w:rPr>
        <w:t>COVID</w:t>
      </w:r>
      <w:r>
        <w:rPr>
          <w:rFonts w:hint="default"/>
          <w:lang w:val="ru-RU"/>
        </w:rPr>
        <w:t>-19, Херосима и Нагасаки.</w:t>
      </w:r>
    </w:p>
    <w:p w14:paraId="32221834">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b w:val="0"/>
          <w:bCs w:val="0"/>
          <w:lang w:val="ru-RU"/>
        </w:rPr>
      </w:pPr>
      <w:r>
        <w:rPr>
          <w:rFonts w:hint="default"/>
          <w:b/>
          <w:bCs/>
          <w:lang w:val="ru-RU"/>
        </w:rPr>
        <w:t xml:space="preserve">Личные катастрофы </w:t>
      </w:r>
      <w:r>
        <w:rPr>
          <w:rFonts w:hint="default"/>
          <w:b w:val="0"/>
          <w:bCs w:val="0"/>
          <w:lang w:val="ru-RU"/>
        </w:rPr>
        <w:t xml:space="preserve">носят субъективный, индивидуальный характер: </w:t>
      </w:r>
      <w:r>
        <w:rPr>
          <w:rFonts w:hint="default"/>
          <w:lang w:val="ru-RU"/>
        </w:rPr>
        <w:t>«</w:t>
      </w:r>
      <w:r>
        <w:rPr>
          <w:rFonts w:hint="default"/>
          <w:i/>
          <w:iCs/>
          <w:lang w:val="ru-RU"/>
        </w:rPr>
        <w:t>Катастрофой могут считаться разные вещи, которые другому</w:t>
      </w:r>
      <w:r>
        <w:rPr>
          <w:rFonts w:hint="default"/>
          <w:lang w:val="ru-RU"/>
        </w:rPr>
        <w:t xml:space="preserve"> </w:t>
      </w:r>
      <w:r>
        <w:rPr>
          <w:rFonts w:hint="default"/>
          <w:lang w:val="en-US"/>
        </w:rPr>
        <w:t>[</w:t>
      </w:r>
      <w:r>
        <w:rPr>
          <w:rFonts w:hint="default"/>
          <w:lang w:val="ru-RU"/>
        </w:rPr>
        <w:t>человеку</w:t>
      </w:r>
      <w:r>
        <w:rPr>
          <w:rFonts w:hint="default"/>
          <w:lang w:val="en-US"/>
        </w:rPr>
        <w:t>]</w:t>
      </w:r>
      <w:r>
        <w:rPr>
          <w:rFonts w:hint="default"/>
          <w:lang w:val="ru-RU"/>
        </w:rPr>
        <w:t xml:space="preserve"> </w:t>
      </w:r>
      <w:r>
        <w:rPr>
          <w:rFonts w:hint="default"/>
          <w:i/>
          <w:iCs/>
          <w:lang w:val="ru-RU"/>
        </w:rPr>
        <w:t>могут показаться незначительными</w:t>
      </w:r>
      <w:r>
        <w:rPr>
          <w:rFonts w:hint="default"/>
          <w:lang w:val="ru-RU"/>
        </w:rPr>
        <w:t>». О</w:t>
      </w:r>
      <w:r>
        <w:rPr>
          <w:rFonts w:hint="default"/>
          <w:b w:val="0"/>
          <w:bCs w:val="0"/>
          <w:lang w:val="ru-RU"/>
        </w:rPr>
        <w:t>ни могут быть выражены в качестве внутриличностного конфликта в виде не соответствия своим или чужим ожиданиям, потери своей уникальности, ценности, уверенности в правильности своих действий и ценностей: «</w:t>
      </w:r>
      <w:r>
        <w:rPr>
          <w:rFonts w:hint="default"/>
          <w:b w:val="0"/>
          <w:bCs w:val="0"/>
          <w:i/>
          <w:iCs/>
          <w:lang w:val="ru-RU"/>
        </w:rPr>
        <w:t>сделать неправильный выбор, жалеть всю жизнь</w:t>
      </w:r>
      <w:r>
        <w:rPr>
          <w:rFonts w:hint="default"/>
          <w:b w:val="0"/>
          <w:bCs w:val="0"/>
          <w:lang w:val="ru-RU"/>
        </w:rPr>
        <w:t>», «</w:t>
      </w:r>
      <w:r>
        <w:rPr>
          <w:rFonts w:hint="default"/>
          <w:b w:val="0"/>
          <w:bCs w:val="0"/>
          <w:i/>
          <w:iCs/>
          <w:lang w:val="ru-RU"/>
        </w:rPr>
        <w:t>быть хуже, чем кто-то,  потерять себя, «талант» окажется мнимым», «остаться в полном одиночестве</w:t>
      </w:r>
      <w:r>
        <w:rPr>
          <w:rFonts w:hint="default"/>
          <w:b w:val="0"/>
          <w:bCs w:val="0"/>
          <w:lang w:val="ru-RU"/>
        </w:rPr>
        <w:t>».</w:t>
      </w:r>
    </w:p>
    <w:p w14:paraId="05E3C9BB">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b w:val="0"/>
          <w:bCs w:val="0"/>
          <w:lang w:val="ru-RU"/>
        </w:rPr>
        <w:t xml:space="preserve">При этом студенты предполагают, что личные катастрофы как правило сталкиваются с непониманием у других людей, т.е. восприятие личных катастроф со стороны других характеризуется отчуждением, отрицанием или обесцениванием: </w:t>
      </w:r>
      <w:r>
        <w:rPr>
          <w:rFonts w:hint="default"/>
          <w:lang w:val="ru-RU"/>
        </w:rPr>
        <w:t>«</w:t>
      </w:r>
      <w:r>
        <w:rPr>
          <w:rFonts w:hint="default"/>
          <w:i/>
          <w:iCs/>
          <w:lang w:val="ru-RU"/>
        </w:rPr>
        <w:t>Если проще относиться к жизни, то и катастроф будет меньше</w:t>
      </w:r>
      <w:r>
        <w:rPr>
          <w:rFonts w:hint="default"/>
          <w:lang w:val="ru-RU"/>
        </w:rPr>
        <w:t>». В некоторых случаях обесценивание своих переживаний может являться попыткой снизить стрессовое состояние: «</w:t>
      </w:r>
      <w:r>
        <w:rPr>
          <w:rFonts w:hint="default"/>
          <w:i/>
          <w:iCs/>
          <w:lang w:val="ru-RU"/>
        </w:rPr>
        <w:t>Это я такой человек, который любит надумывать и забивать голову всякой ерундой. ... Я могу не спать сутками из-за этого ощущения катастрофы</w:t>
      </w:r>
      <w:r>
        <w:rPr>
          <w:rFonts w:hint="default"/>
          <w:lang w:val="ru-RU"/>
        </w:rPr>
        <w:t xml:space="preserve">». </w:t>
      </w:r>
    </w:p>
    <w:p w14:paraId="6834EF07">
      <w:pPr>
        <w:keepNext w:val="0"/>
        <w:keepLines w:val="0"/>
        <w:pageBreakBefore w:val="0"/>
        <w:widowControl/>
        <w:kinsoku/>
        <w:wordWrap/>
        <w:overflowPunct/>
        <w:topLinePunct w:val="0"/>
        <w:autoSpaceDE/>
        <w:autoSpaceDN/>
        <w:bidi w:val="0"/>
        <w:adjustRightInd/>
        <w:snapToGrid/>
        <w:spacing w:line="240" w:lineRule="auto"/>
        <w:ind w:firstLine="709"/>
        <w:jc w:val="both"/>
        <w:textAlignment w:val="auto"/>
        <w:rPr>
          <w:rFonts w:hint="default"/>
          <w:lang w:val="ru-RU"/>
        </w:rPr>
      </w:pPr>
      <w:r>
        <w:rPr>
          <w:rFonts w:hint="default"/>
          <w:lang w:val="ru-RU"/>
        </w:rPr>
        <w:t>Характер катастрофы может приписываться не только значительным эмоциональным потрясениям (потерей значимых близких, потерей работы, отчислением), но и малыми жизненным событиями: «</w:t>
      </w:r>
      <w:r>
        <w:rPr>
          <w:rFonts w:hint="default"/>
          <w:i/>
          <w:iCs/>
          <w:lang w:val="ru-RU"/>
        </w:rPr>
        <w:t>Человек не сдал экзамен - катастрофа</w:t>
      </w:r>
      <w:r>
        <w:rPr>
          <w:rFonts w:hint="default"/>
          <w:lang w:val="ru-RU"/>
        </w:rPr>
        <w:t>», «</w:t>
      </w:r>
      <w:r>
        <w:rPr>
          <w:rFonts w:hint="default"/>
          <w:i/>
          <w:iCs/>
          <w:lang w:val="ru-RU"/>
        </w:rPr>
        <w:t xml:space="preserve">Опоздал на автобус». </w:t>
      </w:r>
    </w:p>
    <w:p w14:paraId="73E27D62">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Размышляя над распространенностью катастроф некоторые студенты приходили к выводу, о том, что человек не способен избежать возникновения личных катастроф: «</w:t>
      </w:r>
      <w:r>
        <w:rPr>
          <w:rFonts w:hint="default"/>
          <w:i/>
          <w:iCs/>
          <w:lang w:val="ru-RU"/>
        </w:rPr>
        <w:t>в масштабе каждого человека</w:t>
      </w:r>
      <w:r>
        <w:rPr>
          <w:rFonts w:hint="default"/>
          <w:lang w:val="ru-RU"/>
        </w:rPr>
        <w:t xml:space="preserve"> </w:t>
      </w:r>
      <w:r>
        <w:rPr>
          <w:rFonts w:hint="default"/>
          <w:lang w:val="en-US"/>
        </w:rPr>
        <w:t>[</w:t>
      </w:r>
      <w:r>
        <w:rPr>
          <w:rFonts w:hint="default"/>
          <w:lang w:val="ru-RU"/>
        </w:rPr>
        <w:t>возникновение катастрофы</w:t>
      </w:r>
      <w:r>
        <w:rPr>
          <w:rFonts w:hint="default"/>
          <w:lang w:val="en-US"/>
        </w:rPr>
        <w:t>]</w:t>
      </w:r>
      <w:r>
        <w:rPr>
          <w:rFonts w:hint="default"/>
          <w:lang w:val="ru-RU"/>
        </w:rPr>
        <w:t xml:space="preserve"> - </w:t>
      </w:r>
      <w:r>
        <w:rPr>
          <w:rFonts w:hint="default"/>
          <w:i/>
          <w:iCs/>
          <w:lang w:val="ru-RU"/>
        </w:rPr>
        <w:t>неизбежно</w:t>
      </w:r>
      <w:r>
        <w:rPr>
          <w:rFonts w:hint="default"/>
          <w:lang w:val="ru-RU"/>
        </w:rPr>
        <w:t>». Также были высказаны мнение: «</w:t>
      </w:r>
      <w:r>
        <w:rPr>
          <w:rFonts w:hint="default"/>
          <w:i/>
          <w:iCs/>
          <w:lang w:val="ru-RU"/>
        </w:rPr>
        <w:t>Вообще мне кажется, что на данный момент мы живем в состоянии катастрофы</w:t>
      </w:r>
      <w:r>
        <w:rPr>
          <w:rFonts w:hint="default"/>
          <w:lang w:val="ru-RU"/>
        </w:rPr>
        <w:t>», намекая на перманентный их характер, однако не уточняя интерпретации масштабов: то ли личность живет в условиях постоянных личностных и масштабных катастроф, то ли общество пребывает в постоянных катастрофах.</w:t>
      </w:r>
    </w:p>
    <w:p w14:paraId="0F0BDE3A">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b/>
          <w:bCs/>
          <w:lang w:val="ru-RU"/>
        </w:rPr>
      </w:pPr>
      <w:r>
        <w:rPr>
          <w:rFonts w:hint="default"/>
          <w:b/>
          <w:bCs/>
          <w:lang w:val="ru-RU"/>
        </w:rPr>
        <w:t>Выводы</w:t>
      </w:r>
    </w:p>
    <w:p w14:paraId="6F2F37EC">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Описывая феномен катастроф студенты приравнивают масштабные катастрофы и катастрофы личные. Масштабные катастрофы трактуются в качестве объективно существующих, глобальных материальных потерях и масштабном сопереживании горя, в то время как личные связывают с локальными, субъективно важными событиями, не всегда находящими понимание у других людей. В контексте восприятия катастрофы пропадают люди-субъекты, т.е. участники катастрофы воспринимаются как объекты, неспособные повлиять на масштабную катастрофу, а в личных катастрофах выступают в роли наблюдателей. В соотношении объемов описания масштабным катастрофам уделялось примерно около 1</w:t>
      </w:r>
      <w:r>
        <w:rPr>
          <w:rFonts w:hint="default"/>
          <w:lang w:val="en-US"/>
        </w:rPr>
        <w:t>/3</w:t>
      </w:r>
      <w:r>
        <w:rPr>
          <w:rFonts w:hint="default"/>
          <w:lang w:val="ru-RU"/>
        </w:rPr>
        <w:t xml:space="preserve"> части эссе или менее, остальная часть отводилась на описание личной катастрофы. Многие студенты воспринимают катастрофу исключительно как точку бифуркации с последствиями, на которые нельзя повлиять, в то время как последствия это именно то, что становится управляемым и контролируемым для человека. Также из дискурса студентов исчезает понимание протекания социального и личного прогресса, при котором слома каких-либо предыдущих состояний способствует развитию и возможности становления новых состояний. Масштабные катастрофы диалектически связаны с личными катастрофами, поскольку масштабные порождают много личных катастроф: «</w:t>
      </w:r>
      <w:r>
        <w:rPr>
          <w:rFonts w:hint="default"/>
          <w:i/>
          <w:iCs/>
          <w:lang w:val="ru-RU"/>
        </w:rPr>
        <w:t xml:space="preserve">В таком случае катастрофа - отправная точка в вспышке множества мини-катастроф», </w:t>
      </w:r>
      <w:r>
        <w:rPr>
          <w:rFonts w:hint="default"/>
          <w:i w:val="0"/>
          <w:iCs w:val="0"/>
          <w:lang w:val="ru-RU"/>
        </w:rPr>
        <w:t>а личная катастрофа может повлечь за собой масштабную: «</w:t>
      </w:r>
      <w:r>
        <w:rPr>
          <w:rFonts w:hint="default"/>
          <w:i/>
          <w:iCs/>
          <w:lang w:val="ru-RU"/>
        </w:rPr>
        <w:t>большинство таких катастроф происходят из-за человеческого фактора</w:t>
      </w:r>
      <w:r>
        <w:rPr>
          <w:rFonts w:hint="default"/>
          <w:i w:val="0"/>
          <w:iCs w:val="0"/>
          <w:lang w:val="ru-RU"/>
        </w:rPr>
        <w:t>».</w:t>
      </w:r>
    </w:p>
    <w:p w14:paraId="2C2E4FD0">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 xml:space="preserve">Остаются открытыми вопросы о том, являются ли подобные акценты на личной катастрофе в дискурсе студентов проявлением тенденции доминирования субъективного над объективным, характерным для современных глобализационных процессов, также как и то, насколько это видение является уникальным или типичным относительно других возрастных и социальных групп. </w:t>
      </w:r>
    </w:p>
    <w:p w14:paraId="66E1E7E9">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p>
    <w:p w14:paraId="5482CEDA">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b/>
          <w:bCs/>
          <w:lang w:val="ru-RU"/>
        </w:rPr>
      </w:pPr>
      <w:r>
        <w:rPr>
          <w:rFonts w:hint="default"/>
          <w:b/>
          <w:bCs/>
          <w:lang w:val="ru-RU"/>
        </w:rPr>
        <w:t>Библиографический список</w:t>
      </w:r>
    </w:p>
    <w:p w14:paraId="0A6CA5AD">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1. Alexander D.A. An interpretation of a disaster in terms of changes in culture, society, and international relations // What is a disaster : new answers to old questions / ed. by R.W. Perry, E.L. Quarantelli. – Philadelphia (PA) : Xlibris publishers, 2005. – P. 25–38.</w:t>
      </w:r>
    </w:p>
    <w:p w14:paraId="02B74AB7">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2. Fritz C.E. Disaster // Contemporary social problems / ed by. R. Merton, R. Nesbit. – New York : Harcourt publishers, 1961 a. – P. 651–694.</w:t>
      </w:r>
    </w:p>
    <w:p w14:paraId="0A08EE8F">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3. Perry R.W. Defining disaster : an evolving concept // Handbook of disaster research / ed. by H. Rodriguez, W. Donner, J. Trainor. – 2nd ed. – Cham : Springer, 2018. – P. 3–22</w:t>
      </w:r>
    </w:p>
    <w:p w14:paraId="2EA2B961">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 xml:space="preserve">4. Визгин В.П. Катастрофическое сознание (философско-художественный опыт) // Мысль изреченная: сб. науч. ст. / под ред. В.А. Кругликова. М.: Изд-во Рос. открытого ун-та, 1991. С. 167–190. </w:t>
      </w:r>
    </w:p>
    <w:p w14:paraId="1A4C28BD">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5. Лепешкин С.А.. Катастрофическое сознание: Вчера, сегодня, завтра // Каспийский регион: политика, экономика, культура, №.4 (73), 2022, С. 136-139.</w:t>
      </w:r>
    </w:p>
    <w:p w14:paraId="39BF544C">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6. Сорокин П. Человек и общество в условиях бедствий. Пер. С англ., вступ. ст и коммент. В.В, Сапова - М.: Академический проект, 2022. - 399 с.</w:t>
      </w:r>
    </w:p>
    <w:p w14:paraId="0A40E5AF">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7. Шляпентох, В. Э. Шубкин В. Н. Ядов В. А. Катастрофическое сознание в современном мире в конце XX века(по материалам международных исследований) / В. Э. Шляпентох. – Москва : МОНФ, 1999. – 217 с.</w:t>
      </w:r>
    </w:p>
    <w:p w14:paraId="6716D7C5">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8. Якимова Е.В. Социология катастроф как область исследования: теоретические аспекты. (обзор) // Социальные и гуманитарные науки. Отечественная и зарубежная литература. Сер. 11, Социология: Реферативный журнал, №. 4, 2022, C. 14-36.</w:t>
      </w:r>
    </w:p>
    <w:p w14:paraId="04E45018">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p>
    <w:p w14:paraId="3970C42D">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b/>
          <w:bCs/>
          <w:lang w:val="ru-RU"/>
        </w:rPr>
      </w:pPr>
      <w:r>
        <w:rPr>
          <w:rFonts w:hint="default"/>
          <w:b/>
          <w:bCs/>
          <w:lang w:val="ru-RU"/>
        </w:rPr>
        <w:t>Информация об авторе</w:t>
      </w:r>
    </w:p>
    <w:p w14:paraId="01702199">
      <w:pPr>
        <w:keepNext w:val="0"/>
        <w:keepLines w:val="0"/>
        <w:pageBreakBefore w:val="0"/>
        <w:widowControl/>
        <w:kinsoku/>
        <w:wordWrap/>
        <w:overflowPunct/>
        <w:topLinePunct w:val="0"/>
        <w:autoSpaceDE/>
        <w:autoSpaceDN/>
        <w:bidi w:val="0"/>
        <w:adjustRightInd/>
        <w:snapToGrid/>
        <w:spacing w:line="240" w:lineRule="auto"/>
        <w:ind w:firstLine="709"/>
        <w:jc w:val="both"/>
        <w:textAlignment w:val="auto"/>
        <w:rPr>
          <w:rFonts w:hint="default"/>
          <w:lang w:val="ru-RU"/>
        </w:rPr>
      </w:pPr>
      <w:r>
        <w:rPr>
          <w:rFonts w:hint="default"/>
          <w:lang w:val="ru-RU"/>
        </w:rPr>
        <w:t xml:space="preserve">Шляпина Анастасия Сергеевна, Ассистент кафедры социологии ПГНИУ, Социолог Центра социологических исследований ПГНИУ, Пермский государственный национальный исследовательский университет, 614068 Пермский край, Пермь, ул. Букирева, 15, </w:t>
      </w:r>
      <w:r>
        <w:rPr>
          <w:rFonts w:hint="default"/>
          <w:lang w:val="en-US"/>
        </w:rPr>
        <w:t>e-mail</w:t>
      </w:r>
      <w:r>
        <w:rPr>
          <w:rFonts w:hint="default"/>
          <w:lang w:val="ru-RU"/>
        </w:rPr>
        <w:t xml:space="preserve">: </w:t>
      </w:r>
      <w:r>
        <w:rPr>
          <w:rFonts w:hint="default"/>
          <w:lang w:val="ru-RU"/>
        </w:rPr>
        <w:fldChar w:fldCharType="begin"/>
      </w:r>
      <w:r>
        <w:rPr>
          <w:rFonts w:hint="default"/>
          <w:lang w:val="ru-RU"/>
        </w:rPr>
        <w:instrText xml:space="preserve"> HYPERLINK "mailto:info@psu.ru" </w:instrText>
      </w:r>
      <w:r>
        <w:rPr>
          <w:rFonts w:hint="default"/>
          <w:lang w:val="ru-RU"/>
        </w:rPr>
        <w:fldChar w:fldCharType="separate"/>
      </w:r>
      <w:r>
        <w:rPr>
          <w:rStyle w:val="20"/>
          <w:rFonts w:hint="default"/>
          <w:lang w:val="ru-RU"/>
        </w:rPr>
        <w:t>info@psu.ru</w:t>
      </w:r>
      <w:r>
        <w:rPr>
          <w:rFonts w:hint="default"/>
          <w:lang w:val="ru-RU"/>
        </w:rPr>
        <w:fldChar w:fldCharType="end"/>
      </w:r>
    </w:p>
    <w:p w14:paraId="0399F5AA">
      <w:pPr>
        <w:keepNext w:val="0"/>
        <w:keepLines w:val="0"/>
        <w:pageBreakBefore w:val="0"/>
        <w:widowControl/>
        <w:kinsoku/>
        <w:wordWrap/>
        <w:overflowPunct/>
        <w:topLinePunct w:val="0"/>
        <w:autoSpaceDE/>
        <w:autoSpaceDN/>
        <w:bidi w:val="0"/>
        <w:adjustRightInd/>
        <w:snapToGrid/>
        <w:spacing w:line="240" w:lineRule="auto"/>
        <w:ind w:firstLine="709"/>
        <w:jc w:val="both"/>
        <w:textAlignment w:val="auto"/>
        <w:rPr>
          <w:rFonts w:hint="default"/>
          <w:lang w:val="ru-RU"/>
        </w:rPr>
      </w:pPr>
    </w:p>
    <w:p w14:paraId="44CA0B95">
      <w:pPr>
        <w:keepNext w:val="0"/>
        <w:keepLines w:val="0"/>
        <w:pageBreakBefore w:val="0"/>
        <w:widowControl/>
        <w:kinsoku/>
        <w:wordWrap/>
        <w:overflowPunct/>
        <w:topLinePunct w:val="0"/>
        <w:autoSpaceDE/>
        <w:autoSpaceDN/>
        <w:bidi w:val="0"/>
        <w:adjustRightInd/>
        <w:snapToGrid/>
        <w:spacing w:line="240" w:lineRule="auto"/>
        <w:ind w:firstLine="709"/>
        <w:jc w:val="both"/>
        <w:textAlignment w:val="auto"/>
        <w:rPr>
          <w:rFonts w:hint="default"/>
          <w:lang w:val="ru-RU"/>
        </w:rPr>
      </w:pPr>
    </w:p>
    <w:p w14:paraId="6316A323">
      <w:pPr>
        <w:keepNext w:val="0"/>
        <w:keepLines w:val="0"/>
        <w:pageBreakBefore w:val="0"/>
        <w:widowControl/>
        <w:kinsoku/>
        <w:wordWrap/>
        <w:overflowPunct/>
        <w:topLinePunct w:val="0"/>
        <w:autoSpaceDE/>
        <w:autoSpaceDN/>
        <w:bidi w:val="0"/>
        <w:adjustRightInd/>
        <w:snapToGrid/>
        <w:spacing w:line="240" w:lineRule="auto"/>
        <w:ind w:firstLine="709"/>
        <w:jc w:val="right"/>
        <w:textAlignment w:val="auto"/>
        <w:rPr>
          <w:rFonts w:hint="default"/>
          <w:b/>
          <w:bCs/>
          <w:lang w:val="ru-RU"/>
        </w:rPr>
      </w:pPr>
      <w:r>
        <w:rPr>
          <w:rFonts w:hint="default"/>
          <w:b/>
          <w:bCs/>
          <w:lang w:val="ru-RU"/>
        </w:rPr>
        <w:t>Shlyapina A.S.</w:t>
      </w:r>
    </w:p>
    <w:p w14:paraId="07927A99">
      <w:pPr>
        <w:keepNext w:val="0"/>
        <w:keepLines w:val="0"/>
        <w:pageBreakBefore w:val="0"/>
        <w:widowControl/>
        <w:kinsoku/>
        <w:wordWrap/>
        <w:overflowPunct/>
        <w:topLinePunct w:val="0"/>
        <w:autoSpaceDE/>
        <w:autoSpaceDN/>
        <w:bidi w:val="0"/>
        <w:adjustRightInd/>
        <w:snapToGrid/>
        <w:spacing w:line="240" w:lineRule="auto"/>
        <w:ind w:firstLine="709"/>
        <w:jc w:val="center"/>
        <w:textAlignment w:val="auto"/>
        <w:rPr>
          <w:rFonts w:hint="default"/>
          <w:b/>
          <w:bCs/>
          <w:lang w:val="ru-RU"/>
        </w:rPr>
      </w:pPr>
      <w:r>
        <w:rPr>
          <w:rFonts w:hint="default"/>
          <w:b/>
          <w:bCs/>
          <w:lang w:val="ru-RU"/>
        </w:rPr>
        <w:t>Students' perception of the "disaster" phenomenon</w:t>
      </w:r>
    </w:p>
    <w:p w14:paraId="417B9CB4">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p>
    <w:p w14:paraId="0730A456">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b/>
          <w:bCs/>
          <w:lang w:val="ru-RU"/>
        </w:rPr>
        <w:t xml:space="preserve">Abstract: </w:t>
      </w:r>
      <w:r>
        <w:rPr>
          <w:rFonts w:hint="default"/>
          <w:lang w:val="ru-RU"/>
        </w:rPr>
        <w:t>Risk society makes a person not only an object of threats, but also their subject, allowing us to talk about the importance of studying the perception of the phenomenon of disaster. Based on the analysis of 25 essays of first-year students, the perception of disaster</w:t>
      </w:r>
      <w:r>
        <w:rPr>
          <w:rFonts w:hint="default"/>
          <w:lang w:val="en-US"/>
        </w:rPr>
        <w:t xml:space="preserve">s </w:t>
      </w:r>
      <w:r>
        <w:rPr>
          <w:rFonts w:hint="default"/>
          <w:lang w:val="ru-RU"/>
        </w:rPr>
        <w:t>in the minds of students is considered. According to the results of the study, a typology of disaster</w:t>
      </w:r>
      <w:r>
        <w:rPr>
          <w:rFonts w:hint="default"/>
          <w:lang w:val="en-US"/>
        </w:rPr>
        <w:t xml:space="preserve">s </w:t>
      </w:r>
      <w:r>
        <w:rPr>
          <w:rFonts w:hint="default"/>
          <w:lang w:val="ru-RU"/>
        </w:rPr>
        <w:t xml:space="preserve">is distinguished into large-scale and personal. </w:t>
      </w:r>
      <w:bookmarkStart w:id="0" w:name="_GoBack"/>
      <w:bookmarkEnd w:id="0"/>
    </w:p>
    <w:p w14:paraId="7F580274">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b/>
          <w:bCs/>
          <w:lang w:val="ru-RU"/>
        </w:rPr>
        <w:t>Keywords:</w:t>
      </w:r>
      <w:r>
        <w:rPr>
          <w:rFonts w:hint="default"/>
          <w:lang w:val="ru-RU"/>
        </w:rPr>
        <w:t xml:space="preserve"> disaster, catastrophic consciousness</w:t>
      </w:r>
    </w:p>
    <w:p w14:paraId="4F5D290F">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b/>
          <w:bCs/>
          <w:lang w:val="ru-RU"/>
        </w:rPr>
      </w:pPr>
    </w:p>
    <w:p w14:paraId="6E1A5E0D">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b/>
          <w:bCs/>
          <w:lang w:val="ru-RU"/>
        </w:rPr>
      </w:pPr>
      <w:r>
        <w:rPr>
          <w:rFonts w:hint="default"/>
          <w:b/>
          <w:bCs/>
          <w:lang w:val="ru-RU"/>
        </w:rPr>
        <w:t>About the author</w:t>
      </w:r>
    </w:p>
    <w:p w14:paraId="36A30808">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 xml:space="preserve">Shlyapina Anastasia Sergeevna, Assistant of the Department of Sociology of PSU, Sociologist of the Center for Sociological Research of PSU, Perm State University, 614068 Perm </w:t>
      </w:r>
      <w:r>
        <w:rPr>
          <w:rFonts w:hint="default"/>
          <w:lang w:val="en-US"/>
        </w:rPr>
        <w:t>region</w:t>
      </w:r>
      <w:r>
        <w:rPr>
          <w:rFonts w:hint="default"/>
          <w:lang w:val="ru-RU"/>
        </w:rPr>
        <w:t xml:space="preserve">, Perm, Bukireva St., 15, e-mail: </w:t>
      </w:r>
      <w:r>
        <w:rPr>
          <w:rFonts w:hint="default"/>
          <w:lang w:val="ru-RU"/>
        </w:rPr>
        <w:fldChar w:fldCharType="begin"/>
      </w:r>
      <w:r>
        <w:rPr>
          <w:rFonts w:hint="default"/>
          <w:lang w:val="ru-RU"/>
        </w:rPr>
        <w:instrText xml:space="preserve"> HYPERLINK "mailto:info@psu.ru" </w:instrText>
      </w:r>
      <w:r>
        <w:rPr>
          <w:rFonts w:hint="default"/>
          <w:lang w:val="ru-RU"/>
        </w:rPr>
        <w:fldChar w:fldCharType="separate"/>
      </w:r>
      <w:r>
        <w:rPr>
          <w:rStyle w:val="20"/>
          <w:rFonts w:hint="default"/>
          <w:lang w:val="ru-RU"/>
        </w:rPr>
        <w:t>info@psu.ru</w:t>
      </w:r>
      <w:r>
        <w:rPr>
          <w:rFonts w:hint="default"/>
          <w:lang w:val="ru-RU"/>
        </w:rPr>
        <w:fldChar w:fldCharType="end"/>
      </w:r>
    </w:p>
    <w:p w14:paraId="1E9D84D3">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p>
    <w:p w14:paraId="5B4D232F">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b/>
          <w:bCs/>
          <w:lang w:val="ru-RU"/>
        </w:rPr>
      </w:pPr>
      <w:r>
        <w:rPr>
          <w:rFonts w:hint="default"/>
          <w:b/>
          <w:bCs/>
          <w:lang w:val="ru-RU"/>
        </w:rPr>
        <w:t>Bibliographic list</w:t>
      </w:r>
    </w:p>
    <w:p w14:paraId="162BD429">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1. Alexander D.A. An interpretation of a disaster in terms of changes in culture, society, and international relations // What is a disaster: new answers to old questions / ed. by R.W. Perry, E.L. Quarantelli. – Philadelphia (PA): Xlibris publishers, 2005. – P. 25–38.</w:t>
      </w:r>
    </w:p>
    <w:p w14:paraId="26EA0795">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2. Fritz C.E. Disaster // Contemporary social problems / ed by. R. Merton, R. Nesbit. – New York: Harcourt publishers, 1961 a. – P. 651–694.</w:t>
      </w:r>
    </w:p>
    <w:p w14:paraId="6E3CCF03">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3. Perry R.W. Defining disaster: an evolving concept // Handbook of disaster research / ed. by H. Rodriguez, W. Donner, J. Trainor. – 2nd ed. – Cham: Springer, 2018. – P. 3–22</w:t>
      </w:r>
    </w:p>
    <w:p w14:paraId="3B3A4B77">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4. Vizgin V.P. Catastrophic Consciousness (a philosophical and artistic experience) // The Thought Spoken: Coll. of scientific articles / edited by V.A. Kruglikov. Moscow: Publishing House of the Russian Open University, 1991. Pp. 167–190.</w:t>
      </w:r>
    </w:p>
    <w:p w14:paraId="62C3C108">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5. Lepeshkin S.A. Catastrophic Consciousness: Yesterday, Today, Tomorrow // Caspian Region: Politics, Economics, Culture, No. 4 (73), 2022, Pp. 136–139.</w:t>
      </w:r>
    </w:p>
    <w:p w14:paraId="4CD2DC31">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 xml:space="preserve">6. Sorokin P. Man and Society in the Face of Disasters. Translated from English, introduction and commentary by V.V., Sapova - Moscow: Academic Project, 2022. - 399 p. </w:t>
      </w:r>
    </w:p>
    <w:p w14:paraId="7E71D8AF">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 xml:space="preserve">7. Shlapentokh, V. E. Shubkin, V. N. Yadov. Catastrophic consciousness in the modern world at the end of the 20th century (based on international studies) / V. E. Shlapentokh. - Moscow: MONF, 1999. - 217 p. </w:t>
      </w:r>
    </w:p>
    <w:p w14:paraId="4B7C3F78">
      <w:pPr>
        <w:keepNext w:val="0"/>
        <w:keepLines w:val="0"/>
        <w:pageBreakBefore w:val="0"/>
        <w:widowControl/>
        <w:kinsoku/>
        <w:wordWrap/>
        <w:overflowPunct/>
        <w:topLinePunct w:val="0"/>
        <w:autoSpaceDE/>
        <w:autoSpaceDN/>
        <w:bidi w:val="0"/>
        <w:adjustRightInd/>
        <w:snapToGrid/>
        <w:spacing w:line="240" w:lineRule="auto"/>
        <w:ind w:firstLine="709"/>
        <w:textAlignment w:val="auto"/>
        <w:rPr>
          <w:rFonts w:hint="default"/>
          <w:lang w:val="ru-RU"/>
        </w:rPr>
      </w:pPr>
      <w:r>
        <w:rPr>
          <w:rFonts w:hint="default"/>
          <w:lang w:val="ru-RU"/>
        </w:rPr>
        <w:t>8. Yakimova E. V. Sociology of disasters as a field of research: theoretical aspects. (review) // Social and humanitarian sciences. Domestic and foreign literature. Ser. 11, Sociology: Abstract journal, No. 4, 2022, pp. 14-36.</w:t>
      </w:r>
    </w:p>
    <w:sectPr>
      <w:pgSz w:w="11906" w:h="16838"/>
      <w:pgMar w:top="1134" w:right="1134" w:bottom="1134" w:left="1134" w:header="720" w:footer="720" w:gutter="0"/>
      <w:cols w:space="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C"/>
    <w:multiLevelType w:val="singleLevel"/>
    <w:tmpl w:val="FFFFFF7C"/>
    <w:lvl w:ilvl="0" w:tentative="0">
      <w:start w:val="1"/>
      <w:numFmt w:val="decimal"/>
      <w:pStyle w:val="34"/>
      <w:lvlText w:val="%1."/>
      <w:lvlJc w:val="left"/>
      <w:pPr>
        <w:tabs>
          <w:tab w:val="left" w:pos="2040"/>
        </w:tabs>
        <w:ind w:left="2040" w:hanging="360"/>
      </w:pPr>
    </w:lvl>
  </w:abstractNum>
  <w:abstractNum w:abstractNumId="1">
    <w:nsid w:val="FFFFFF7D"/>
    <w:multiLevelType w:val="singleLevel"/>
    <w:tmpl w:val="FFFFFF7D"/>
    <w:lvl w:ilvl="0" w:tentative="0">
      <w:start w:val="1"/>
      <w:numFmt w:val="decimal"/>
      <w:pStyle w:val="63"/>
      <w:lvlText w:val="%1."/>
      <w:lvlJc w:val="left"/>
      <w:pPr>
        <w:tabs>
          <w:tab w:val="left" w:pos="1620"/>
        </w:tabs>
        <w:ind w:left="1620" w:hanging="360"/>
      </w:pPr>
    </w:lvl>
  </w:abstractNum>
  <w:abstractNum w:abstractNumId="2">
    <w:nsid w:val="FFFFFF7E"/>
    <w:multiLevelType w:val="singleLevel"/>
    <w:tmpl w:val="FFFFFF7E"/>
    <w:lvl w:ilvl="0" w:tentative="0">
      <w:start w:val="1"/>
      <w:numFmt w:val="decimal"/>
      <w:pStyle w:val="49"/>
      <w:lvlText w:val="%1."/>
      <w:lvlJc w:val="left"/>
      <w:pPr>
        <w:tabs>
          <w:tab w:val="left" w:pos="1200"/>
        </w:tabs>
        <w:ind w:left="1200" w:hanging="360"/>
      </w:pPr>
    </w:lvl>
  </w:abstractNum>
  <w:abstractNum w:abstractNumId="3">
    <w:nsid w:val="FFFFFF7F"/>
    <w:multiLevelType w:val="singleLevel"/>
    <w:tmpl w:val="FFFFFF7F"/>
    <w:lvl w:ilvl="0" w:tentative="0">
      <w:start w:val="1"/>
      <w:numFmt w:val="decimal"/>
      <w:pStyle w:val="88"/>
      <w:lvlText w:val="%1."/>
      <w:lvlJc w:val="left"/>
      <w:pPr>
        <w:tabs>
          <w:tab w:val="left" w:pos="780"/>
        </w:tabs>
        <w:ind w:left="780" w:hanging="360"/>
      </w:pPr>
    </w:lvl>
  </w:abstractNum>
  <w:abstractNum w:abstractNumId="4">
    <w:nsid w:val="FFFFFF80"/>
    <w:multiLevelType w:val="singleLevel"/>
    <w:tmpl w:val="FFFFFF80"/>
    <w:lvl w:ilvl="0" w:tentative="0">
      <w:start w:val="1"/>
      <w:numFmt w:val="bullet"/>
      <w:pStyle w:val="77"/>
      <w:lvlText w:val=""/>
      <w:lvlJc w:val="left"/>
      <w:pPr>
        <w:tabs>
          <w:tab w:val="left" w:pos="2040"/>
        </w:tabs>
        <w:ind w:left="2040" w:hanging="360"/>
      </w:pPr>
      <w:rPr>
        <w:rFonts w:hint="default" w:ascii="Wingdings" w:hAnsi="Wingdings"/>
      </w:rPr>
    </w:lvl>
  </w:abstractNum>
  <w:abstractNum w:abstractNumId="5">
    <w:nsid w:val="FFFFFF81"/>
    <w:multiLevelType w:val="singleLevel"/>
    <w:tmpl w:val="FFFFFF81"/>
    <w:lvl w:ilvl="0" w:tentative="0">
      <w:start w:val="1"/>
      <w:numFmt w:val="bullet"/>
      <w:pStyle w:val="81"/>
      <w:lvlText w:val=""/>
      <w:lvlJc w:val="left"/>
      <w:pPr>
        <w:tabs>
          <w:tab w:val="left" w:pos="1620"/>
        </w:tabs>
        <w:ind w:left="1620" w:hanging="360"/>
      </w:pPr>
      <w:rPr>
        <w:rFonts w:hint="default" w:ascii="Wingdings" w:hAnsi="Wingdings"/>
      </w:rPr>
    </w:lvl>
  </w:abstractNum>
  <w:abstractNum w:abstractNumId="6">
    <w:nsid w:val="FFFFFF82"/>
    <w:multiLevelType w:val="singleLevel"/>
    <w:tmpl w:val="FFFFFF82"/>
    <w:lvl w:ilvl="0" w:tentative="0">
      <w:start w:val="1"/>
      <w:numFmt w:val="bullet"/>
      <w:pStyle w:val="84"/>
      <w:lvlText w:val=""/>
      <w:lvlJc w:val="left"/>
      <w:pPr>
        <w:tabs>
          <w:tab w:val="left" w:pos="1200"/>
        </w:tabs>
        <w:ind w:left="1200" w:hanging="360"/>
      </w:pPr>
      <w:rPr>
        <w:rFonts w:hint="default" w:ascii="Wingdings" w:hAnsi="Wingdings"/>
      </w:rPr>
    </w:lvl>
  </w:abstractNum>
  <w:abstractNum w:abstractNumId="7">
    <w:nsid w:val="FFFFFF83"/>
    <w:multiLevelType w:val="singleLevel"/>
    <w:tmpl w:val="FFFFFF83"/>
    <w:lvl w:ilvl="0" w:tentative="0">
      <w:start w:val="1"/>
      <w:numFmt w:val="bullet"/>
      <w:pStyle w:val="83"/>
      <w:lvlText w:val=""/>
      <w:lvlJc w:val="left"/>
      <w:pPr>
        <w:tabs>
          <w:tab w:val="left" w:pos="780"/>
        </w:tabs>
        <w:ind w:left="780" w:hanging="360"/>
      </w:pPr>
      <w:rPr>
        <w:rFonts w:hint="default" w:ascii="Wingdings" w:hAnsi="Wingdings"/>
      </w:rPr>
    </w:lvl>
  </w:abstractNum>
  <w:abstractNum w:abstractNumId="8">
    <w:nsid w:val="FFFFFF88"/>
    <w:multiLevelType w:val="singleLevel"/>
    <w:tmpl w:val="FFFFFF88"/>
    <w:lvl w:ilvl="0" w:tentative="0">
      <w:start w:val="1"/>
      <w:numFmt w:val="decimal"/>
      <w:pStyle w:val="87"/>
      <w:lvlText w:val="%1."/>
      <w:lvlJc w:val="left"/>
      <w:pPr>
        <w:tabs>
          <w:tab w:val="left" w:pos="360"/>
        </w:tabs>
        <w:ind w:left="360" w:hanging="360"/>
      </w:pPr>
    </w:lvl>
  </w:abstractNum>
  <w:abstractNum w:abstractNumId="9">
    <w:nsid w:val="FFFFFF89"/>
    <w:multiLevelType w:val="singleLevel"/>
    <w:tmpl w:val="FFFFFF89"/>
    <w:lvl w:ilvl="0" w:tentative="0">
      <w:start w:val="1"/>
      <w:numFmt w:val="bullet"/>
      <w:pStyle w:val="82"/>
      <w:lvlText w:val=""/>
      <w:lvlJc w:val="left"/>
      <w:pPr>
        <w:tabs>
          <w:tab w:val="left" w:pos="360"/>
        </w:tabs>
        <w:ind w:left="360" w:hanging="360"/>
      </w:pPr>
      <w:rPr>
        <w:rFonts w:hint="default" w:ascii="Wingdings" w:hAnsi="Wingdings"/>
      </w:rPr>
    </w:lvl>
  </w:abstractNum>
  <w:num w:numId="1">
    <w:abstractNumId w:val="0"/>
  </w:num>
  <w:num w:numId="2">
    <w:abstractNumId w:val="2"/>
  </w:num>
  <w:num w:numId="3">
    <w:abstractNumId w:val="1"/>
  </w:num>
  <w:num w:numId="4">
    <w:abstractNumId w:val="4"/>
  </w:num>
  <w:num w:numId="5">
    <w:abstractNumId w:val="5"/>
  </w:num>
  <w:num w:numId="6">
    <w:abstractNumId w:val="9"/>
  </w:num>
  <w:num w:numId="7">
    <w:abstractNumId w:val="7"/>
  </w:num>
  <w:num w:numId="8">
    <w:abstractNumId w:val="6"/>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08"/>
  <w:hyphenationZone w:val="360"/>
  <w:drawingGridVerticalSpacing w:val="156"/>
  <w:displayHorizontalDrawingGridEvery w:val="1"/>
  <w:displayVerticalDrawingGridEvery w:val="1"/>
  <w:noPunctuationKerning w:val="1"/>
  <w:characterSpacingControl w:val="doNotCompress"/>
  <w:footnotePr>
    <w:footnote w:id="0"/>
    <w:footnote w:id="1"/>
  </w:footnotePr>
  <w:endnotePr>
    <w:endnote w:id="0"/>
    <w:endnote w:id="1"/>
  </w:endnotePr>
  <w:compat>
    <w:spaceForUL/>
    <w:doNotLeaveBackslashAlone/>
    <w:ulTrailSpace/>
    <w:doNotExpandShiftReturn/>
    <w:footnoteLayoutLikeWW8/>
    <w:forgetLastTabAlignment/>
    <w:adjustLineHeightInTable/>
    <w:layoutRawTableWidth/>
    <w:layoutTableRowsApar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307A06"/>
    <w:rsid w:val="00050A31"/>
    <w:rsid w:val="000657E6"/>
    <w:rsid w:val="000716D2"/>
    <w:rsid w:val="00071AAB"/>
    <w:rsid w:val="00082D67"/>
    <w:rsid w:val="000A4F11"/>
    <w:rsid w:val="000B76C4"/>
    <w:rsid w:val="000C5610"/>
    <w:rsid w:val="000E6552"/>
    <w:rsid w:val="000F3A4F"/>
    <w:rsid w:val="000F59AC"/>
    <w:rsid w:val="001364FE"/>
    <w:rsid w:val="001368DD"/>
    <w:rsid w:val="00147DB3"/>
    <w:rsid w:val="001518A5"/>
    <w:rsid w:val="00170095"/>
    <w:rsid w:val="00170E4F"/>
    <w:rsid w:val="001743F4"/>
    <w:rsid w:val="00187C33"/>
    <w:rsid w:val="001936B7"/>
    <w:rsid w:val="00196AB1"/>
    <w:rsid w:val="00201333"/>
    <w:rsid w:val="00210FA7"/>
    <w:rsid w:val="00216417"/>
    <w:rsid w:val="0026631D"/>
    <w:rsid w:val="002B7F6D"/>
    <w:rsid w:val="002C2F53"/>
    <w:rsid w:val="0033518C"/>
    <w:rsid w:val="003437C2"/>
    <w:rsid w:val="00377186"/>
    <w:rsid w:val="003A1C03"/>
    <w:rsid w:val="00414627"/>
    <w:rsid w:val="00425D63"/>
    <w:rsid w:val="004643D8"/>
    <w:rsid w:val="00497C24"/>
    <w:rsid w:val="004C7BA5"/>
    <w:rsid w:val="004E7628"/>
    <w:rsid w:val="004F48F2"/>
    <w:rsid w:val="005149B1"/>
    <w:rsid w:val="005647F2"/>
    <w:rsid w:val="005662D1"/>
    <w:rsid w:val="00573A09"/>
    <w:rsid w:val="005A4526"/>
    <w:rsid w:val="005C1B16"/>
    <w:rsid w:val="005E53D0"/>
    <w:rsid w:val="006002EB"/>
    <w:rsid w:val="006128EF"/>
    <w:rsid w:val="006264B4"/>
    <w:rsid w:val="00643033"/>
    <w:rsid w:val="00644CC3"/>
    <w:rsid w:val="00661468"/>
    <w:rsid w:val="00663836"/>
    <w:rsid w:val="006649F0"/>
    <w:rsid w:val="006712FB"/>
    <w:rsid w:val="0067245D"/>
    <w:rsid w:val="0068470E"/>
    <w:rsid w:val="00695DCD"/>
    <w:rsid w:val="006A05CC"/>
    <w:rsid w:val="006A35A7"/>
    <w:rsid w:val="007152D7"/>
    <w:rsid w:val="00746C14"/>
    <w:rsid w:val="007C2C59"/>
    <w:rsid w:val="00801F23"/>
    <w:rsid w:val="00837632"/>
    <w:rsid w:val="0085640F"/>
    <w:rsid w:val="008567AA"/>
    <w:rsid w:val="00892712"/>
    <w:rsid w:val="008A680A"/>
    <w:rsid w:val="008B0BB0"/>
    <w:rsid w:val="008E6C4B"/>
    <w:rsid w:val="008F18C0"/>
    <w:rsid w:val="00907648"/>
    <w:rsid w:val="00930FDE"/>
    <w:rsid w:val="00984C93"/>
    <w:rsid w:val="00987CE1"/>
    <w:rsid w:val="0099405C"/>
    <w:rsid w:val="009C600F"/>
    <w:rsid w:val="009D3723"/>
    <w:rsid w:val="009E04F2"/>
    <w:rsid w:val="00A03B7B"/>
    <w:rsid w:val="00A200C9"/>
    <w:rsid w:val="00A250D5"/>
    <w:rsid w:val="00A32F56"/>
    <w:rsid w:val="00A36028"/>
    <w:rsid w:val="00A37A78"/>
    <w:rsid w:val="00A91424"/>
    <w:rsid w:val="00AA2C77"/>
    <w:rsid w:val="00AC3FB9"/>
    <w:rsid w:val="00AC702A"/>
    <w:rsid w:val="00AD226F"/>
    <w:rsid w:val="00B13A52"/>
    <w:rsid w:val="00B224CB"/>
    <w:rsid w:val="00B24CF4"/>
    <w:rsid w:val="00B26993"/>
    <w:rsid w:val="00B42EB3"/>
    <w:rsid w:val="00B4570C"/>
    <w:rsid w:val="00B5208C"/>
    <w:rsid w:val="00B74876"/>
    <w:rsid w:val="00BB7C2B"/>
    <w:rsid w:val="00BC1664"/>
    <w:rsid w:val="00BC2546"/>
    <w:rsid w:val="00C05085"/>
    <w:rsid w:val="00C1593D"/>
    <w:rsid w:val="00C56C7E"/>
    <w:rsid w:val="00C7335B"/>
    <w:rsid w:val="00C776A4"/>
    <w:rsid w:val="00CA2C6C"/>
    <w:rsid w:val="00CC0600"/>
    <w:rsid w:val="00CC78AC"/>
    <w:rsid w:val="00CD5C4A"/>
    <w:rsid w:val="00CF7953"/>
    <w:rsid w:val="00D07232"/>
    <w:rsid w:val="00D10245"/>
    <w:rsid w:val="00D11E83"/>
    <w:rsid w:val="00D21BDD"/>
    <w:rsid w:val="00D37AAE"/>
    <w:rsid w:val="00D65F07"/>
    <w:rsid w:val="00D92BB7"/>
    <w:rsid w:val="00DC76D2"/>
    <w:rsid w:val="00DD30ED"/>
    <w:rsid w:val="00E64C21"/>
    <w:rsid w:val="00EC24C6"/>
    <w:rsid w:val="00EF2933"/>
    <w:rsid w:val="00F05146"/>
    <w:rsid w:val="00F1115D"/>
    <w:rsid w:val="00F3513C"/>
    <w:rsid w:val="00F465C5"/>
    <w:rsid w:val="00F5180D"/>
    <w:rsid w:val="00F51B21"/>
    <w:rsid w:val="00F51D87"/>
    <w:rsid w:val="00F8455C"/>
    <w:rsid w:val="0117360A"/>
    <w:rsid w:val="35307A06"/>
    <w:rsid w:val="3604678A"/>
    <w:rsid w:val="3D2E204C"/>
    <w:rsid w:val="3D653B2F"/>
    <w:rsid w:val="658154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qFormat="1"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qFormat="1"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qFormat="1"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qFormat="1" w:unhideWhenUsed="0" w:uiPriority="0" w:semiHidden="0" w:name="List 5"/>
    <w:lsdException w:unhideWhenUsed="0" w:uiPriority="0" w:semiHidden="0" w:name="List Bullet 2"/>
    <w:lsdException w:unhideWhenUsed="0" w:uiPriority="0" w:semiHidden="0" w:name="List Bullet 3"/>
    <w:lsdException w:qFormat="1"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qFormat="1"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qFormat="1" w:unhideWhenUsed="0" w:uiPriority="0" w:semiHidden="0" w:name="List Continue 2"/>
    <w:lsdException w:unhideWhenUsed="0" w:uiPriority="0" w:semiHidden="0" w:name="List Continue 3"/>
    <w:lsdException w:qFormat="1"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qFormat="1" w:unhideWhenUsed="0" w:uiPriority="0" w:semiHidden="0" w:name="annotation subject"/>
    <w:lsdException w:unhideWhenUsed="0" w:uiPriority="0" w:semiHidden="0" w:name="Table Simple 1"/>
    <w:lsdException w:qFormat="1"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qFormat="1" w:unhideWhenUsed="0" w:uiPriority="0" w:semiHidden="0" w:name="Table Colorful 3"/>
    <w:lsdException w:unhideWhenUsed="0" w:uiPriority="0" w:semiHidden="0" w:name="Table Columns 1"/>
    <w:lsdException w:unhideWhenUsed="0" w:uiPriority="0" w:semiHidden="0" w:name="Table Columns 2"/>
    <w:lsdException w:qFormat="1" w:unhideWhenUsed="0" w:uiPriority="0" w:semiHidden="0" w:name="Table Columns 3"/>
    <w:lsdException w:qFormat="1"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qFormat="1"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qFormat="1" w:unhideWhenUsed="0" w:uiPriority="0" w:semiHidden="0" w:name="Table Grid 8"/>
    <w:lsdException w:unhideWhenUsed="0" w:uiPriority="0" w:semiHidden="0" w:name="Table List 1"/>
    <w:lsdException w:qFormat="1"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qFormat="1" w:unhideWhenUsed="0" w:uiPriority="0" w:semiHidden="0" w:name="Table List 6"/>
    <w:lsdException w:unhideWhenUsed="0" w:uiPriority="0" w:semiHidden="0" w:name="Table List 7"/>
    <w:lsdException w:qFormat="1" w:unhideWhenUsed="0" w:uiPriority="0" w:semiHidden="0" w:name="Table List 8"/>
    <w:lsdException w:qFormat="1" w:unhideWhenUsed="0" w:uiPriority="0" w:semiHidden="0" w:name="Table 3D effects 1"/>
    <w:lsdException w:unhideWhenUsed="0" w:uiPriority="0" w:semiHidden="0" w:name="Table 3D effects 2"/>
    <w:lsdException w:qFormat="1" w:unhideWhenUsed="0" w:uiPriority="0" w:semiHidden="0" w:name="Table 3D effects 3"/>
    <w:lsdException w:qFormat="1"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qFormat="1" w:unhideWhenUsed="0" w:uiPriority="0" w:semiHidden="0" w:name="Table Web 1"/>
    <w:lsdException w:qFormat="1"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atentStyles>
  <w:style w:type="paragraph" w:default="1" w:styleId="1">
    <w:name w:val="Normal"/>
    <w:qFormat/>
    <w:uiPriority w:val="0"/>
    <w:pPr>
      <w:spacing w:line="360" w:lineRule="auto"/>
      <w:ind w:firstLine="709"/>
      <w:jc w:val="both"/>
    </w:pPr>
    <w:rPr>
      <w:rFonts w:ascii="Times New Roman" w:hAnsi="Times New Roman" w:eastAsiaTheme="minorEastAsia" w:cstheme="minorBidi"/>
      <w:sz w:val="24"/>
      <w:lang w:val="en-US" w:eastAsia="zh-CN" w:bidi="ar-SA"/>
    </w:rPr>
  </w:style>
  <w:style w:type="paragraph" w:styleId="2">
    <w:name w:val="heading 1"/>
    <w:basedOn w:val="1"/>
    <w:next w:val="1"/>
    <w:qFormat/>
    <w:uiPriority w:val="0"/>
    <w:pPr>
      <w:keepNext/>
      <w:widowControl/>
      <w:spacing w:before="240" w:after="60"/>
      <w:jc w:val="left"/>
      <w:outlineLvl w:val="0"/>
    </w:pPr>
    <w:rPr>
      <w:rFonts w:ascii="Arial" w:hAnsi="Arial" w:cs="Arial"/>
      <w:b/>
      <w:bCs/>
      <w:kern w:val="32"/>
      <w:sz w:val="32"/>
      <w:szCs w:val="32"/>
    </w:rPr>
  </w:style>
  <w:style w:type="paragraph" w:styleId="3">
    <w:name w:val="heading 2"/>
    <w:basedOn w:val="1"/>
    <w:next w:val="1"/>
    <w:semiHidden/>
    <w:unhideWhenUsed/>
    <w:qFormat/>
    <w:uiPriority w:val="0"/>
    <w:pPr>
      <w:keepNext/>
      <w:widowControl/>
      <w:spacing w:before="240" w:after="60"/>
      <w:jc w:val="left"/>
      <w:outlineLvl w:val="1"/>
    </w:pPr>
    <w:rPr>
      <w:rFonts w:ascii="Arial" w:hAnsi="Arial" w:cs="Arial"/>
      <w:b/>
      <w:bCs/>
      <w:i/>
      <w:iCs/>
      <w:kern w:val="0"/>
      <w:sz w:val="28"/>
      <w:szCs w:val="28"/>
    </w:rPr>
  </w:style>
  <w:style w:type="paragraph" w:styleId="4">
    <w:name w:val="heading 3"/>
    <w:basedOn w:val="1"/>
    <w:next w:val="1"/>
    <w:semiHidden/>
    <w:unhideWhenUsed/>
    <w:qFormat/>
    <w:uiPriority w:val="0"/>
    <w:pPr>
      <w:keepNext/>
      <w:widowControl/>
      <w:spacing w:before="240" w:after="60"/>
      <w:jc w:val="left"/>
      <w:outlineLvl w:val="2"/>
    </w:pPr>
    <w:rPr>
      <w:rFonts w:ascii="Arial" w:hAnsi="Arial" w:cs="Arial"/>
      <w:b/>
      <w:bCs/>
      <w:kern w:val="0"/>
      <w:sz w:val="26"/>
      <w:szCs w:val="26"/>
    </w:rPr>
  </w:style>
  <w:style w:type="paragraph" w:styleId="5">
    <w:name w:val="heading 4"/>
    <w:basedOn w:val="1"/>
    <w:next w:val="1"/>
    <w:semiHidden/>
    <w:unhideWhenUsed/>
    <w:qFormat/>
    <w:uiPriority w:val="0"/>
    <w:pPr>
      <w:keepNext/>
      <w:widowControl/>
      <w:spacing w:before="240" w:after="60"/>
      <w:jc w:val="left"/>
      <w:outlineLvl w:val="3"/>
    </w:pPr>
    <w:rPr>
      <w:b/>
      <w:bCs/>
      <w:kern w:val="0"/>
      <w:sz w:val="28"/>
      <w:szCs w:val="28"/>
    </w:rPr>
  </w:style>
  <w:style w:type="paragraph" w:styleId="6">
    <w:name w:val="heading 5"/>
    <w:basedOn w:val="1"/>
    <w:next w:val="1"/>
    <w:semiHidden/>
    <w:unhideWhenUsed/>
    <w:qFormat/>
    <w:uiPriority w:val="0"/>
    <w:pPr>
      <w:widowControl/>
      <w:spacing w:before="240" w:after="60"/>
      <w:jc w:val="left"/>
      <w:outlineLvl w:val="4"/>
    </w:pPr>
    <w:rPr>
      <w:b/>
      <w:bCs/>
      <w:i/>
      <w:iCs/>
      <w:kern w:val="0"/>
      <w:sz w:val="26"/>
      <w:szCs w:val="26"/>
    </w:rPr>
  </w:style>
  <w:style w:type="paragraph" w:styleId="7">
    <w:name w:val="heading 6"/>
    <w:basedOn w:val="1"/>
    <w:next w:val="1"/>
    <w:semiHidden/>
    <w:unhideWhenUsed/>
    <w:qFormat/>
    <w:uiPriority w:val="0"/>
    <w:pPr>
      <w:widowControl/>
      <w:spacing w:before="240" w:after="60"/>
      <w:outlineLvl w:val="5"/>
    </w:pPr>
    <w:rPr>
      <w:b/>
      <w:bCs/>
      <w:kern w:val="0"/>
      <w:sz w:val="22"/>
      <w:szCs w:val="22"/>
    </w:rPr>
  </w:style>
  <w:style w:type="paragraph" w:styleId="8">
    <w:name w:val="heading 7"/>
    <w:basedOn w:val="1"/>
    <w:next w:val="1"/>
    <w:semiHidden/>
    <w:unhideWhenUsed/>
    <w:qFormat/>
    <w:uiPriority w:val="0"/>
    <w:pPr>
      <w:widowControl/>
      <w:spacing w:before="240" w:after="60"/>
      <w:outlineLvl w:val="6"/>
    </w:pPr>
    <w:rPr>
      <w:kern w:val="0"/>
      <w:sz w:val="24"/>
      <w:szCs w:val="24"/>
    </w:rPr>
  </w:style>
  <w:style w:type="paragraph" w:styleId="9">
    <w:name w:val="heading 8"/>
    <w:basedOn w:val="1"/>
    <w:next w:val="1"/>
    <w:semiHidden/>
    <w:unhideWhenUsed/>
    <w:qFormat/>
    <w:uiPriority w:val="0"/>
    <w:pPr>
      <w:widowControl/>
      <w:spacing w:before="240" w:after="60"/>
      <w:jc w:val="left"/>
      <w:outlineLvl w:val="7"/>
    </w:pPr>
    <w:rPr>
      <w:i/>
      <w:iCs/>
      <w:kern w:val="0"/>
      <w:sz w:val="24"/>
      <w:szCs w:val="24"/>
    </w:rPr>
  </w:style>
  <w:style w:type="paragraph" w:styleId="10">
    <w:name w:val="heading 9"/>
    <w:basedOn w:val="1"/>
    <w:next w:val="1"/>
    <w:semiHidden/>
    <w:unhideWhenUsed/>
    <w:qFormat/>
    <w:uiPriority w:val="0"/>
    <w:pPr>
      <w:widowControl/>
      <w:spacing w:before="240" w:after="60"/>
      <w:jc w:val="left"/>
      <w:outlineLvl w:val="8"/>
    </w:pPr>
    <w:rPr>
      <w:rFonts w:ascii="Arial" w:hAnsi="Arial" w:cs="Arial"/>
      <w:kern w:val="0"/>
      <w:sz w:val="22"/>
      <w:szCs w:val="22"/>
    </w:rPr>
  </w:style>
  <w:style w:type="character" w:default="1" w:styleId="11">
    <w:name w:val="Default Paragraph Font"/>
    <w:semiHidden/>
    <w:uiPriority w:val="0"/>
  </w:style>
  <w:style w:type="table" w:default="1" w:styleId="12">
    <w:name w:val="Normal Table"/>
    <w:semiHidden/>
    <w:uiPriority w:val="0"/>
    <w:tblPr>
      <w:tblCellMar>
        <w:top w:w="0" w:type="dxa"/>
        <w:left w:w="108" w:type="dxa"/>
        <w:bottom w:w="0" w:type="dxa"/>
        <w:right w:w="108" w:type="dxa"/>
      </w:tblCellMar>
    </w:tblPr>
  </w:style>
  <w:style w:type="character" w:styleId="13">
    <w:name w:val="HTML Sample"/>
    <w:basedOn w:val="11"/>
    <w:uiPriority w:val="0"/>
    <w:rPr>
      <w:rFonts w:ascii="Courier New" w:hAnsi="Courier New" w:cs="Courier New"/>
    </w:rPr>
  </w:style>
  <w:style w:type="character" w:styleId="14">
    <w:name w:val="FollowedHyperlink"/>
    <w:basedOn w:val="11"/>
    <w:uiPriority w:val="0"/>
    <w:rPr>
      <w:color w:val="800080"/>
      <w:u w:val="single"/>
    </w:rPr>
  </w:style>
  <w:style w:type="character" w:styleId="15">
    <w:name w:val="footnote reference"/>
    <w:basedOn w:val="11"/>
    <w:uiPriority w:val="0"/>
    <w:rPr>
      <w:vertAlign w:val="superscript"/>
    </w:rPr>
  </w:style>
  <w:style w:type="character" w:styleId="16">
    <w:name w:val="annotation reference"/>
    <w:basedOn w:val="11"/>
    <w:uiPriority w:val="0"/>
    <w:rPr>
      <w:sz w:val="21"/>
      <w:szCs w:val="21"/>
    </w:rPr>
  </w:style>
  <w:style w:type="character" w:styleId="17">
    <w:name w:val="endnote reference"/>
    <w:basedOn w:val="11"/>
    <w:uiPriority w:val="0"/>
    <w:rPr>
      <w:vertAlign w:val="superscript"/>
    </w:rPr>
  </w:style>
  <w:style w:type="character" w:styleId="18">
    <w:name w:val="HTML Acronym"/>
    <w:basedOn w:val="11"/>
    <w:uiPriority w:val="0"/>
  </w:style>
  <w:style w:type="character" w:styleId="19">
    <w:name w:val="Emphasis"/>
    <w:basedOn w:val="11"/>
    <w:qFormat/>
    <w:uiPriority w:val="0"/>
    <w:rPr>
      <w:i/>
      <w:iCs/>
    </w:rPr>
  </w:style>
  <w:style w:type="character" w:styleId="20">
    <w:name w:val="Hyperlink"/>
    <w:basedOn w:val="11"/>
    <w:uiPriority w:val="0"/>
    <w:rPr>
      <w:color w:val="0000FF"/>
      <w:u w:val="single"/>
    </w:rPr>
  </w:style>
  <w:style w:type="character" w:styleId="21">
    <w:name w:val="HTML Keyboard"/>
    <w:basedOn w:val="11"/>
    <w:uiPriority w:val="0"/>
    <w:rPr>
      <w:rFonts w:ascii="Courier New" w:hAnsi="Courier New" w:cs="Courier New"/>
      <w:sz w:val="20"/>
      <w:szCs w:val="20"/>
    </w:rPr>
  </w:style>
  <w:style w:type="character" w:styleId="22">
    <w:name w:val="HTML Code"/>
    <w:basedOn w:val="11"/>
    <w:uiPriority w:val="0"/>
    <w:rPr>
      <w:rFonts w:ascii="Courier New" w:hAnsi="Courier New" w:cs="Courier New"/>
      <w:sz w:val="20"/>
      <w:szCs w:val="20"/>
    </w:rPr>
  </w:style>
  <w:style w:type="character" w:styleId="23">
    <w:name w:val="page number"/>
    <w:basedOn w:val="11"/>
    <w:uiPriority w:val="0"/>
  </w:style>
  <w:style w:type="character" w:styleId="24">
    <w:name w:val="line number"/>
    <w:basedOn w:val="11"/>
    <w:uiPriority w:val="0"/>
  </w:style>
  <w:style w:type="character" w:styleId="25">
    <w:name w:val="HTML Definition"/>
    <w:basedOn w:val="11"/>
    <w:uiPriority w:val="0"/>
    <w:rPr>
      <w:i/>
      <w:iCs/>
    </w:rPr>
  </w:style>
  <w:style w:type="character" w:styleId="26">
    <w:name w:val="HTML Variable"/>
    <w:basedOn w:val="11"/>
    <w:uiPriority w:val="0"/>
    <w:rPr>
      <w:i/>
      <w:iCs/>
    </w:rPr>
  </w:style>
  <w:style w:type="character" w:styleId="27">
    <w:name w:val="HTML Typewriter"/>
    <w:basedOn w:val="11"/>
    <w:uiPriority w:val="0"/>
    <w:rPr>
      <w:rFonts w:ascii="Courier New" w:hAnsi="Courier New" w:cs="Courier New"/>
      <w:sz w:val="20"/>
      <w:szCs w:val="20"/>
    </w:rPr>
  </w:style>
  <w:style w:type="character" w:styleId="28">
    <w:name w:val="Strong"/>
    <w:basedOn w:val="11"/>
    <w:qFormat/>
    <w:uiPriority w:val="0"/>
    <w:rPr>
      <w:b/>
      <w:bCs/>
    </w:rPr>
  </w:style>
  <w:style w:type="character" w:styleId="29">
    <w:name w:val="HTML Cite"/>
    <w:basedOn w:val="11"/>
    <w:uiPriority w:val="0"/>
    <w:rPr>
      <w:i/>
      <w:iCs/>
    </w:rPr>
  </w:style>
  <w:style w:type="paragraph" w:styleId="30">
    <w:name w:val="Balloon Text"/>
    <w:basedOn w:val="1"/>
    <w:uiPriority w:val="0"/>
    <w:rPr>
      <w:sz w:val="16"/>
      <w:szCs w:val="16"/>
    </w:rPr>
  </w:style>
  <w:style w:type="paragraph" w:styleId="31">
    <w:name w:val="List 5"/>
    <w:basedOn w:val="1"/>
    <w:qFormat/>
    <w:uiPriority w:val="0"/>
    <w:pPr>
      <w:ind w:left="1800" w:hanging="360"/>
    </w:pPr>
  </w:style>
  <w:style w:type="paragraph" w:styleId="32">
    <w:name w:val="List Continue"/>
    <w:basedOn w:val="1"/>
    <w:uiPriority w:val="0"/>
    <w:pPr>
      <w:spacing w:after="120"/>
      <w:ind w:left="360"/>
    </w:pPr>
  </w:style>
  <w:style w:type="paragraph" w:styleId="33">
    <w:name w:val="Body Text 2"/>
    <w:basedOn w:val="1"/>
    <w:uiPriority w:val="0"/>
    <w:pPr>
      <w:spacing w:after="120" w:line="480" w:lineRule="auto"/>
    </w:pPr>
  </w:style>
  <w:style w:type="paragraph" w:styleId="34">
    <w:name w:val="List Number 5"/>
    <w:basedOn w:val="1"/>
    <w:uiPriority w:val="0"/>
    <w:pPr>
      <w:numPr>
        <w:ilvl w:val="0"/>
        <w:numId w:val="1"/>
      </w:numPr>
    </w:pPr>
  </w:style>
  <w:style w:type="paragraph" w:styleId="35">
    <w:name w:val="Closing"/>
    <w:basedOn w:val="1"/>
    <w:uiPriority w:val="0"/>
    <w:pPr>
      <w:ind w:left="4320"/>
    </w:pPr>
  </w:style>
  <w:style w:type="paragraph" w:styleId="36">
    <w:name w:val="Normal Indent"/>
    <w:basedOn w:val="1"/>
    <w:uiPriority w:val="0"/>
    <w:pPr>
      <w:ind w:left="708"/>
    </w:pPr>
  </w:style>
  <w:style w:type="paragraph" w:styleId="37">
    <w:name w:val="envelope return"/>
    <w:basedOn w:val="1"/>
    <w:uiPriority w:val="0"/>
    <w:rPr>
      <w:rFonts w:ascii="Arial" w:hAnsi="Arial" w:cs="Arial"/>
      <w:sz w:val="20"/>
    </w:rPr>
  </w:style>
  <w:style w:type="paragraph" w:styleId="38">
    <w:name w:val="Plain Text"/>
    <w:basedOn w:val="1"/>
    <w:uiPriority w:val="0"/>
    <w:rPr>
      <w:rFonts w:ascii="Courier New" w:hAnsi="Courier New" w:cs="Courier New"/>
      <w:sz w:val="20"/>
    </w:rPr>
  </w:style>
  <w:style w:type="paragraph" w:styleId="39">
    <w:name w:val="Body Text Indent 3"/>
    <w:basedOn w:val="1"/>
    <w:uiPriority w:val="0"/>
    <w:pPr>
      <w:spacing w:after="120"/>
      <w:ind w:left="360"/>
    </w:pPr>
    <w:rPr>
      <w:sz w:val="16"/>
      <w:szCs w:val="16"/>
    </w:rPr>
  </w:style>
  <w:style w:type="paragraph" w:styleId="40">
    <w:name w:val="endnote text"/>
    <w:basedOn w:val="1"/>
    <w:uiPriority w:val="0"/>
    <w:pPr>
      <w:snapToGrid w:val="0"/>
      <w:jc w:val="left"/>
    </w:pPr>
  </w:style>
  <w:style w:type="paragraph" w:styleId="41">
    <w:name w:val="caption"/>
    <w:basedOn w:val="1"/>
    <w:next w:val="1"/>
    <w:semiHidden/>
    <w:unhideWhenUsed/>
    <w:qFormat/>
    <w:uiPriority w:val="0"/>
    <w:rPr>
      <w:rFonts w:ascii="Arial" w:hAnsi="Arial" w:eastAsia="黑体" w:cs="Arial"/>
      <w:sz w:val="20"/>
    </w:rPr>
  </w:style>
  <w:style w:type="paragraph" w:styleId="42">
    <w:name w:val="annotation text"/>
    <w:basedOn w:val="1"/>
    <w:qFormat/>
    <w:uiPriority w:val="0"/>
    <w:pPr>
      <w:jc w:val="left"/>
    </w:pPr>
  </w:style>
  <w:style w:type="paragraph" w:styleId="43">
    <w:name w:val="index 1"/>
    <w:basedOn w:val="1"/>
    <w:next w:val="1"/>
    <w:uiPriority w:val="0"/>
  </w:style>
  <w:style w:type="paragraph" w:styleId="44">
    <w:name w:val="annotation subject"/>
    <w:basedOn w:val="42"/>
    <w:next w:val="42"/>
    <w:qFormat/>
    <w:uiPriority w:val="0"/>
    <w:rPr>
      <w:b/>
      <w:bCs/>
    </w:rPr>
  </w:style>
  <w:style w:type="paragraph" w:styleId="45">
    <w:name w:val="Document Map"/>
    <w:basedOn w:val="1"/>
    <w:uiPriority w:val="0"/>
    <w:pPr>
      <w:shd w:val="clear" w:color="auto" w:fill="000080"/>
    </w:pPr>
  </w:style>
  <w:style w:type="paragraph" w:styleId="46">
    <w:name w:val="footnote text"/>
    <w:basedOn w:val="1"/>
    <w:uiPriority w:val="0"/>
    <w:pPr>
      <w:snapToGrid w:val="0"/>
      <w:jc w:val="left"/>
    </w:pPr>
    <w:rPr>
      <w:sz w:val="18"/>
      <w:szCs w:val="18"/>
    </w:rPr>
  </w:style>
  <w:style w:type="paragraph" w:styleId="47">
    <w:name w:val="toc 8"/>
    <w:basedOn w:val="1"/>
    <w:next w:val="1"/>
    <w:uiPriority w:val="0"/>
    <w:pPr>
      <w:ind w:left="2940" w:leftChars="1400"/>
    </w:pPr>
  </w:style>
  <w:style w:type="paragraph" w:styleId="48">
    <w:name w:val="index 2"/>
    <w:basedOn w:val="1"/>
    <w:next w:val="1"/>
    <w:qFormat/>
    <w:uiPriority w:val="0"/>
    <w:pPr>
      <w:ind w:left="200" w:leftChars="200"/>
    </w:pPr>
  </w:style>
  <w:style w:type="paragraph" w:styleId="49">
    <w:name w:val="List Number 3"/>
    <w:basedOn w:val="1"/>
    <w:uiPriority w:val="0"/>
    <w:pPr>
      <w:numPr>
        <w:ilvl w:val="0"/>
        <w:numId w:val="2"/>
      </w:numPr>
    </w:pPr>
  </w:style>
  <w:style w:type="paragraph" w:styleId="50">
    <w:name w:val="HTML Address"/>
    <w:basedOn w:val="1"/>
    <w:uiPriority w:val="0"/>
    <w:rPr>
      <w:i/>
      <w:iCs/>
    </w:rPr>
  </w:style>
  <w:style w:type="paragraph" w:styleId="51">
    <w:name w:val="index 7"/>
    <w:basedOn w:val="1"/>
    <w:next w:val="1"/>
    <w:uiPriority w:val="0"/>
    <w:pPr>
      <w:ind w:left="1200" w:leftChars="1200"/>
    </w:pPr>
  </w:style>
  <w:style w:type="paragraph" w:styleId="52">
    <w:name w:val="index 3"/>
    <w:basedOn w:val="1"/>
    <w:next w:val="1"/>
    <w:uiPriority w:val="0"/>
    <w:pPr>
      <w:ind w:left="400" w:leftChars="400"/>
    </w:pPr>
  </w:style>
  <w:style w:type="paragraph" w:styleId="53">
    <w:name w:val="index 5"/>
    <w:basedOn w:val="1"/>
    <w:next w:val="1"/>
    <w:uiPriority w:val="0"/>
    <w:pPr>
      <w:ind w:left="800" w:leftChars="800"/>
    </w:pPr>
  </w:style>
  <w:style w:type="paragraph" w:styleId="54">
    <w:name w:val="index 4"/>
    <w:basedOn w:val="1"/>
    <w:next w:val="1"/>
    <w:uiPriority w:val="0"/>
    <w:pPr>
      <w:ind w:left="600" w:leftChars="600"/>
    </w:pPr>
  </w:style>
  <w:style w:type="paragraph" w:styleId="55">
    <w:name w:val="header"/>
    <w:basedOn w:val="1"/>
    <w:uiPriority w:val="0"/>
    <w:pPr>
      <w:tabs>
        <w:tab w:val="center" w:pos="4153"/>
        <w:tab w:val="right" w:pos="8306"/>
      </w:tabs>
    </w:pPr>
  </w:style>
  <w:style w:type="paragraph" w:styleId="56">
    <w:name w:val="toc 9"/>
    <w:basedOn w:val="1"/>
    <w:next w:val="1"/>
    <w:uiPriority w:val="0"/>
    <w:pPr>
      <w:ind w:left="3360" w:leftChars="1600"/>
    </w:pPr>
  </w:style>
  <w:style w:type="paragraph" w:styleId="57">
    <w:name w:val="toc 7"/>
    <w:basedOn w:val="1"/>
    <w:next w:val="1"/>
    <w:uiPriority w:val="0"/>
    <w:pPr>
      <w:ind w:left="2520" w:leftChars="1200"/>
    </w:pPr>
  </w:style>
  <w:style w:type="paragraph" w:styleId="58">
    <w:name w:val="index 6"/>
    <w:basedOn w:val="1"/>
    <w:next w:val="1"/>
    <w:qFormat/>
    <w:uiPriority w:val="0"/>
    <w:pPr>
      <w:ind w:left="1000" w:leftChars="1000"/>
    </w:pPr>
  </w:style>
  <w:style w:type="paragraph" w:styleId="59">
    <w:name w:val="envelope address"/>
    <w:basedOn w:val="1"/>
    <w:uiPriority w:val="0"/>
    <w:pPr>
      <w:framePr w:w="7920" w:h="1980" w:hRule="exact" w:hSpace="180" w:wrap="around" w:vAnchor="margin" w:hAnchor="page" w:xAlign="center" w:yAlign="bottom"/>
      <w:ind w:left="2880"/>
    </w:pPr>
    <w:rPr>
      <w:rFonts w:ascii="Arial" w:hAnsi="Arial" w:cs="Arial"/>
      <w:sz w:val="24"/>
      <w:szCs w:val="24"/>
    </w:rPr>
  </w:style>
  <w:style w:type="paragraph" w:styleId="60">
    <w:name w:val="index 8"/>
    <w:basedOn w:val="1"/>
    <w:next w:val="1"/>
    <w:qFormat/>
    <w:uiPriority w:val="0"/>
    <w:pPr>
      <w:ind w:left="1400" w:leftChars="1400"/>
    </w:pPr>
  </w:style>
  <w:style w:type="paragraph" w:styleId="61">
    <w:name w:val="Body Text"/>
    <w:basedOn w:val="1"/>
    <w:uiPriority w:val="0"/>
    <w:pPr>
      <w:spacing w:after="120"/>
    </w:pPr>
  </w:style>
  <w:style w:type="paragraph" w:styleId="62">
    <w:name w:val="index 9"/>
    <w:basedOn w:val="1"/>
    <w:next w:val="1"/>
    <w:uiPriority w:val="0"/>
    <w:pPr>
      <w:ind w:left="1600" w:leftChars="1600"/>
    </w:pPr>
  </w:style>
  <w:style w:type="paragraph" w:styleId="63">
    <w:name w:val="List Number 4"/>
    <w:basedOn w:val="1"/>
    <w:qFormat/>
    <w:uiPriority w:val="0"/>
    <w:pPr>
      <w:numPr>
        <w:ilvl w:val="0"/>
        <w:numId w:val="3"/>
      </w:numPr>
    </w:pPr>
  </w:style>
  <w:style w:type="paragraph" w:styleId="64">
    <w:name w:val="toa heading"/>
    <w:basedOn w:val="1"/>
    <w:next w:val="1"/>
    <w:uiPriority w:val="0"/>
    <w:pPr>
      <w:spacing w:before="120"/>
    </w:pPr>
    <w:rPr>
      <w:rFonts w:ascii="Arial" w:hAnsi="Arial" w:cs="Arial"/>
      <w:sz w:val="24"/>
      <w:szCs w:val="24"/>
    </w:rPr>
  </w:style>
  <w:style w:type="paragraph" w:styleId="65">
    <w:name w:val="index heading"/>
    <w:basedOn w:val="1"/>
    <w:next w:val="43"/>
    <w:uiPriority w:val="0"/>
    <w:rPr>
      <w:rFonts w:ascii="Arial" w:hAnsi="Arial" w:cs="Arial"/>
      <w:b/>
      <w:bCs/>
    </w:rPr>
  </w:style>
  <w:style w:type="paragraph" w:styleId="66">
    <w:name w:val="toc 1"/>
    <w:basedOn w:val="1"/>
    <w:next w:val="1"/>
    <w:uiPriority w:val="0"/>
  </w:style>
  <w:style w:type="paragraph" w:styleId="67">
    <w:name w:val="table of authorities"/>
    <w:basedOn w:val="1"/>
    <w:next w:val="1"/>
    <w:uiPriority w:val="0"/>
    <w:pPr>
      <w:ind w:left="420" w:leftChars="200"/>
    </w:pPr>
  </w:style>
  <w:style w:type="paragraph" w:styleId="68">
    <w:name w:val="macro"/>
    <w:qFormat/>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cs="Courier New" w:eastAsiaTheme="minorEastAsia"/>
      <w:kern w:val="2"/>
      <w:sz w:val="24"/>
      <w:szCs w:val="24"/>
      <w:lang w:val="en-US" w:eastAsia="zh-CN" w:bidi="ar-SA"/>
    </w:rPr>
  </w:style>
  <w:style w:type="paragraph" w:styleId="69">
    <w:name w:val="toc 6"/>
    <w:basedOn w:val="1"/>
    <w:next w:val="1"/>
    <w:uiPriority w:val="0"/>
    <w:pPr>
      <w:ind w:left="2100" w:leftChars="1000"/>
    </w:pPr>
  </w:style>
  <w:style w:type="paragraph" w:styleId="70">
    <w:name w:val="table of figures"/>
    <w:basedOn w:val="1"/>
    <w:next w:val="1"/>
    <w:uiPriority w:val="0"/>
    <w:pPr>
      <w:ind w:leftChars="200" w:hanging="200" w:hangingChars="200"/>
    </w:pPr>
  </w:style>
  <w:style w:type="paragraph" w:styleId="71">
    <w:name w:val="toc 3"/>
    <w:basedOn w:val="1"/>
    <w:next w:val="1"/>
    <w:uiPriority w:val="0"/>
    <w:pPr>
      <w:ind w:left="840" w:leftChars="400"/>
    </w:pPr>
  </w:style>
  <w:style w:type="paragraph" w:styleId="72">
    <w:name w:val="toc 2"/>
    <w:basedOn w:val="1"/>
    <w:next w:val="1"/>
    <w:uiPriority w:val="0"/>
    <w:pPr>
      <w:ind w:left="420" w:leftChars="200"/>
    </w:pPr>
  </w:style>
  <w:style w:type="paragraph" w:styleId="73">
    <w:name w:val="toc 4"/>
    <w:basedOn w:val="1"/>
    <w:next w:val="1"/>
    <w:uiPriority w:val="0"/>
    <w:pPr>
      <w:ind w:left="1260" w:leftChars="600"/>
    </w:pPr>
  </w:style>
  <w:style w:type="paragraph" w:styleId="74">
    <w:name w:val="toc 5"/>
    <w:basedOn w:val="1"/>
    <w:next w:val="1"/>
    <w:uiPriority w:val="0"/>
    <w:pPr>
      <w:ind w:left="1680" w:leftChars="800"/>
    </w:pPr>
  </w:style>
  <w:style w:type="paragraph" w:styleId="75">
    <w:name w:val="Note Heading"/>
    <w:basedOn w:val="1"/>
    <w:next w:val="1"/>
    <w:uiPriority w:val="0"/>
  </w:style>
  <w:style w:type="paragraph" w:styleId="76">
    <w:name w:val="Date"/>
    <w:basedOn w:val="1"/>
    <w:next w:val="1"/>
    <w:qFormat/>
    <w:uiPriority w:val="0"/>
  </w:style>
  <w:style w:type="paragraph" w:styleId="77">
    <w:name w:val="List Bullet 5"/>
    <w:basedOn w:val="1"/>
    <w:uiPriority w:val="0"/>
    <w:pPr>
      <w:numPr>
        <w:ilvl w:val="0"/>
        <w:numId w:val="4"/>
      </w:numPr>
    </w:pPr>
  </w:style>
  <w:style w:type="paragraph" w:styleId="78">
    <w:name w:val="Body Text First Indent"/>
    <w:basedOn w:val="61"/>
    <w:uiPriority w:val="0"/>
    <w:pPr>
      <w:ind w:firstLine="210"/>
    </w:pPr>
  </w:style>
  <w:style w:type="paragraph" w:styleId="79">
    <w:name w:val="Body Text First Indent 2"/>
    <w:basedOn w:val="80"/>
    <w:uiPriority w:val="0"/>
    <w:pPr>
      <w:ind w:firstLine="210"/>
    </w:pPr>
  </w:style>
  <w:style w:type="paragraph" w:styleId="80">
    <w:name w:val="Body Text Indent"/>
    <w:basedOn w:val="1"/>
    <w:uiPriority w:val="0"/>
    <w:pPr>
      <w:spacing w:after="120"/>
      <w:ind w:left="360"/>
    </w:pPr>
  </w:style>
  <w:style w:type="paragraph" w:styleId="81">
    <w:name w:val="List Bullet 4"/>
    <w:basedOn w:val="1"/>
    <w:qFormat/>
    <w:uiPriority w:val="0"/>
    <w:pPr>
      <w:numPr>
        <w:ilvl w:val="0"/>
        <w:numId w:val="5"/>
      </w:numPr>
    </w:pPr>
  </w:style>
  <w:style w:type="paragraph" w:styleId="82">
    <w:name w:val="List Bullet"/>
    <w:basedOn w:val="1"/>
    <w:uiPriority w:val="0"/>
    <w:pPr>
      <w:numPr>
        <w:ilvl w:val="0"/>
        <w:numId w:val="6"/>
      </w:numPr>
    </w:pPr>
  </w:style>
  <w:style w:type="paragraph" w:styleId="83">
    <w:name w:val="List Bullet 2"/>
    <w:basedOn w:val="1"/>
    <w:uiPriority w:val="0"/>
    <w:pPr>
      <w:numPr>
        <w:ilvl w:val="0"/>
        <w:numId w:val="7"/>
      </w:numPr>
    </w:pPr>
  </w:style>
  <w:style w:type="paragraph" w:styleId="84">
    <w:name w:val="List Bullet 3"/>
    <w:basedOn w:val="1"/>
    <w:uiPriority w:val="0"/>
    <w:pPr>
      <w:numPr>
        <w:ilvl w:val="0"/>
        <w:numId w:val="8"/>
      </w:numPr>
    </w:pPr>
  </w:style>
  <w:style w:type="paragraph" w:styleId="85">
    <w:name w:val="Title"/>
    <w:basedOn w:val="1"/>
    <w:qFormat/>
    <w:uiPriority w:val="0"/>
    <w:pPr>
      <w:spacing w:before="240" w:after="60"/>
      <w:jc w:val="center"/>
      <w:outlineLvl w:val="0"/>
    </w:pPr>
    <w:rPr>
      <w:rFonts w:ascii="Arial" w:hAnsi="Arial" w:cs="Arial"/>
      <w:b/>
      <w:bCs/>
      <w:kern w:val="28"/>
      <w:sz w:val="32"/>
      <w:szCs w:val="32"/>
    </w:rPr>
  </w:style>
  <w:style w:type="paragraph" w:styleId="86">
    <w:name w:val="footer"/>
    <w:basedOn w:val="1"/>
    <w:uiPriority w:val="0"/>
    <w:pPr>
      <w:tabs>
        <w:tab w:val="center" w:pos="4153"/>
        <w:tab w:val="right" w:pos="8306"/>
      </w:tabs>
    </w:pPr>
  </w:style>
  <w:style w:type="paragraph" w:styleId="87">
    <w:name w:val="List Number"/>
    <w:basedOn w:val="1"/>
    <w:uiPriority w:val="0"/>
    <w:pPr>
      <w:numPr>
        <w:ilvl w:val="0"/>
        <w:numId w:val="9"/>
      </w:numPr>
    </w:pPr>
  </w:style>
  <w:style w:type="paragraph" w:styleId="88">
    <w:name w:val="List Number 2"/>
    <w:basedOn w:val="1"/>
    <w:qFormat/>
    <w:uiPriority w:val="0"/>
    <w:pPr>
      <w:numPr>
        <w:ilvl w:val="0"/>
        <w:numId w:val="10"/>
      </w:numPr>
    </w:pPr>
  </w:style>
  <w:style w:type="paragraph" w:styleId="89">
    <w:name w:val="List"/>
    <w:basedOn w:val="1"/>
    <w:uiPriority w:val="0"/>
    <w:pPr>
      <w:ind w:left="360" w:hanging="360"/>
    </w:pPr>
  </w:style>
  <w:style w:type="paragraph" w:styleId="90">
    <w:name w:val="Normal (Web)"/>
    <w:basedOn w:val="1"/>
    <w:uiPriority w:val="0"/>
    <w:rPr>
      <w:sz w:val="24"/>
      <w:szCs w:val="24"/>
    </w:rPr>
  </w:style>
  <w:style w:type="paragraph" w:styleId="91">
    <w:name w:val="Body Text 3"/>
    <w:basedOn w:val="1"/>
    <w:uiPriority w:val="0"/>
    <w:pPr>
      <w:spacing w:after="120"/>
    </w:pPr>
    <w:rPr>
      <w:sz w:val="16"/>
      <w:szCs w:val="16"/>
    </w:rPr>
  </w:style>
  <w:style w:type="paragraph" w:styleId="92">
    <w:name w:val="Body Text Indent 2"/>
    <w:basedOn w:val="1"/>
    <w:uiPriority w:val="0"/>
    <w:pPr>
      <w:spacing w:after="120" w:line="480" w:lineRule="auto"/>
      <w:ind w:left="360"/>
    </w:pPr>
  </w:style>
  <w:style w:type="paragraph" w:styleId="93">
    <w:name w:val="Subtitle"/>
    <w:basedOn w:val="1"/>
    <w:qFormat/>
    <w:uiPriority w:val="0"/>
    <w:pPr>
      <w:spacing w:after="60"/>
      <w:jc w:val="center"/>
      <w:outlineLvl w:val="1"/>
    </w:pPr>
    <w:rPr>
      <w:rFonts w:ascii="Arial" w:hAnsi="Arial" w:cs="Arial"/>
      <w:sz w:val="24"/>
      <w:szCs w:val="24"/>
    </w:rPr>
  </w:style>
  <w:style w:type="paragraph" w:styleId="94">
    <w:name w:val="Signature"/>
    <w:basedOn w:val="1"/>
    <w:uiPriority w:val="0"/>
    <w:pPr>
      <w:ind w:left="4320"/>
    </w:pPr>
  </w:style>
  <w:style w:type="paragraph" w:styleId="95">
    <w:name w:val="Salutation"/>
    <w:basedOn w:val="1"/>
    <w:next w:val="1"/>
    <w:qFormat/>
    <w:uiPriority w:val="0"/>
  </w:style>
  <w:style w:type="paragraph" w:styleId="96">
    <w:name w:val="List Continue 2"/>
    <w:basedOn w:val="1"/>
    <w:qFormat/>
    <w:uiPriority w:val="0"/>
    <w:pPr>
      <w:spacing w:after="120"/>
      <w:ind w:left="720"/>
    </w:pPr>
  </w:style>
  <w:style w:type="paragraph" w:styleId="97">
    <w:name w:val="List Continue 3"/>
    <w:basedOn w:val="1"/>
    <w:uiPriority w:val="0"/>
    <w:pPr>
      <w:spacing w:after="120"/>
      <w:ind w:left="1080"/>
    </w:pPr>
  </w:style>
  <w:style w:type="paragraph" w:styleId="98">
    <w:name w:val="List Continue 4"/>
    <w:basedOn w:val="1"/>
    <w:qFormat/>
    <w:uiPriority w:val="0"/>
    <w:pPr>
      <w:spacing w:after="120"/>
      <w:ind w:left="1440"/>
    </w:pPr>
  </w:style>
  <w:style w:type="paragraph" w:styleId="99">
    <w:name w:val="List Continue 5"/>
    <w:basedOn w:val="1"/>
    <w:uiPriority w:val="0"/>
    <w:pPr>
      <w:spacing w:after="120"/>
      <w:ind w:left="1800"/>
    </w:pPr>
  </w:style>
  <w:style w:type="paragraph" w:styleId="100">
    <w:name w:val="List 2"/>
    <w:basedOn w:val="1"/>
    <w:uiPriority w:val="0"/>
    <w:pPr>
      <w:ind w:left="720" w:hanging="360"/>
    </w:pPr>
  </w:style>
  <w:style w:type="paragraph" w:styleId="101">
    <w:name w:val="List 3"/>
    <w:basedOn w:val="1"/>
    <w:uiPriority w:val="0"/>
    <w:pPr>
      <w:ind w:left="1080" w:hanging="360"/>
    </w:pPr>
  </w:style>
  <w:style w:type="paragraph" w:styleId="102">
    <w:name w:val="List 4"/>
    <w:basedOn w:val="1"/>
    <w:uiPriority w:val="0"/>
    <w:pPr>
      <w:ind w:left="1440" w:hanging="360"/>
    </w:pPr>
  </w:style>
  <w:style w:type="paragraph" w:styleId="103">
    <w:name w:val="HTML Preformatted"/>
    <w:basedOn w:val="1"/>
    <w:qFormat/>
    <w:uiPriority w:val="0"/>
    <w:rPr>
      <w:rFonts w:ascii="Courier New" w:hAnsi="Courier New" w:cs="Courier New"/>
      <w:sz w:val="20"/>
    </w:rPr>
  </w:style>
  <w:style w:type="paragraph" w:styleId="104">
    <w:name w:val="Block Text"/>
    <w:basedOn w:val="1"/>
    <w:uiPriority w:val="0"/>
    <w:pPr>
      <w:spacing w:after="120"/>
      <w:ind w:left="1440" w:right="1440"/>
    </w:pPr>
  </w:style>
  <w:style w:type="paragraph" w:styleId="105">
    <w:name w:val="Message Header"/>
    <w:basedOn w:val="1"/>
    <w:uiPriority w:val="0"/>
    <w:pPr>
      <w:pBdr>
        <w:top w:val="single" w:color="auto" w:sz="6" w:space="1"/>
        <w:left w:val="single" w:color="auto" w:sz="6" w:space="1"/>
        <w:bottom w:val="single" w:color="auto" w:sz="6" w:space="1"/>
        <w:right w:val="single" w:color="auto" w:sz="6" w:space="1"/>
      </w:pBdr>
      <w:shd w:val="pct20" w:color="auto" w:fill="auto"/>
      <w:ind w:left="1080" w:hanging="1080"/>
    </w:pPr>
    <w:rPr>
      <w:rFonts w:ascii="Arial" w:hAnsi="Arial" w:cs="Arial"/>
      <w:sz w:val="24"/>
      <w:szCs w:val="24"/>
    </w:rPr>
  </w:style>
  <w:style w:type="paragraph" w:styleId="106">
    <w:name w:val="E-mail Signature"/>
    <w:basedOn w:val="1"/>
    <w:uiPriority w:val="0"/>
  </w:style>
  <w:style w:type="table" w:styleId="107">
    <w:name w:val="Table Colorful 2"/>
    <w:basedOn w:val="12"/>
    <w:uiPriority w:val="0"/>
    <w:pPr>
      <w:widowControl w:val="0"/>
      <w:jc w:val="both"/>
    </w:pPr>
    <w:tblPr>
      <w:tblBorders>
        <w:bottom w:val="single" w:color="000000" w:sz="12" w:space="0"/>
      </w:tblBorders>
    </w:tblPr>
    <w:tcPr>
      <w:shd w:val="pct20" w:color="FFFF00" w:fill="FFFFFF"/>
    </w:tcPr>
    <w:tblStylePr w:type="firstRow">
      <w:rPr>
        <w:b/>
        <w:bCs/>
        <w:i/>
        <w:iCs/>
        <w:color w:val="FFFFFF"/>
      </w:rPr>
      <w:tblPr/>
      <w:tcPr>
        <w:tcBorders>
          <w:top w:val="nil"/>
          <w:left w:val="single" w:color="000000" w:sz="12" w:space="0"/>
          <w:bottom w:val="nil"/>
          <w:right w:val="nil"/>
          <w:insideH w:val="nil"/>
          <w:insideV w:val="nil"/>
          <w:tl2br w:val="nil"/>
          <w:tr2bl w:val="nil"/>
        </w:tcBorders>
        <w:shd w:val="solid" w:color="800000" w:fill="FFFFFF"/>
      </w:tcPr>
    </w:tblStylePr>
    <w:tblStylePr w:type="firstCol">
      <w:rPr>
        <w:b/>
        <w:bCs/>
        <w:i/>
        <w:iCs/>
      </w:rPr>
      <w:tblPr/>
      <w:tcPr>
        <w:tcBorders>
          <w:top w:val="nil"/>
          <w:left w:val="nil"/>
          <w:bottom w:val="nil"/>
          <w:right w:val="nil"/>
          <w:insideH w:val="nil"/>
          <w:insideV w:val="nil"/>
          <w:tl2br w:val="nil"/>
          <w:tr2bl w:val="nil"/>
        </w:tcBorders>
      </w:tcPr>
    </w:tblStylePr>
    <w:tblStylePr w:type="lastCol">
      <w:tblPr/>
      <w:tcPr>
        <w:tcBorders>
          <w:top w:val="nil"/>
          <w:left w:val="nil"/>
          <w:bottom w:val="nil"/>
          <w:right w:val="nil"/>
          <w:insideH w:val="nil"/>
          <w:insideV w:val="nil"/>
          <w:tl2br w:val="nil"/>
          <w:tr2bl w:val="nil"/>
        </w:tcBorders>
        <w:shd w:val="solid" w:color="C0C0C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styleId="108">
    <w:name w:val="Table Grid 2"/>
    <w:basedOn w:val="12"/>
    <w:uiPriority w:val="0"/>
    <w:pPr>
      <w:widowControl w:val="0"/>
      <w:jc w:val="both"/>
    </w:pPr>
    <w:tblPr>
      <w:tblBorders>
        <w:insideH w:val="single" w:color="000000" w:sz="6" w:space="0"/>
        <w:insideV w:val="single" w:color="000000" w:sz="6" w:space="0"/>
      </w:tblBorders>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styleId="109">
    <w:name w:val="Table Subtle 1"/>
    <w:basedOn w:val="12"/>
    <w:uiPriority w:val="0"/>
    <w:pPr>
      <w:widowControl w:val="0"/>
      <w:jc w:val="both"/>
    </w:pPr>
    <w:tblPr>
      <w:tblStyleRowBandSize w:val="1"/>
    </w:tblPr>
    <w:tblStylePr w:type="firstRow">
      <w:tblPr/>
      <w:tcPr>
        <w:tcBorders>
          <w:top w:val="single" w:color="000000" w:sz="6" w:space="0"/>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shd w:val="pct25" w:color="800080" w:fill="FFFFFF"/>
      </w:tcPr>
    </w:tblStylePr>
    <w:tblStylePr w:type="firstCol">
      <w:tblPr/>
      <w:tcPr>
        <w:tcBorders>
          <w:top w:val="nil"/>
          <w:left w:val="nil"/>
          <w:bottom w:val="nil"/>
          <w:right w:val="single" w:color="000000" w:sz="12" w:space="0"/>
          <w:insideH w:val="nil"/>
          <w:insideV w:val="nil"/>
          <w:tl2br w:val="nil"/>
          <w:tr2bl w:val="nil"/>
        </w:tcBorders>
      </w:tcPr>
    </w:tblStylePr>
    <w:tblStylePr w:type="lastCol">
      <w:tblPr/>
      <w:tcPr>
        <w:tcBorders>
          <w:top w:val="nil"/>
          <w:left w:val="nil"/>
          <w:bottom w:val="single" w:color="000000" w:sz="12" w:space="0"/>
          <w:right w:val="nil"/>
          <w:insideH w:val="nil"/>
          <w:insideV w:val="nil"/>
          <w:tl2br w:val="nil"/>
          <w:tr2bl w:val="nil"/>
        </w:tcBorders>
      </w:tcPr>
    </w:tblStylePr>
    <w:tblStylePr w:type="band1Horz">
      <w:tblPr/>
      <w:tcPr>
        <w:tcBorders>
          <w:top w:val="nil"/>
          <w:left w:val="single" w:color="000000" w:sz="6" w:space="0"/>
          <w:bottom w:val="nil"/>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10">
    <w:name w:val="Table Theme"/>
    <w:basedOn w:val="1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111">
    <w:name w:val="Table Web 3"/>
    <w:basedOn w:val="12"/>
    <w:uiPriority w:val="0"/>
    <w:pPr>
      <w:widowControl w:val="0"/>
      <w:jc w:val="both"/>
    </w:p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op w:val="nil"/>
          <w:left w:val="nil"/>
          <w:bottom w:val="nil"/>
          <w:right w:val="nil"/>
          <w:insideH w:val="nil"/>
          <w:insideV w:val="nil"/>
          <w:tl2br w:val="nil"/>
          <w:tr2bl w:val="nil"/>
        </w:tcBorders>
      </w:tcPr>
    </w:tblStylePr>
  </w:style>
  <w:style w:type="table" w:styleId="112">
    <w:name w:val="Table Grid 6"/>
    <w:basedOn w:val="12"/>
    <w:uiPriority w:val="0"/>
    <w:pPr>
      <w:widowControl w:val="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13">
    <w:name w:val="Table Simple 1"/>
    <w:basedOn w:val="12"/>
    <w:uiPriority w:val="0"/>
    <w:pPr>
      <w:widowControl w:val="0"/>
      <w:jc w:val="both"/>
    </w:pPr>
    <w:tblPr>
      <w:tblBorders>
        <w:top w:val="single" w:color="008000" w:sz="12" w:space="0"/>
        <w:bottom w:val="single" w:color="008000" w:sz="12" w:space="0"/>
      </w:tblBorders>
    </w:tblPr>
    <w:tcPr>
      <w:shd w:val="clear" w:color="auto" w:fill="auto"/>
    </w:tcPr>
    <w:tblStylePr w:type="firstRow">
      <w:tblPr/>
      <w:tcPr>
        <w:tcBorders>
          <w:top w:val="nil"/>
          <w:left w:val="single" w:color="008000" w:sz="6" w:space="0"/>
          <w:bottom w:val="nil"/>
          <w:right w:val="nil"/>
          <w:insideH w:val="nil"/>
          <w:insideV w:val="nil"/>
          <w:tl2br w:val="nil"/>
          <w:tr2bl w:val="nil"/>
        </w:tcBorders>
      </w:tcPr>
    </w:tblStylePr>
    <w:tblStylePr w:type="lastRow">
      <w:tblPr/>
      <w:tcPr>
        <w:tcBorders>
          <w:top w:val="single" w:color="008000" w:sz="6" w:space="0"/>
          <w:left w:val="nil"/>
          <w:bottom w:val="nil"/>
          <w:right w:val="nil"/>
          <w:insideH w:val="nil"/>
          <w:insideV w:val="nil"/>
          <w:tl2br w:val="nil"/>
          <w:tr2bl w:val="nil"/>
        </w:tcBorders>
      </w:tcPr>
    </w:tblStylePr>
  </w:style>
  <w:style w:type="table" w:styleId="114">
    <w:name w:val="Table Grid 1"/>
    <w:basedOn w:val="12"/>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style>
  <w:style w:type="table" w:styleId="115">
    <w:name w:val="Table 3D effects 2"/>
    <w:basedOn w:val="12"/>
    <w:uiPriority w:val="0"/>
    <w:pPr>
      <w:widowControl w:val="0"/>
      <w:jc w:val="both"/>
    </w:pPr>
    <w:tblPr>
      <w:tblStyleRowBandSize w:val="1"/>
    </w:tblPr>
    <w:tcPr>
      <w:shd w:val="solid" w:color="C0C0C0" w:fill="FFFFFF"/>
    </w:tc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color="808080" w:sz="6" w:space="0"/>
          <w:insideH w:val="nil"/>
          <w:insideV w:val="nil"/>
          <w:tl2br w:val="nil"/>
          <w:tr2bl w:val="nil"/>
        </w:tcBorders>
      </w:tcPr>
    </w:tblStylePr>
    <w:tblStylePr w:type="lastCol">
      <w:tblPr/>
      <w:tcPr>
        <w:tcBorders>
          <w:top w:val="nil"/>
          <w:left w:val="nil"/>
          <w:bottom w:val="nil"/>
          <w:right w:val="single" w:color="FFFFFF" w:sz="6" w:space="0"/>
          <w:insideH w:val="nil"/>
          <w:insideV w:val="nil"/>
          <w:tl2br w:val="nil"/>
          <w:tr2bl w:val="nil"/>
        </w:tcBorders>
      </w:tcPr>
    </w:tblStylePr>
    <w:tblStylePr w:type="band1Horz">
      <w:tblPr/>
      <w:tcPr>
        <w:tcBorders>
          <w:top w:val="single" w:color="808080" w:sz="6" w:space="0"/>
          <w:left w:val="single" w:color="FFFFFF" w:sz="6" w:space="0"/>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16">
    <w:name w:val="Table List 5"/>
    <w:basedOn w:val="12"/>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styleId="117">
    <w:name w:val="Table Classic 4"/>
    <w:basedOn w:val="12"/>
    <w:uiPriority w:val="0"/>
    <w:pPr>
      <w:widowControl w:val="0"/>
      <w:jc w:val="both"/>
    </w:pPr>
    <w:tblPr>
      <w:tblBorders>
        <w:top w:val="single" w:color="000000" w:sz="12" w:space="0"/>
        <w:left w:val="single" w:color="000000" w:sz="6" w:space="0"/>
        <w:bottom w:val="single" w:color="000000" w:sz="12" w:space="0"/>
        <w:right w:val="single" w:color="000000" w:sz="6" w:space="0"/>
      </w:tblBorders>
    </w:tblPr>
    <w:tcPr>
      <w:shd w:val="clear" w:color="auto" w:fill="auto"/>
    </w:tcPr>
    <w:tblStylePr w:type="firstRow">
      <w:rPr>
        <w:b/>
        <w:bCs/>
        <w:i/>
        <w:iCs/>
        <w:color w:val="FFFFFF"/>
      </w:rPr>
      <w:tblPr/>
      <w:tcPr>
        <w:tcBorders>
          <w:top w:val="nil"/>
          <w:left w:val="single" w:color="000000" w:sz="6" w:space="0"/>
          <w:bottom w:val="nil"/>
          <w:right w:val="nil"/>
          <w:insideH w:val="nil"/>
          <w:insideV w:val="nil"/>
          <w:tl2br w:val="nil"/>
          <w:tr2bl w:val="nil"/>
        </w:tcBorders>
        <w:shd w:val="pct50" w:color="000080" w:fill="FFFFFF"/>
      </w:tcPr>
    </w:tblStylePr>
    <w:tblStylePr w:type="lastRow">
      <w:rPr>
        <w:color w:val="000080"/>
      </w:rPr>
      <w:tblPr/>
      <w:tcPr>
        <w:tcBorders>
          <w:top w:val="nil"/>
          <w:left w:val="single" w:color="000000" w:sz="6" w:space="0"/>
          <w:bottom w:val="nil"/>
          <w:right w:val="nil"/>
          <w:insideH w:val="nil"/>
          <w:insideV w:val="nil"/>
          <w:tl2br w:val="nil"/>
          <w:tr2bl w:val="nil"/>
        </w:tcBorders>
        <w:shd w:val="pct50" w:color="000000" w:fill="FFFFFF"/>
      </w:tcPr>
    </w:tblStylePr>
    <w:tblStylePr w:type="firstCol">
      <w:rPr>
        <w:b/>
        <w:bCs/>
      </w:rPr>
      <w:tblPr/>
      <w:tcPr>
        <w:tcBorders>
          <w:top w:val="nil"/>
          <w:left w:val="nil"/>
          <w:bottom w:val="nil"/>
          <w:right w:val="nil"/>
          <w:insideH w:val="nil"/>
          <w:insideV w:val="nil"/>
          <w:tl2br w:val="nil"/>
          <w:tr2bl w:val="nil"/>
        </w:tcBorders>
      </w:tcPr>
    </w:tblStylePr>
    <w:tblStylePr w:type="nwCell">
      <w:rPr>
        <w:b/>
        <w:bCs/>
      </w:rPr>
      <w:tblPr/>
      <w:tcPr>
        <w:tcBorders>
          <w:top w:val="nil"/>
          <w:left w:val="nil"/>
          <w:bottom w:val="nil"/>
          <w:right w:val="nil"/>
          <w:insideH w:val="nil"/>
          <w:insideV w:val="nil"/>
          <w:tl2br w:val="nil"/>
          <w:tr2bl w:val="nil"/>
        </w:tcBorders>
      </w:tcPr>
    </w:tblStylePr>
    <w:tblStylePr w:type="swCell">
      <w:rPr>
        <w:color w:val="000080"/>
      </w:rPr>
      <w:tblPr/>
      <w:tcPr>
        <w:tcBorders>
          <w:top w:val="nil"/>
          <w:left w:val="nil"/>
          <w:bottom w:val="nil"/>
          <w:right w:val="nil"/>
          <w:insideH w:val="nil"/>
          <w:insideV w:val="nil"/>
          <w:tl2br w:val="nil"/>
          <w:tr2bl w:val="nil"/>
        </w:tcBorders>
      </w:tcPr>
    </w:tblStylePr>
  </w:style>
  <w:style w:type="table" w:styleId="118">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119">
    <w:name w:val="Table Classic 1"/>
    <w:basedOn w:val="12"/>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tblPr/>
      <w:tcPr>
        <w:tcBorders>
          <w:top w:val="nil"/>
          <w:left w:val="nil"/>
          <w:bottom w:val="nil"/>
          <w:right w:val="single" w:color="000000" w:sz="6" w:space="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20">
    <w:name w:val="Table Grid 5"/>
    <w:basedOn w:val="12"/>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top w:val="nil"/>
          <w:left w:val="single" w:color="000000" w:sz="12" w:space="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21">
    <w:name w:val="Table 3D effects 3"/>
    <w:basedOn w:val="12"/>
    <w:qFormat/>
    <w:uiPriority w:val="0"/>
    <w:pPr>
      <w:widowControl w:val="0"/>
      <w:jc w:val="both"/>
    </w:pPr>
    <w:tblPr>
      <w:tblStyleRowBandSize w:val="1"/>
      <w:tblStyleColBandSize w:val="1"/>
    </w:tbl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color="808080" w:sz="6" w:space="0"/>
          <w:insideH w:val="nil"/>
          <w:insideV w:val="nil"/>
          <w:tl2br w:val="nil"/>
          <w:tr2bl w:val="nil"/>
        </w:tcBorders>
      </w:tcPr>
    </w:tblStylePr>
    <w:tblStylePr w:type="lastCol">
      <w:tblPr/>
      <w:tcPr>
        <w:tcBorders>
          <w:top w:val="nil"/>
          <w:left w:val="nil"/>
          <w:bottom w:val="nil"/>
          <w:right w:val="single" w:color="FFFFFF" w:sz="6" w:space="0"/>
          <w:insideH w:val="nil"/>
          <w:insideV w:val="nil"/>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color="808080" w:sz="6" w:space="0"/>
          <w:left w:val="single" w:color="FFFFFF" w:sz="6" w:space="0"/>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22">
    <w:name w:val="Table Columns 3"/>
    <w:basedOn w:val="12"/>
    <w:qFormat/>
    <w:uiPriority w:val="0"/>
    <w:pPr>
      <w:widowControl w:val="0"/>
      <w:jc w:val="both"/>
    </w:pPr>
    <w:rPr>
      <w:b/>
      <w:bCs/>
    </w:rPr>
    <w:tblPr>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color w:val="FFFFFF"/>
      </w:rPr>
      <w:tblPr/>
      <w:tcPr>
        <w:tcBorders>
          <w:top w:val="nil"/>
          <w:left w:val="nil"/>
          <w:bottom w:val="nil"/>
          <w:right w:val="nil"/>
          <w:insideH w:val="nil"/>
          <w:insideV w:val="nil"/>
          <w:tl2br w:val="nil"/>
          <w:tr2bl w:val="nil"/>
        </w:tcBorders>
        <w:shd w:val="solid" w:color="000080" w:fill="FFFFFF"/>
      </w:tcPr>
    </w:tblStylePr>
    <w:tblStylePr w:type="lastRow">
      <w:rPr>
        <w:b w:val="0"/>
        <w:bCs w:val="0"/>
      </w:rPr>
      <w:tblPr/>
      <w:tcPr>
        <w:tcBorders>
          <w:top w:val="single" w:color="00008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op w:val="nil"/>
          <w:left w:val="nil"/>
          <w:bottom w:val="nil"/>
          <w:right w:val="nil"/>
          <w:insideH w:val="nil"/>
          <w:insideV w:val="nil"/>
          <w:tl2br w:val="nil"/>
          <w:tr2bl w:val="nil"/>
        </w:tcBorders>
      </w:tcPr>
    </w:tblStylePr>
  </w:style>
  <w:style w:type="table" w:styleId="123">
    <w:name w:val="Table Columns 4"/>
    <w:basedOn w:val="12"/>
    <w:qFormat/>
    <w:uiPriority w:val="0"/>
    <w:pPr>
      <w:widowControl w:val="0"/>
      <w:jc w:val="both"/>
    </w:pPr>
    <w:tblPr>
      <w:tblStyleColBandSize w:val="1"/>
    </w:tblPr>
    <w:tblStylePr w:type="firstRow">
      <w:rPr>
        <w:color w:val="FFFFFF"/>
      </w:rPr>
      <w:tblPr/>
      <w:tcPr>
        <w:tcBorders>
          <w:top w:val="nil"/>
          <w:left w:val="nil"/>
          <w:bottom w:val="nil"/>
          <w:right w:val="nil"/>
          <w:insideH w:val="nil"/>
          <w:insideV w:val="nil"/>
          <w:tl2br w:val="nil"/>
          <w:tr2bl w:val="nil"/>
        </w:tcBorders>
        <w:shd w:val="solid" w:color="0000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124">
    <w:name w:val="Table Classic 3"/>
    <w:basedOn w:val="12"/>
    <w:uiPriority w:val="0"/>
    <w:pPr>
      <w:widowControl w:val="0"/>
      <w:jc w:val="both"/>
    </w:pPr>
    <w:rPr>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b/>
        <w:bCs/>
        <w:i/>
        <w:iCs/>
        <w:color w:val="FFFFFF"/>
      </w:rPr>
      <w:tblPr/>
      <w:tcPr>
        <w:tcBorders>
          <w:top w:val="nil"/>
          <w:left w:val="single" w:color="000000" w:sz="6" w:space="0"/>
          <w:bottom w:val="nil"/>
          <w:right w:val="nil"/>
          <w:insideH w:val="nil"/>
          <w:insideV w:val="nil"/>
          <w:tl2br w:val="nil"/>
          <w:tr2bl w:val="nil"/>
        </w:tcBorders>
        <w:shd w:val="solid" w:color="000080" w:fill="FFFFFF"/>
      </w:tcPr>
    </w:tblStylePr>
    <w:tblStylePr w:type="lastRow">
      <w:rPr>
        <w:color w:val="000080"/>
      </w:rPr>
      <w:tblPr/>
      <w:tcPr>
        <w:tcBorders>
          <w:top w:val="single" w:color="000000" w:sz="12" w:space="0"/>
          <w:left w:val="nil"/>
          <w:bottom w:val="nil"/>
          <w:right w:val="nil"/>
          <w:insideH w:val="nil"/>
          <w:insideV w:val="nil"/>
          <w:tl2br w:val="nil"/>
          <w:tr2bl w:val="nil"/>
        </w:tcBorders>
        <w:shd w:val="solid" w:color="FFFFFF" w:fill="FFFFFF"/>
      </w:tcPr>
    </w:tblStylePr>
    <w:tblStylePr w:type="firstCol">
      <w:rPr>
        <w:b/>
        <w:bCs/>
        <w:color w:val="000000"/>
      </w:rPr>
      <w:tblPr/>
      <w:tcPr>
        <w:tcBorders>
          <w:top w:val="nil"/>
          <w:left w:val="nil"/>
          <w:bottom w:val="nil"/>
          <w:right w:val="nil"/>
          <w:insideH w:val="nil"/>
          <w:insideV w:val="nil"/>
          <w:tl2br w:val="nil"/>
          <w:tr2bl w:val="nil"/>
        </w:tcBorders>
      </w:tcPr>
    </w:tblStylePr>
  </w:style>
  <w:style w:type="table" w:styleId="125">
    <w:name w:val="Table Professional"/>
    <w:basedOn w:val="12"/>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table" w:styleId="126">
    <w:name w:val="Table Elegant"/>
    <w:basedOn w:val="12"/>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op w:val="nil"/>
          <w:left w:val="nil"/>
          <w:bottom w:val="nil"/>
          <w:right w:val="nil"/>
          <w:insideH w:val="nil"/>
          <w:insideV w:val="nil"/>
          <w:tl2br w:val="nil"/>
          <w:tr2bl w:val="nil"/>
        </w:tcBorders>
      </w:tcPr>
    </w:tblStylePr>
  </w:style>
  <w:style w:type="table" w:styleId="127">
    <w:name w:val="Table Colorful 1"/>
    <w:basedOn w:val="12"/>
    <w:uiPriority w:val="0"/>
    <w:pPr>
      <w:widowControl w:val="0"/>
      <w:jc w:val="both"/>
    </w:pPr>
    <w:rPr>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b/>
        <w:bCs/>
        <w:i/>
        <w:iCs/>
      </w:rPr>
      <w:tblPr/>
      <w:tcPr>
        <w:tcBorders>
          <w:top w:val="nil"/>
          <w:left w:val="nil"/>
          <w:bottom w:val="nil"/>
          <w:right w:val="nil"/>
          <w:insideH w:val="nil"/>
          <w:insideV w:val="nil"/>
          <w:tl2br w:val="nil"/>
          <w:tr2bl w:val="nil"/>
        </w:tcBorders>
        <w:shd w:val="solid" w:color="000000" w:fill="FFFFFF"/>
      </w:tcPr>
    </w:tblStylePr>
    <w:tblStylePr w:type="firstCol">
      <w:rPr>
        <w:b/>
        <w:bCs/>
        <w:i/>
        <w:iCs/>
      </w:rPr>
      <w:tblPr/>
      <w:tcPr>
        <w:tcBorders>
          <w:top w:val="nil"/>
          <w:left w:val="nil"/>
          <w:bottom w:val="nil"/>
          <w:right w:val="nil"/>
          <w:insideH w:val="nil"/>
          <w:insideV w:val="nil"/>
          <w:tl2br w:val="nil"/>
          <w:tr2bl w:val="nil"/>
        </w:tcBorders>
        <w:shd w:val="solid" w:color="000080" w:fill="FFFFFF"/>
      </w:tcPr>
    </w:tblStylePr>
    <w:tblStylePr w:type="nwCell">
      <w:tblPr/>
      <w:tcPr>
        <w:tcBorders>
          <w:top w:val="nil"/>
          <w:left w:val="nil"/>
          <w:bottom w:val="nil"/>
          <w:right w:val="nil"/>
          <w:insideH w:val="nil"/>
          <w:insideV w:val="nil"/>
          <w:tl2br w:val="nil"/>
          <w:tr2bl w:val="nil"/>
        </w:tcBorders>
        <w:shd w:val="solid" w:color="00000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styleId="128">
    <w:name w:val="Table List 3"/>
    <w:basedOn w:val="12"/>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swCell">
      <w:rPr>
        <w:i/>
        <w:iCs/>
        <w:color w:val="000080"/>
      </w:rPr>
      <w:tblPr/>
      <w:tcPr>
        <w:tcBorders>
          <w:top w:val="nil"/>
          <w:left w:val="nil"/>
          <w:bottom w:val="nil"/>
          <w:right w:val="nil"/>
          <w:insideH w:val="nil"/>
          <w:insideV w:val="nil"/>
          <w:tl2br w:val="nil"/>
          <w:tr2bl w:val="nil"/>
        </w:tcBorders>
      </w:tcPr>
    </w:tblStylePr>
  </w:style>
  <w:style w:type="table" w:styleId="129">
    <w:name w:val="Table Web 2"/>
    <w:basedOn w:val="12"/>
    <w:qFormat/>
    <w:uiPriority w:val="0"/>
    <w:pPr>
      <w:widowControl w:val="0"/>
      <w:jc w:val="both"/>
    </w:p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cPr>
      <w:shd w:val="clear" w:color="auto" w:fill="auto"/>
    </w:tcPr>
    <w:tblStylePr w:type="firstRow">
      <w:rPr>
        <w:color w:val="auto"/>
      </w:rPr>
      <w:tblPr/>
      <w:tcPr>
        <w:tcBorders>
          <w:top w:val="nil"/>
          <w:left w:val="nil"/>
          <w:bottom w:val="nil"/>
          <w:right w:val="nil"/>
          <w:insideH w:val="nil"/>
          <w:insideV w:val="nil"/>
          <w:tl2br w:val="nil"/>
          <w:tr2bl w:val="nil"/>
        </w:tcBorders>
      </w:tcPr>
    </w:tblStylePr>
  </w:style>
  <w:style w:type="table" w:styleId="130">
    <w:name w:val="Table List 7"/>
    <w:basedOn w:val="12"/>
    <w:uiPriority w:val="0"/>
    <w:pPr>
      <w:widowControl w:val="0"/>
      <w:jc w:val="both"/>
    </w:pPr>
    <w:tblPr>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b/>
        <w:bCs/>
      </w:rPr>
      <w:tblPr/>
      <w:tcPr>
        <w:tcBorders>
          <w:top w:val="nil"/>
          <w:left w:val="single" w:color="008000" w:sz="12" w:space="0"/>
          <w:bottom w:val="nil"/>
          <w:right w:val="nil"/>
          <w:insideH w:val="nil"/>
          <w:insideV w:val="nil"/>
          <w:tl2br w:val="nil"/>
          <w:tr2bl w:val="nil"/>
        </w:tcBorders>
        <w:shd w:val="solid" w:color="C0C0C0" w:fill="FFFFFF"/>
      </w:tcPr>
    </w:tblStylePr>
    <w:tblStylePr w:type="lastRow">
      <w:rPr>
        <w:b/>
        <w:bCs/>
      </w:rPr>
      <w:tblPr/>
      <w:tcPr>
        <w:tcBorders>
          <w:top w:val="single" w:color="008000" w:sz="12"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0" w:color="000000" w:fill="FFFFFF"/>
      </w:tcPr>
    </w:tblStylePr>
    <w:tblStylePr w:type="band2Horz">
      <w:tblPr/>
      <w:tcPr>
        <w:tcBorders>
          <w:top w:val="nil"/>
          <w:left w:val="nil"/>
          <w:bottom w:val="nil"/>
          <w:right w:val="nil"/>
          <w:insideH w:val="nil"/>
          <w:insideV w:val="nil"/>
          <w:tl2br w:val="nil"/>
          <w:tr2bl w:val="nil"/>
        </w:tcBorders>
        <w:shd w:val="pct25" w:color="FFFF00" w:fill="FFFFFF"/>
      </w:tcPr>
    </w:tblStylePr>
  </w:style>
  <w:style w:type="table" w:styleId="131">
    <w:name w:val="Table Contemporary"/>
    <w:basedOn w:val="12"/>
    <w:qFormat/>
    <w:uiPriority w:val="0"/>
    <w:pPr>
      <w:widowControl w:val="0"/>
      <w:jc w:val="both"/>
    </w:pPr>
    <w:tblPr>
      <w:tblBorders>
        <w:insideH w:val="single" w:color="FFFFFF" w:sz="18" w:space="0"/>
        <w:insideV w:val="single" w:color="FFFFFF" w:sz="18" w:space="0"/>
      </w:tblBorders>
    </w:tblPr>
    <w:tblStylePr w:type="firstRow">
      <w:rPr>
        <w:b/>
        <w:bCs/>
        <w:color w:val="auto"/>
      </w:rPr>
      <w:tblPr/>
      <w:tcPr>
        <w:tcBorders>
          <w:top w:val="nil"/>
          <w:left w:val="nil"/>
          <w:bottom w:val="nil"/>
          <w:right w:val="nil"/>
          <w:insideH w:val="nil"/>
          <w:insideV w:val="nil"/>
          <w:tl2br w:val="nil"/>
          <w:tr2bl w:val="nil"/>
        </w:tcBorders>
        <w:shd w:val="pct20" w:color="000000" w:fill="FFFFFF"/>
      </w:tcPr>
    </w:tblStylePr>
    <w:tblStylePr w:type="band1Horz">
      <w:rPr>
        <w:color w:val="auto"/>
      </w:rPr>
      <w:tblPr/>
      <w:tcPr>
        <w:tcBorders>
          <w:top w:val="nil"/>
          <w:left w:val="nil"/>
          <w:bottom w:val="nil"/>
          <w:right w:val="nil"/>
          <w:insideH w:val="nil"/>
          <w:insideV w:val="nil"/>
          <w:tl2br w:val="nil"/>
          <w:tr2bl w:val="nil"/>
        </w:tcBorders>
        <w:shd w:val="pct5" w:color="000000" w:fill="FFFFFF"/>
      </w:tcPr>
    </w:tblStylePr>
    <w:tblStylePr w:type="band2Horz">
      <w:rPr>
        <w:color w:val="auto"/>
      </w:rPr>
      <w:tblPr/>
      <w:tcPr>
        <w:tcBorders>
          <w:top w:val="nil"/>
          <w:left w:val="nil"/>
          <w:bottom w:val="nil"/>
          <w:right w:val="nil"/>
          <w:insideH w:val="nil"/>
          <w:insideV w:val="nil"/>
          <w:tl2br w:val="nil"/>
          <w:tr2bl w:val="nil"/>
        </w:tcBorders>
        <w:shd w:val="pct20" w:color="000000" w:fill="FFFFFF"/>
      </w:tcPr>
    </w:tblStylePr>
  </w:style>
  <w:style w:type="table" w:styleId="132">
    <w:name w:val="Table List 6"/>
    <w:basedOn w:val="12"/>
    <w:qFormat/>
    <w:uiPriority w:val="0"/>
    <w:pPr>
      <w:widowControl w:val="0"/>
      <w:jc w:val="both"/>
    </w:pPr>
    <w:tblPr>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single" w:color="000000" w:sz="12" w:space="0"/>
          <w:insideH w:val="nil"/>
          <w:insideV w:val="nil"/>
          <w:tl2br w:val="nil"/>
          <w:tr2bl w:val="nil"/>
        </w:tcBorders>
      </w:tcPr>
    </w:tblStylePr>
    <w:tblStylePr w:type="band1Horz">
      <w:tblPr/>
      <w:tcPr>
        <w:tcBorders>
          <w:top w:val="nil"/>
          <w:left w:val="nil"/>
          <w:bottom w:val="nil"/>
          <w:right w:val="nil"/>
          <w:insideH w:val="nil"/>
          <w:insideV w:val="nil"/>
          <w:tl2br w:val="nil"/>
          <w:tr2bl w:val="nil"/>
        </w:tcBorders>
        <w:shd w:val="pct25" w:color="000000" w:fill="FFFFFF"/>
      </w:tcPr>
    </w:tblStylePr>
  </w:style>
  <w:style w:type="table" w:styleId="133">
    <w:name w:val="Table Grid 4"/>
    <w:basedOn w:val="12"/>
    <w:qFormat/>
    <w:uiPriority w:val="0"/>
    <w:pPr>
      <w:widowControl w:val="0"/>
      <w:jc w:val="both"/>
    </w:p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134">
    <w:name w:val="Table Columns 1"/>
    <w:basedOn w:val="12"/>
    <w:uiPriority w:val="0"/>
    <w:pPr>
      <w:widowControl w:val="0"/>
      <w:jc w:val="both"/>
    </w:pPr>
    <w:rPr>
      <w:b/>
      <w:bCs/>
    </w:rPr>
    <w:tblPr>
      <w:tblBorders>
        <w:top w:val="single" w:color="000000" w:sz="12" w:space="0"/>
        <w:left w:val="single" w:color="000000" w:sz="12" w:space="0"/>
        <w:bottom w:val="single" w:color="000000" w:sz="12" w:space="0"/>
        <w:right w:val="single" w:color="000000" w:sz="12" w:space="0"/>
      </w:tblBorders>
    </w:tblPr>
    <w:tblStylePr w:type="firstRow">
      <w:rPr>
        <w:b w:val="0"/>
        <w:bCs w:val="0"/>
      </w:rPr>
      <w:tblPr/>
      <w:tcPr>
        <w:tcBorders>
          <w:top w:val="nil"/>
          <w:left w:val="double" w:color="000000" w:sz="6" w:space="0"/>
          <w:bottom w:val="nil"/>
          <w:right w:val="nil"/>
          <w:insideH w:val="nil"/>
          <w:insideV w:val="nil"/>
          <w:tl2br w:val="nil"/>
          <w:tr2bl w:val="nil"/>
        </w:tcBorders>
      </w:tcPr>
    </w:tblStylePr>
    <w:tblStylePr w:type="lastRow">
      <w:rPr>
        <w:b w:val="0"/>
        <w:bCs w:val="0"/>
      </w:rPr>
      <w:tblPr/>
      <w:tcPr>
        <w:tcBorders>
          <w:top w:val="nil"/>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35">
    <w:name w:val="Table List 8"/>
    <w:basedOn w:val="12"/>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blPr/>
      <w:tcPr>
        <w:tcBorders>
          <w:top w:val="nil"/>
          <w:left w:val="single" w:color="000000" w:sz="6" w:space="0"/>
          <w:bottom w:val="nil"/>
          <w:right w:val="nil"/>
          <w:insideH w:val="nil"/>
          <w:insideV w:val="nil"/>
          <w:tl2br w:val="nil"/>
          <w:tr2bl w:val="nil"/>
        </w:tcBorders>
        <w:shd w:val="solid" w:color="FFFF00" w:fill="FFFFFF"/>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5" w:color="FFFF00" w:fill="FFFFFF"/>
      </w:tcPr>
    </w:tblStylePr>
    <w:tblStylePr w:type="band2Horz">
      <w:tblPr/>
      <w:tcPr>
        <w:tcBorders>
          <w:top w:val="nil"/>
          <w:left w:val="nil"/>
          <w:bottom w:val="nil"/>
          <w:right w:val="nil"/>
          <w:insideH w:val="nil"/>
          <w:insideV w:val="nil"/>
          <w:tl2br w:val="nil"/>
          <w:tr2bl w:val="nil"/>
        </w:tcBorders>
        <w:shd w:val="pct50" w:color="FF0000" w:fill="FFFFFF"/>
      </w:tcPr>
    </w:tblStylePr>
  </w:style>
  <w:style w:type="table" w:styleId="136">
    <w:name w:val="Table Grid 3"/>
    <w:basedOn w:val="12"/>
    <w:uiPriority w:val="0"/>
    <w:pPr>
      <w:widowControl w:val="0"/>
      <w:jc w:val="both"/>
    </w:pPr>
    <w:tblPr>
      <w:tblBorders>
        <w:top w:val="single" w:color="000000" w:sz="6" w:space="0"/>
        <w:left w:val="single" w:color="000000" w:sz="12" w:space="0"/>
        <w:bottom w:val="single" w:color="000000" w:sz="6" w:space="0"/>
        <w:right w:val="single" w:color="000000" w:sz="12" w:space="0"/>
        <w:insideV w:val="single" w:color="000000" w:sz="6" w:space="0"/>
      </w:tblBorders>
    </w:tblPr>
    <w:tcPr>
      <w:shd w:val="clear" w:color="auto" w:fill="auto"/>
    </w:tcPr>
    <w:tblStylePr w:type="firstRow">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styleId="137">
    <w:name w:val="Table Subtle 2"/>
    <w:basedOn w:val="12"/>
    <w:uiPriority w:val="0"/>
    <w:pPr>
      <w:widowControl w:val="0"/>
      <w:jc w:val="both"/>
    </w:pPr>
    <w:tblPr>
      <w:tblBorders>
        <w:left w:val="single" w:color="000000" w:sz="6" w:space="0"/>
        <w:right w:val="single" w:color="000000" w:sz="6" w:space="0"/>
      </w:tblBorders>
    </w:tblPr>
    <w:tblStylePr w:type="firstRow">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firstCol">
      <w:tblPr/>
      <w:tcPr>
        <w:tcBorders>
          <w:top w:val="nil"/>
          <w:left w:val="nil"/>
          <w:bottom w:val="nil"/>
          <w:right w:val="single" w:color="000000" w:sz="12" w:space="0"/>
          <w:insideH w:val="nil"/>
          <w:insideV w:val="nil"/>
          <w:tl2br w:val="nil"/>
          <w:tr2bl w:val="nil"/>
        </w:tcBorders>
        <w:shd w:val="pct25" w:color="008000" w:fill="FFFFFF"/>
      </w:tcPr>
    </w:tblStylePr>
    <w:tblStylePr w:type="lastCol">
      <w:tblPr/>
      <w:tcPr>
        <w:tcBorders>
          <w:top w:val="nil"/>
          <w:left w:val="nil"/>
          <w:bottom w:val="single" w:color="000000" w:sz="12" w:space="0"/>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38">
    <w:name w:val="Table List 4"/>
    <w:basedOn w:val="12"/>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tblBorders>
    </w:tblPr>
    <w:tcPr>
      <w:shd w:val="clear" w:color="auto" w:fill="auto"/>
    </w:tcPr>
    <w:tblStylePr w:type="firstRow">
      <w:rPr>
        <w:b/>
        <w:bCs/>
        <w:color w:val="FFFFFF"/>
      </w:rPr>
      <w:tblPr/>
      <w:tcPr>
        <w:tcBorders>
          <w:top w:val="nil"/>
          <w:left w:val="single" w:color="000000" w:sz="12" w:space="0"/>
          <w:bottom w:val="nil"/>
          <w:right w:val="nil"/>
          <w:insideH w:val="nil"/>
          <w:insideV w:val="nil"/>
          <w:tl2br w:val="nil"/>
          <w:tr2bl w:val="nil"/>
        </w:tcBorders>
        <w:shd w:val="solid" w:color="808080" w:fill="FFFFFF"/>
      </w:tcPr>
    </w:tblStylePr>
  </w:style>
  <w:style w:type="table" w:styleId="139">
    <w:name w:val="Table List 1"/>
    <w:basedOn w:val="12"/>
    <w:uiPriority w:val="0"/>
    <w:pPr>
      <w:widowControl w:val="0"/>
      <w:jc w:val="both"/>
    </w:pPr>
    <w:tblPr>
      <w:tblBorders>
        <w:top w:val="single" w:color="008080" w:sz="12" w:space="0"/>
        <w:left w:val="single" w:color="008080" w:sz="6" w:space="0"/>
        <w:bottom w:val="single" w:color="008080" w:sz="12" w:space="0"/>
        <w:right w:val="single" w:color="008080" w:sz="6" w:space="0"/>
      </w:tblBorders>
    </w:tblPr>
    <w:tblStylePr w:type="firstRow">
      <w:rPr>
        <w:b/>
        <w:bCs/>
        <w:i/>
        <w:iCs/>
        <w:color w:val="800000"/>
      </w:rPr>
      <w:tblPr/>
      <w:tcPr>
        <w:tcBorders>
          <w:top w:val="nil"/>
          <w:left w:val="single" w:color="000000" w:sz="6" w:space="0"/>
          <w:bottom w:val="nil"/>
          <w:right w:val="nil"/>
          <w:insideH w:val="nil"/>
          <w:insideV w:val="nil"/>
          <w:tl2br w:val="nil"/>
          <w:tr2bl w:val="nil"/>
        </w:tcBorders>
        <w:shd w:val="solid" w:color="C0C0C0" w:fill="FFFFFF"/>
      </w:tcPr>
    </w:tblStylePr>
    <w:tblStylePr w:type="lastRow">
      <w:tblPr/>
      <w:tcPr>
        <w:tcBorders>
          <w:top w:val="single" w:color="000000" w:sz="6" w:space="0"/>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solid" w:color="C0C0C0" w:fill="FFFFFF"/>
      </w:tcPr>
    </w:tblStylePr>
    <w:tblStylePr w:type="band2Horz">
      <w:rPr>
        <w:color w:val="auto"/>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40">
    <w:name w:val="Table Web 1"/>
    <w:basedOn w:val="12"/>
    <w:qFormat/>
    <w:uiPriority w:val="0"/>
    <w:pPr>
      <w:widowControl w:val="0"/>
      <w:jc w:val="both"/>
    </w:p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op w:val="nil"/>
          <w:left w:val="nil"/>
          <w:bottom w:val="nil"/>
          <w:right w:val="nil"/>
          <w:insideH w:val="nil"/>
          <w:insideV w:val="nil"/>
          <w:tl2br w:val="nil"/>
          <w:tr2bl w:val="nil"/>
        </w:tcBorders>
      </w:tcPr>
    </w:tblStylePr>
  </w:style>
  <w:style w:type="table" w:styleId="141">
    <w:name w:val="Table Colorful 3"/>
    <w:basedOn w:val="12"/>
    <w:qFormat/>
    <w:uiPriority w:val="0"/>
    <w:pPr>
      <w:widowControl w:val="0"/>
      <w:jc w:val="both"/>
    </w:p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tblPr/>
      <w:tcPr>
        <w:tcBorders>
          <w:top w:val="nil"/>
          <w:left w:val="single" w:color="000000" w:sz="6" w:space="0"/>
          <w:bottom w:val="nil"/>
          <w:right w:val="nil"/>
          <w:insideH w:val="nil"/>
          <w:insideV w:val="nil"/>
          <w:tl2br w:val="nil"/>
          <w:tr2bl w:val="nil"/>
        </w:tcBorders>
        <w:shd w:val="solid" w:color="008080" w:fill="FFFFFF"/>
      </w:tcPr>
    </w:tblStylePr>
    <w:tblStylePr w:type="firstCol">
      <w:tblPr/>
      <w:tcPr>
        <w:tcBorders>
          <w:top w:val="nil"/>
          <w:left w:val="nil"/>
          <w:bottom w:val="single" w:color="000000" w:sz="36" w:space="0"/>
          <w:right w:val="single" w:color="000000" w:sz="6" w:space="0"/>
          <w:insideH w:val="nil"/>
          <w:insideV w:val="nil"/>
          <w:tl2br w:val="nil"/>
          <w:tr2bl w:val="nil"/>
        </w:tcBorders>
        <w:shd w:val="solid" w:color="008080" w:fill="FFFFFF"/>
      </w:tcPr>
    </w:tblStylePr>
    <w:tblStylePr w:type="nwCell">
      <w:rPr>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142">
    <w:name w:val="Table Columns 5"/>
    <w:basedOn w:val="12"/>
    <w:uiPriority w:val="0"/>
    <w:pPr>
      <w:widowControl w:val="0"/>
      <w:jc w:val="both"/>
    </w:pPr>
    <w:tblPr>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b/>
        <w:bCs/>
        <w:i/>
        <w:iCs/>
      </w:rPr>
      <w:tblPr/>
      <w:tcPr>
        <w:tcBorders>
          <w:top w:val="nil"/>
          <w:left w:val="single" w:color="808080" w:sz="6" w:space="0"/>
          <w:bottom w:val="nil"/>
          <w:right w:val="nil"/>
          <w:insideH w:val="nil"/>
          <w:insideV w:val="nil"/>
          <w:tl2br w:val="nil"/>
          <w:tr2bl w:val="nil"/>
        </w:tcBorders>
      </w:tcPr>
    </w:tblStylePr>
    <w:tblStylePr w:type="lastRow">
      <w:rPr>
        <w:b/>
        <w:bCs/>
      </w:rPr>
      <w:tblPr/>
      <w:tcPr>
        <w:tcBorders>
          <w:top w:val="single" w:color="80808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43">
    <w:name w:val="Table Classic 2"/>
    <w:basedOn w:val="12"/>
    <w:uiPriority w:val="0"/>
    <w:pPr>
      <w:widowControl w:val="0"/>
      <w:jc w:val="both"/>
    </w:pPr>
    <w:tblPr>
      <w:tblBorders>
        <w:top w:val="single" w:color="000000" w:sz="12" w:space="0"/>
        <w:bottom w:val="single" w:color="000000" w:sz="12" w:space="0"/>
      </w:tblBorders>
    </w:tblPr>
    <w:tcPr>
      <w:shd w:val="clear" w:color="auto" w:fill="auto"/>
    </w:tcPr>
    <w:tblStylePr w:type="firstRow">
      <w:rPr>
        <w:color w:val="FFFFFF"/>
      </w:rPr>
      <w:tblPr/>
      <w:tcPr>
        <w:tcBorders>
          <w:top w:val="nil"/>
          <w:left w:val="single" w:color="000000" w:sz="6" w:space="0"/>
          <w:bottom w:val="nil"/>
          <w:right w:val="nil"/>
          <w:insideH w:val="nil"/>
          <w:insideV w:val="nil"/>
          <w:tl2br w:val="nil"/>
          <w:tr2bl w:val="nil"/>
        </w:tcBorders>
        <w:shd w:val="solid" w:color="800080" w:fill="FFFFFF"/>
      </w:tcPr>
    </w:tblStylePr>
    <w:tblStylePr w:type="lastRow">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shd w:val="solid" w:color="C0C0C0" w:fill="FFFFFF"/>
      </w:tcPr>
    </w:tblStylePr>
    <w:tblStylePr w:type="neCel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shd w:val="solid" w:color="800080" w:fill="FFFFFF"/>
      </w:tcPr>
    </w:tblStylePr>
    <w:tblStylePr w:type="swCell">
      <w:rPr>
        <w:color w:val="000080"/>
      </w:rPr>
      <w:tblPr/>
      <w:tcPr>
        <w:tcBorders>
          <w:top w:val="nil"/>
          <w:left w:val="nil"/>
          <w:bottom w:val="nil"/>
          <w:right w:val="nil"/>
          <w:insideH w:val="nil"/>
          <w:insideV w:val="nil"/>
          <w:tl2br w:val="nil"/>
          <w:tr2bl w:val="nil"/>
        </w:tcBorders>
      </w:tcPr>
    </w:tblStylePr>
  </w:style>
  <w:style w:type="table" w:styleId="144">
    <w:name w:val="Table Grid 7"/>
    <w:basedOn w:val="12"/>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top w:val="nil"/>
          <w:left w:val="single" w:color="000000" w:sz="12" w:space="0"/>
          <w:bottom w:val="nil"/>
          <w:right w:val="nil"/>
          <w:insideH w:val="nil"/>
          <w:insideV w:val="nil"/>
          <w:tl2br w:val="nil"/>
          <w:tr2bl w:val="nil"/>
        </w:tcBorders>
      </w:tcPr>
    </w:tblStylePr>
    <w:tblStylePr w:type="lastRow">
      <w:rPr>
        <w:b w:val="0"/>
        <w:bCs w:val="0"/>
      </w:rPr>
      <w:tblPr/>
      <w:tcPr>
        <w:tcBorders>
          <w:top w:val="single" w:color="00000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145">
    <w:name w:val="Table 3D effects 1"/>
    <w:basedOn w:val="12"/>
    <w:qFormat/>
    <w:uiPriority w:val="0"/>
    <w:pPr>
      <w:widowControl w:val="0"/>
      <w:jc w:val="both"/>
    </w:pPr>
    <w:tblPr/>
    <w:tcPr>
      <w:shd w:val="solid" w:color="C0C0C0" w:fill="FFFFFF"/>
    </w:tcPr>
    <w:tblStylePr w:type="firstRow">
      <w:rPr>
        <w:b/>
        <w:bCs/>
        <w:color w:val="800080"/>
      </w:rPr>
      <w:tblPr/>
      <w:tcPr>
        <w:tcBorders>
          <w:top w:val="nil"/>
          <w:left w:val="single" w:color="808080" w:sz="6" w:space="0"/>
          <w:bottom w:val="nil"/>
          <w:right w:val="nil"/>
          <w:insideH w:val="nil"/>
          <w:insideV w:val="nil"/>
          <w:tl2br w:val="nil"/>
          <w:tr2bl w:val="nil"/>
        </w:tcBorders>
      </w:tcPr>
    </w:tblStylePr>
    <w:tblStylePr w:type="lastRow">
      <w:tblPr/>
      <w:tcPr>
        <w:tcBorders>
          <w:top w:val="single" w:color="FFFFFF" w:sz="6" w:space="0"/>
          <w:left w:val="nil"/>
          <w:bottom w:val="nil"/>
          <w:right w:val="nil"/>
          <w:insideH w:val="nil"/>
          <w:insideV w:val="nil"/>
          <w:tl2br w:val="nil"/>
          <w:tr2bl w:val="nil"/>
        </w:tcBorders>
      </w:tcPr>
    </w:tblStylePr>
    <w:tblStylePr w:type="firstCol">
      <w:rPr>
        <w:b/>
        <w:bCs/>
      </w:rPr>
      <w:tblPr/>
      <w:tcPr>
        <w:tcBorders>
          <w:top w:val="nil"/>
          <w:left w:val="nil"/>
          <w:bottom w:val="nil"/>
          <w:right w:val="single" w:color="808080" w:sz="6" w:space="0"/>
          <w:insideH w:val="nil"/>
          <w:insideV w:val="nil"/>
          <w:tl2br w:val="nil"/>
          <w:tr2bl w:val="nil"/>
        </w:tcBorders>
      </w:tcPr>
    </w:tblStylePr>
    <w:tblStylePr w:type="lastCol">
      <w:tblPr/>
      <w:tcPr>
        <w:tcBorders>
          <w:top w:val="nil"/>
          <w:left w:val="nil"/>
          <w:bottom w:val="single" w:color="FFFFFF" w:sz="6" w:space="0"/>
          <w:right w:val="nil"/>
          <w:insideH w:val="nil"/>
          <w:insideV w:val="nil"/>
          <w:tl2br w:val="nil"/>
          <w:tr2bl w:val="nil"/>
        </w:tcBorders>
      </w:tcPr>
    </w:tblStylePr>
    <w:tblStylePr w:type="neCell">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tcPr>
    </w:tblStylePr>
    <w:tblStylePr w:type="seCell">
      <w:tblPr/>
      <w:tcPr>
        <w:tcBorders>
          <w:top w:val="nil"/>
          <w:left w:val="nil"/>
          <w:bottom w:val="nil"/>
          <w:right w:val="nil"/>
          <w:insideH w:val="nil"/>
          <w:insideV w:val="nil"/>
          <w:tl2br w:val="nil"/>
          <w:tr2bl w:val="nil"/>
        </w:tcBorders>
      </w:tcPr>
    </w:tblStylePr>
    <w:tblStylePr w:type="swCell">
      <w:rPr>
        <w:color w:val="000080"/>
      </w:rPr>
      <w:tblPr/>
      <w:tcPr>
        <w:tcBorders>
          <w:top w:val="nil"/>
          <w:left w:val="nil"/>
          <w:bottom w:val="nil"/>
          <w:right w:val="nil"/>
          <w:insideH w:val="nil"/>
          <w:insideV w:val="nil"/>
          <w:tl2br w:val="nil"/>
          <w:tr2bl w:val="nil"/>
        </w:tcBorders>
      </w:tcPr>
    </w:tblStylePr>
  </w:style>
  <w:style w:type="table" w:styleId="146">
    <w:name w:val="Table Columns 2"/>
    <w:basedOn w:val="12"/>
    <w:uiPriority w:val="0"/>
    <w:pPr>
      <w:widowControl w:val="0"/>
      <w:jc w:val="both"/>
    </w:pPr>
    <w:rPr>
      <w:b/>
      <w:bCs/>
    </w:rPr>
    <w:tblPr>
      <w:tblStyleColBandSize w:val="1"/>
    </w:tblPr>
    <w:tblStylePr w:type="firstRow">
      <w:rPr>
        <w:color w:val="FFFFFF"/>
      </w:rPr>
      <w:tblPr/>
      <w:tcPr>
        <w:tcBorders>
          <w:top w:val="nil"/>
          <w:left w:val="nil"/>
          <w:bottom w:val="nil"/>
          <w:right w:val="nil"/>
          <w:insideH w:val="nil"/>
          <w:insideV w:val="nil"/>
          <w:tl2br w:val="nil"/>
          <w:tr2bl w:val="nil"/>
        </w:tcBorders>
        <w:shd w:val="solid" w:color="000080" w:fill="FFFFFF"/>
      </w:tcPr>
    </w:tblStylePr>
    <w:tblStylePr w:type="lastRow">
      <w:rPr>
        <w:b w:val="0"/>
        <w:bCs w:val="0"/>
      </w:rPr>
      <w:tblPr/>
      <w:tcPr>
        <w:tcBorders>
          <w:top w:val="nil"/>
          <w:left w:val="nil"/>
          <w:bottom w:val="nil"/>
          <w:right w:val="nil"/>
          <w:insideH w:val="nil"/>
          <w:insideV w:val="nil"/>
          <w:tl2br w:val="nil"/>
          <w:tr2bl w:val="nil"/>
        </w:tcBorders>
      </w:tcPr>
    </w:tblStylePr>
    <w:tblStylePr w:type="firstCol">
      <w:rPr>
        <w:b w:val="0"/>
        <w:bCs w:val="0"/>
        <w:color w:val="00000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47">
    <w:name w:val="Table Simple 2"/>
    <w:basedOn w:val="12"/>
    <w:qFormat/>
    <w:uiPriority w:val="0"/>
    <w:pPr>
      <w:widowControl w:val="0"/>
      <w:jc w:val="both"/>
    </w:pPr>
    <w:tblPr/>
    <w:tblStylePr w:type="firstRow">
      <w:rPr>
        <w:b/>
        <w:bCs/>
      </w:rPr>
      <w:tblPr/>
      <w:tcPr>
        <w:tcBorders>
          <w:top w:val="nil"/>
          <w:left w:val="single" w:color="000000" w:sz="12" w:space="0"/>
          <w:bottom w:val="nil"/>
          <w:right w:val="nil"/>
          <w:insideH w:val="nil"/>
          <w:insideV w:val="nil"/>
          <w:tl2br w:val="nil"/>
          <w:tr2bl w:val="nil"/>
        </w:tcBorders>
      </w:tcPr>
    </w:tblStylePr>
    <w:tblStylePr w:type="lastRow">
      <w:rPr>
        <w:b/>
        <w:bCs/>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single" w:color="000000" w:sz="12" w:space="0"/>
          <w:insideH w:val="nil"/>
          <w:insideV w:val="nil"/>
          <w:tl2br w:val="nil"/>
          <w:tr2bl w:val="nil"/>
        </w:tcBorders>
      </w:tcPr>
    </w:tblStylePr>
    <w:tblStylePr w:type="lastCol">
      <w:rPr>
        <w:b/>
        <w:bCs/>
      </w:rPr>
      <w:tblPr/>
      <w:tcPr>
        <w:tcBorders>
          <w:top w:val="nil"/>
          <w:left w:val="nil"/>
          <w:bottom w:val="single" w:color="000000" w:sz="6" w:space="0"/>
          <w:right w:val="nil"/>
          <w:insideH w:val="nil"/>
          <w:insideV w:val="nil"/>
          <w:tl2br w:val="nil"/>
          <w:tr2bl w:val="nil"/>
        </w:tcBorders>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148">
    <w:name w:val="Table Simple 3"/>
    <w:basedOn w:val="12"/>
    <w:uiPriority w:val="0"/>
    <w:pPr>
      <w:widowControl w:val="0"/>
      <w:jc w:val="both"/>
    </w:pPr>
    <w:tblPr>
      <w:tblBorders>
        <w:top w:val="single" w:color="000000" w:sz="12" w:space="0"/>
        <w:left w:val="single" w:color="000000" w:sz="12" w:space="0"/>
        <w:bottom w:val="single" w:color="000000" w:sz="12" w:space="0"/>
        <w:right w:val="single" w:color="000000" w:sz="12" w:space="0"/>
      </w:tblBorders>
    </w:tblPr>
    <w:tcPr>
      <w:shd w:val="clear" w:color="auto" w:fill="auto"/>
    </w:tcPr>
    <w:tblStylePr w:type="firstRow">
      <w:rPr>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149">
    <w:name w:val="Table Grid 8"/>
    <w:basedOn w:val="12"/>
    <w:qFormat/>
    <w:uiPriority w:val="0"/>
    <w:pPr>
      <w:widowControl w:val="0"/>
      <w:jc w:val="both"/>
    </w:p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op w:val="nil"/>
          <w:left w:val="nil"/>
          <w:bottom w:val="nil"/>
          <w:right w:val="nil"/>
          <w:insideH w:val="nil"/>
          <w:insideV w:val="nil"/>
          <w:tl2br w:val="nil"/>
          <w:tr2bl w:val="nil"/>
        </w:tcBorders>
        <w:shd w:val="solid" w:color="000080" w:fill="FFFFFF"/>
      </w:tcPr>
    </w:tblStylePr>
    <w:tblStylePr w:type="lastRow">
      <w:rPr>
        <w:b/>
        <w:bCs/>
        <w:color w:val="auto"/>
      </w:rPr>
      <w:tblPr/>
      <w:tcPr>
        <w:tcBorders>
          <w:top w:val="nil"/>
          <w:left w:val="nil"/>
          <w:bottom w:val="nil"/>
          <w:right w:val="nil"/>
          <w:insideH w:val="nil"/>
          <w:insideV w:val="nil"/>
          <w:tl2br w:val="nil"/>
          <w:tr2bl w:val="nil"/>
        </w:tcBorders>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150">
    <w:name w:val="Table List 2"/>
    <w:basedOn w:val="12"/>
    <w:qFormat/>
    <w:uiPriority w:val="0"/>
    <w:pPr>
      <w:widowControl w:val="0"/>
      <w:jc w:val="both"/>
    </w:pPr>
    <w:tblPr>
      <w:tblBorders>
        <w:bottom w:val="single" w:color="808080" w:sz="12" w:space="0"/>
      </w:tblBorders>
    </w:tblPr>
    <w:tblStylePr w:type="firstRow">
      <w:rPr>
        <w:b/>
        <w:bCs/>
        <w:color w:val="FFFFFF"/>
      </w:rPr>
      <w:tblPr/>
      <w:tcPr>
        <w:tcBorders>
          <w:top w:val="nil"/>
          <w:left w:val="single" w:color="000000" w:sz="6" w:space="0"/>
          <w:bottom w:val="nil"/>
          <w:right w:val="nil"/>
          <w:insideH w:val="nil"/>
          <w:insideV w:val="nil"/>
          <w:tl2br w:val="nil"/>
          <w:tr2bl w:val="nil"/>
        </w:tcBorders>
        <w:shd w:val="pct75" w:color="008080" w:fill="008000"/>
      </w:tcPr>
    </w:tblStylePr>
    <w:tblStylePr w:type="lastRow">
      <w:tblPr/>
      <w:tcPr>
        <w:tcBorders>
          <w:top w:val="single" w:color="000000" w:sz="6" w:space="0"/>
          <w:left w:val="nil"/>
          <w:bottom w:val="nil"/>
          <w:right w:val="nil"/>
          <w:insideH w:val="nil"/>
          <w:insideV w:val="nil"/>
          <w:tl2br w:val="nil"/>
          <w:tr2bl w:val="nil"/>
        </w:tcBorders>
      </w:tcPr>
    </w:tblStylePr>
    <w:tblStylePr w:type="band1Horz">
      <w:rPr>
        <w:color w:val="auto"/>
      </w:rPr>
      <w:tblPr/>
      <w:tcPr>
        <w:tcBorders>
          <w:top w:val="nil"/>
          <w:left w:val="nil"/>
          <w:bottom w:val="nil"/>
          <w:right w:val="nil"/>
          <w:insideH w:val="nil"/>
          <w:insideV w:val="nil"/>
          <w:tl2br w:val="nil"/>
          <w:tr2bl w:val="nil"/>
        </w:tcBorders>
        <w:shd w:val="pct20" w:color="00FF00" w:fill="FFFFFF"/>
      </w:tcPr>
    </w:tblStylePr>
    <w:tblStylePr w:type="band2Horz">
      <w:rPr>
        <w:color w:val="auto"/>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TotalTime>
  <ScaleCrop>false</ScaleCrop>
  <LinksUpToDate>false</LinksUpToDate>
  <CharactersWithSpaces>0</CharactersWithSpaces>
  <Application>WPS Office_12.2.0.20326_F1E327BC-269C-435d-A152-05C5408002CA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2025-03-21T15:40:00Z</dcterms:created>
  <dc:creator>shlya</dc:creator>
  <cp:lastModifiedBy>shlya</cp:lastModifiedBy>
  <dcterms:modified xsi:type="dcterms:W3CDTF">2025-03-21T20:18:22Z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1049-12.2.0.20326</vt:lpwstr>
  </property>
  <property fmtid="{D5CDD505-2E9C-101B-9397-08002B2CF9AE}" pid="3" name="ICV">
    <vt:lpwstr>63628D448ED24B9F9322E6AAB8475978_11</vt:lpwstr>
  </property>
</Properties>
</file>