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43F8C73" w14:textId="1C6A740F" w:rsidR="008260F2" w:rsidRPr="008260F2" w:rsidRDefault="008260F2" w:rsidP="008260F2">
      <w:pPr>
        <w:keepNext/>
        <w:keepLines/>
        <w:spacing w:before="360" w:after="200"/>
        <w:outlineLvl w:val="1"/>
        <w:rPr>
          <w:b/>
          <w:bCs/>
          <w:sz w:val="36"/>
          <w:szCs w:val="36"/>
        </w:rPr>
      </w:pPr>
      <w:r w:rsidRPr="008260F2">
        <w:rPr>
          <w:rFonts w:ascii="Arial" w:hAnsi="Arial" w:cs="Arial"/>
          <w:b/>
          <w:bCs/>
          <w:color w:val="000000"/>
          <w:sz w:val="34"/>
          <w:szCs w:val="34"/>
        </w:rPr>
        <w:t>УДК 31</w:t>
      </w:r>
      <w:r w:rsidR="00C86036">
        <w:rPr>
          <w:rFonts w:ascii="Arial" w:hAnsi="Arial" w:cs="Arial"/>
          <w:b/>
          <w:bCs/>
          <w:color w:val="000000"/>
          <w:sz w:val="34"/>
          <w:szCs w:val="34"/>
        </w:rPr>
        <w:t>6.43</w:t>
      </w:r>
      <w:r w:rsidRPr="008260F2">
        <w:rPr>
          <w:rFonts w:ascii="Arial" w:hAnsi="Arial" w:cs="Arial"/>
          <w:b/>
          <w:bCs/>
          <w:color w:val="000000"/>
          <w:sz w:val="34"/>
          <w:szCs w:val="34"/>
        </w:rPr>
        <w:t xml:space="preserve"> / ББК 6</w:t>
      </w:r>
      <w:r w:rsidR="00C86036">
        <w:rPr>
          <w:rFonts w:ascii="Arial" w:hAnsi="Arial" w:cs="Arial"/>
          <w:b/>
          <w:bCs/>
          <w:color w:val="000000"/>
          <w:sz w:val="34"/>
          <w:szCs w:val="34"/>
        </w:rPr>
        <w:t>0</w:t>
      </w:r>
      <w:r w:rsidRPr="008260F2">
        <w:rPr>
          <w:rFonts w:ascii="Arial" w:hAnsi="Arial" w:cs="Arial"/>
          <w:b/>
          <w:bCs/>
          <w:color w:val="000000"/>
          <w:sz w:val="34"/>
          <w:szCs w:val="34"/>
        </w:rPr>
        <w:t>.</w:t>
      </w:r>
      <w:r w:rsidR="00C86036">
        <w:rPr>
          <w:rFonts w:ascii="Arial" w:hAnsi="Arial" w:cs="Arial"/>
          <w:b/>
          <w:bCs/>
          <w:color w:val="000000"/>
          <w:sz w:val="34"/>
          <w:szCs w:val="34"/>
        </w:rPr>
        <w:t>561.1</w:t>
      </w:r>
    </w:p>
    <w:p w14:paraId="11B6E4AB" w14:textId="42E82F91" w:rsidR="008260F2" w:rsidRDefault="008260F2" w:rsidP="008260F2">
      <w:pPr>
        <w:pStyle w:val="docdata"/>
        <w:spacing w:before="0" w:beforeAutospacing="0" w:after="0" w:afterAutospacing="0"/>
        <w:jc w:val="right"/>
      </w:pPr>
      <w:proofErr w:type="spellStart"/>
      <w:r>
        <w:rPr>
          <w:b/>
          <w:bCs/>
          <w:color w:val="000000"/>
        </w:rPr>
        <w:t>Клещенок</w:t>
      </w:r>
      <w:proofErr w:type="spellEnd"/>
      <w:r>
        <w:rPr>
          <w:b/>
          <w:bCs/>
          <w:color w:val="000000"/>
        </w:rPr>
        <w:t xml:space="preserve"> </w:t>
      </w:r>
      <w:r>
        <w:rPr>
          <w:b/>
          <w:bCs/>
          <w:color w:val="000000"/>
        </w:rPr>
        <w:t>А</w:t>
      </w:r>
      <w:r>
        <w:rPr>
          <w:b/>
          <w:bCs/>
          <w:color w:val="000000"/>
        </w:rPr>
        <w:t>.</w:t>
      </w:r>
      <w:r>
        <w:rPr>
          <w:b/>
          <w:bCs/>
          <w:color w:val="000000"/>
        </w:rPr>
        <w:t>В</w:t>
      </w:r>
      <w:r>
        <w:rPr>
          <w:b/>
          <w:bCs/>
          <w:color w:val="000000"/>
        </w:rPr>
        <w:t>.</w:t>
      </w:r>
    </w:p>
    <w:p w14:paraId="55DCD2C7" w14:textId="70F7EBD4" w:rsidR="00D76097" w:rsidRPr="00D76097" w:rsidRDefault="00D76097" w:rsidP="00D76097">
      <w:pPr>
        <w:jc w:val="center"/>
        <w:rPr>
          <w:b/>
          <w:bCs/>
        </w:rPr>
      </w:pPr>
      <w:bookmarkStart w:id="0" w:name="_Toc132353867"/>
      <w:bookmarkEnd w:id="0"/>
      <w:r w:rsidRPr="00D76097">
        <w:rPr>
          <w:b/>
          <w:bCs/>
        </w:rPr>
        <w:t>СОЦИАЛЬНЫЕ И ЭКОНОМИЧЕСКИЕ АСПЕКТЫ ФОРМИРОВАНИЯ ГОРОДСКИХ АГЛОМЕРАЦИЙ В РОССИИ: ВЫЗОВЫ И ПЕРСПЕКТИВЫ УСТОЙЧИВОГО РАЗВИТИЯ</w:t>
      </w:r>
    </w:p>
    <w:p w14:paraId="30B32EAA" w14:textId="6075B0CE" w:rsidR="008260F2" w:rsidRDefault="008260F2" w:rsidP="008260F2">
      <w:pPr>
        <w:spacing w:line="300" w:lineRule="auto"/>
        <w:jc w:val="both"/>
        <w:rPr>
          <w:rFonts w:eastAsia="Times"/>
          <w:color w:val="000000" w:themeColor="text1"/>
        </w:rPr>
      </w:pPr>
    </w:p>
    <w:p w14:paraId="4C21AF3F" w14:textId="0719E2E1" w:rsidR="00873C81" w:rsidRDefault="008260F2" w:rsidP="00181DC0">
      <w:pPr>
        <w:pStyle w:val="docdata"/>
        <w:spacing w:before="0" w:beforeAutospacing="0" w:after="0" w:afterAutospacing="0"/>
        <w:ind w:firstLine="709"/>
        <w:jc w:val="both"/>
        <w:rPr>
          <w:color w:val="000000"/>
        </w:rPr>
      </w:pPr>
      <w:r>
        <w:rPr>
          <w:b/>
          <w:bCs/>
          <w:color w:val="000000"/>
        </w:rPr>
        <w:t>Аннотация.</w:t>
      </w:r>
      <w:r>
        <w:rPr>
          <w:color w:val="000000"/>
        </w:rPr>
        <w:t xml:space="preserve"> </w:t>
      </w:r>
      <w:r w:rsidR="00873C81" w:rsidRPr="00873C81">
        <w:rPr>
          <w:color w:val="000000"/>
        </w:rPr>
        <w:t>В работе исследуются процессы формирования городских агломераций в России, с акцентом на экономику и социальные аспекты. Рассматриваются проблемы и роль социологических методов в выявлении рисков для устойчивого развития агломераций.</w:t>
      </w:r>
    </w:p>
    <w:p w14:paraId="4889CEF0" w14:textId="39249981" w:rsidR="008260F2" w:rsidRDefault="008260F2" w:rsidP="00181DC0">
      <w:pPr>
        <w:pStyle w:val="docdata"/>
        <w:spacing w:before="0" w:beforeAutospacing="0" w:after="0" w:afterAutospacing="0"/>
        <w:ind w:firstLine="709"/>
        <w:jc w:val="both"/>
      </w:pPr>
      <w:r>
        <w:rPr>
          <w:b/>
          <w:bCs/>
          <w:color w:val="000000"/>
        </w:rPr>
        <w:t>Ключевые слова:</w:t>
      </w:r>
      <w:r w:rsidR="00181DC0">
        <w:rPr>
          <w:color w:val="000000"/>
        </w:rPr>
        <w:t xml:space="preserve"> урбанизация, городские агломерации, социальная напряженность, пространственное развитие, устойчивое развитие. </w:t>
      </w:r>
    </w:p>
    <w:p w14:paraId="1E0CB497" w14:textId="77777777" w:rsidR="008260F2" w:rsidRDefault="008260F2" w:rsidP="008260F2">
      <w:pPr>
        <w:spacing w:line="300" w:lineRule="auto"/>
        <w:jc w:val="both"/>
        <w:rPr>
          <w:rFonts w:eastAsia="Times"/>
          <w:color w:val="000000" w:themeColor="text1"/>
        </w:rPr>
      </w:pPr>
    </w:p>
    <w:p w14:paraId="586D7430" w14:textId="53DAD36A" w:rsidR="008260F2" w:rsidRDefault="001E008A" w:rsidP="00D76097">
      <w:pPr>
        <w:ind w:firstLine="720"/>
        <w:jc w:val="both"/>
        <w:rPr>
          <w:rFonts w:eastAsia="Times"/>
          <w:color w:val="000000" w:themeColor="text1"/>
        </w:rPr>
      </w:pPr>
      <w:r w:rsidRPr="001E008A">
        <w:rPr>
          <w:rFonts w:eastAsia="Times"/>
          <w:color w:val="000000" w:themeColor="text1"/>
        </w:rPr>
        <w:t xml:space="preserve">В настоящее время урбанизация в России и мире сталкивается с новыми вызовами, связанными с трансформацией пространственно-территориальных форм. Современный этап урбанизации характеризуется включением новых структурных элементов в городские агломерации. В XXI веке агломерация рассматривается как основа для формирования развитых мегаполисов, представляющих собой оптимальную модель расселения. Считается, что включение отдельных населённых пунктов в единую городскую агломерацию позволяет обеспечить им значительные преимущества. В свою очередь, такой процесс сопровождается выраженными социальными и экономическими эффектами, что создаёт предпосылки для улучшения качества жизни граждан. </w:t>
      </w:r>
    </w:p>
    <w:p w14:paraId="01C1F135" w14:textId="68D92A66" w:rsidR="001E008A" w:rsidRDefault="008260F2" w:rsidP="00D76097">
      <w:pPr>
        <w:ind w:firstLine="720"/>
        <w:jc w:val="both"/>
        <w:rPr>
          <w:rFonts w:eastAsia="Times"/>
        </w:rPr>
      </w:pPr>
      <w:r w:rsidRPr="008260F2">
        <w:rPr>
          <w:rFonts w:eastAsia="Times"/>
          <w:color w:val="000000" w:themeColor="text1"/>
        </w:rPr>
        <w:t xml:space="preserve">В России в последние годы агломерации формируются преимущественно за счет управленческих решений, как было сказано раннее. Это связано с большими размерами территории страны, значительными различиями между регионами в доступности природных и материальных ресурсов, особенностями климата, исторического развития и структуры экономики. </w:t>
      </w:r>
      <w:r w:rsidR="001E008A" w:rsidRPr="001E008A">
        <w:rPr>
          <w:rFonts w:eastAsia="Times"/>
          <w:color w:val="000000" w:themeColor="text1"/>
        </w:rPr>
        <w:t xml:space="preserve">Так, в </w:t>
      </w:r>
      <w:r w:rsidR="001E008A" w:rsidRPr="001E008A">
        <w:rPr>
          <w:rFonts w:eastAsia="Times"/>
        </w:rPr>
        <w:t>Стратегии пространственного развития РФ на период до 2025 года законодательно утверждено более 70 городов — центров экономического роста, формирующих городские агломерации с численностью населения не менее 250 тыс. человек</w:t>
      </w:r>
      <w:r w:rsidR="00BF5A43">
        <w:rPr>
          <w:rFonts w:eastAsia="Times"/>
        </w:rPr>
        <w:t xml:space="preserve">, </w:t>
      </w:r>
      <w:r w:rsidR="001E008A" w:rsidRPr="001E008A">
        <w:rPr>
          <w:rFonts w:eastAsia="Times"/>
        </w:rPr>
        <w:t>образу</w:t>
      </w:r>
      <w:r w:rsidR="00BF5A43">
        <w:rPr>
          <w:rFonts w:eastAsia="Times"/>
        </w:rPr>
        <w:t>я</w:t>
      </w:r>
      <w:r w:rsidR="001E008A" w:rsidRPr="001E008A">
        <w:rPr>
          <w:rFonts w:eastAsia="Times"/>
        </w:rPr>
        <w:t xml:space="preserve"> крупные и крупнейшие городские агломерации, обеспечивающие ежегодный рост национальной экономики более 1% [</w:t>
      </w:r>
      <w:r w:rsidR="00F007F5" w:rsidRPr="00F007F5">
        <w:rPr>
          <w:rFonts w:eastAsia="Times"/>
        </w:rPr>
        <w:t>5</w:t>
      </w:r>
      <w:r w:rsidR="001E008A" w:rsidRPr="001E008A">
        <w:rPr>
          <w:rFonts w:eastAsia="Times"/>
        </w:rPr>
        <w:t>, с.</w:t>
      </w:r>
      <w:r w:rsidR="00F007F5" w:rsidRPr="00F007F5">
        <w:rPr>
          <w:rFonts w:eastAsia="Times"/>
        </w:rPr>
        <w:t xml:space="preserve"> 4</w:t>
      </w:r>
      <w:r w:rsidR="001E008A" w:rsidRPr="001E008A">
        <w:rPr>
          <w:rFonts w:eastAsia="Times"/>
        </w:rPr>
        <w:t xml:space="preserve">]. </w:t>
      </w:r>
      <w:r w:rsidR="001E008A" w:rsidRPr="001E008A">
        <w:rPr>
          <w:rFonts w:eastAsia="Times"/>
        </w:rPr>
        <w:tab/>
      </w:r>
    </w:p>
    <w:p w14:paraId="6ED46439" w14:textId="68A04DE5" w:rsidR="00D76097" w:rsidRDefault="00BF5A43" w:rsidP="00D76097">
      <w:pPr>
        <w:ind w:firstLine="720"/>
        <w:jc w:val="both"/>
        <w:rPr>
          <w:rFonts w:eastAsia="Times"/>
        </w:rPr>
      </w:pPr>
      <w:r w:rsidRPr="00BF5A43">
        <w:rPr>
          <w:rFonts w:eastAsia="Times"/>
        </w:rPr>
        <w:t>Действительно, с экономической точки зрения агломерации имеют множество преимуществ, которые были отмечены еще исследователями XX века, а именно, они способствуют повышению производительности, стимулируют экономический рост и создают условия для инновационного развития.</w:t>
      </w:r>
      <w:r w:rsidR="008260F2">
        <w:rPr>
          <w:rFonts w:eastAsia="Times"/>
        </w:rPr>
        <w:t xml:space="preserve"> </w:t>
      </w:r>
      <w:r w:rsidR="00D76097" w:rsidRPr="00D76097">
        <w:rPr>
          <w:rFonts w:eastAsia="Times"/>
        </w:rPr>
        <w:t>Агломерации способствуют концентрации предприятий и услуг, что уменьшает издержки на производство и логистику [</w:t>
      </w:r>
      <w:r w:rsidR="00F007F5" w:rsidRPr="00F007F5">
        <w:rPr>
          <w:rFonts w:eastAsia="Times"/>
        </w:rPr>
        <w:t>2</w:t>
      </w:r>
      <w:r w:rsidR="00D76097" w:rsidRPr="00D76097">
        <w:rPr>
          <w:rFonts w:eastAsia="Times"/>
        </w:rPr>
        <w:t>]. Например, более высокая плотность позволяет специализироваться на производстве промежуточных товаров и услуг, что снижает издержки на единицу продукции. Также больших городах и агломерациях рынок труда становится более эффективным благодаря лучшему соответствию между навыками работников и потребностями работодателей. Это снижает затраты на поиск и подбор кадров, а также способствует увеличению заработной платы и производительности труда. Кроме того, плотность фирм и рабочих мест способствует лучшей капитализации человеческого потенциала [</w:t>
      </w:r>
      <w:r w:rsidR="00F007F5" w:rsidRPr="00F007F5">
        <w:rPr>
          <w:rFonts w:eastAsia="Times"/>
        </w:rPr>
        <w:t xml:space="preserve">1, </w:t>
      </w:r>
      <w:r w:rsidR="00F007F5">
        <w:rPr>
          <w:rFonts w:eastAsia="Times"/>
          <w:lang w:val="en-US"/>
        </w:rPr>
        <w:t>c</w:t>
      </w:r>
      <w:r w:rsidR="00F007F5" w:rsidRPr="00F007F5">
        <w:rPr>
          <w:rFonts w:eastAsia="Times"/>
        </w:rPr>
        <w:t>. 7</w:t>
      </w:r>
      <w:r w:rsidR="00D76097" w:rsidRPr="00D76097">
        <w:rPr>
          <w:rFonts w:eastAsia="Times"/>
        </w:rPr>
        <w:t>].</w:t>
      </w:r>
    </w:p>
    <w:p w14:paraId="2A8F5ED9" w14:textId="6207F14E" w:rsidR="00BF5A43" w:rsidRDefault="00D76097" w:rsidP="00D76097">
      <w:pPr>
        <w:ind w:firstLine="720"/>
        <w:jc w:val="both"/>
        <w:rPr>
          <w:rFonts w:eastAsia="Times"/>
        </w:rPr>
      </w:pPr>
      <w:r>
        <w:rPr>
          <w:rFonts w:eastAsia="Times"/>
        </w:rPr>
        <w:t>Однако</w:t>
      </w:r>
      <w:r w:rsidR="008260F2">
        <w:rPr>
          <w:rFonts w:eastAsia="Times"/>
        </w:rPr>
        <w:t xml:space="preserve"> н</w:t>
      </w:r>
      <w:r w:rsidR="008260F2" w:rsidRPr="008260F2">
        <w:rPr>
          <w:rFonts w:eastAsia="Times"/>
        </w:rPr>
        <w:t xml:space="preserve">еконтролируемое развитие </w:t>
      </w:r>
      <w:r w:rsidR="008260F2">
        <w:rPr>
          <w:rFonts w:eastAsia="Times"/>
        </w:rPr>
        <w:t xml:space="preserve">территорий </w:t>
      </w:r>
      <w:r w:rsidR="008260F2" w:rsidRPr="008260F2">
        <w:rPr>
          <w:rFonts w:eastAsia="Times"/>
        </w:rPr>
        <w:t>может привести к значительным проблемам, которые не только нивелируют ожидаемые положительные эффекты, но и становятся источником кризисных ситуаций [</w:t>
      </w:r>
      <w:r w:rsidR="00F007F5">
        <w:rPr>
          <w:rFonts w:eastAsia="Times"/>
        </w:rPr>
        <w:t>3</w:t>
      </w:r>
      <w:r w:rsidR="008260F2" w:rsidRPr="008260F2">
        <w:rPr>
          <w:rFonts w:eastAsia="Times"/>
        </w:rPr>
        <w:t>, с. 6]. Это связано с отсутствием координации действий между различными участниками процесса, что особенно важно в условиях комплексного и динамичного взаимодействия элементов агломерации.</w:t>
      </w:r>
    </w:p>
    <w:p w14:paraId="1942F776" w14:textId="1F44E7DD" w:rsidR="00BF5A43" w:rsidRDefault="00BF5A43" w:rsidP="00D76097">
      <w:pPr>
        <w:ind w:firstLine="720"/>
        <w:jc w:val="both"/>
        <w:rPr>
          <w:rFonts w:eastAsia="Times"/>
        </w:rPr>
      </w:pPr>
      <w:r w:rsidRPr="00BF5A43">
        <w:rPr>
          <w:rFonts w:eastAsia="Times"/>
        </w:rPr>
        <w:t xml:space="preserve">Экономические преимущества агломераций лежат в основе их значимости для регионального и национального развития. Однако с развитием научного понимания </w:t>
      </w:r>
      <w:r w:rsidRPr="00BF5A43">
        <w:rPr>
          <w:rFonts w:eastAsia="Times"/>
        </w:rPr>
        <w:lastRenderedPageBreak/>
        <w:t>агломераций их изучение вышло за рамки исключительно экономического подхода. Также отмечается, что экономические факторы мотивации проживания на какой-либо территории недолговечны и работают в краткосрочной перспективе [</w:t>
      </w:r>
      <w:r w:rsidR="00F007F5" w:rsidRPr="00F007F5">
        <w:rPr>
          <w:rFonts w:eastAsia="Times"/>
        </w:rPr>
        <w:t>4</w:t>
      </w:r>
      <w:r w:rsidRPr="00BF5A43">
        <w:rPr>
          <w:rFonts w:eastAsia="Times"/>
        </w:rPr>
        <w:t>, с. 128].</w:t>
      </w:r>
    </w:p>
    <w:p w14:paraId="5A68988C" w14:textId="6B3A93D9" w:rsidR="008260F2" w:rsidRDefault="008260F2" w:rsidP="00D76097">
      <w:pPr>
        <w:ind w:firstLine="720"/>
        <w:jc w:val="both"/>
        <w:rPr>
          <w:rFonts w:eastAsia="Times"/>
        </w:rPr>
      </w:pPr>
      <w:r w:rsidRPr="00BF5A43">
        <w:rPr>
          <w:rFonts w:eastAsia="Times"/>
        </w:rPr>
        <w:t xml:space="preserve">Можно видеть, что при интеграции территорий акцент делается на экономических и инфраструктурных аспектах, таких как сокращение межрегиональных различий и развитие производств, однако при этом упускается социально-культурный аспект, особенно важный для развития агломераций. В </w:t>
      </w:r>
      <w:r>
        <w:rPr>
          <w:rFonts w:eastAsia="Times"/>
        </w:rPr>
        <w:t>обозначенных выше нормативных документах</w:t>
      </w:r>
      <w:r w:rsidRPr="00BF5A43">
        <w:rPr>
          <w:rFonts w:eastAsia="Times"/>
        </w:rPr>
        <w:t xml:space="preserve"> недостаточно внимания уделено вопросам </w:t>
      </w:r>
      <w:r w:rsidR="00181DC0">
        <w:rPr>
          <w:rFonts w:eastAsia="Times"/>
        </w:rPr>
        <w:t>социальных аспектов агломераций</w:t>
      </w:r>
      <w:r w:rsidRPr="00BF5A43">
        <w:rPr>
          <w:rFonts w:eastAsia="Times"/>
        </w:rPr>
        <w:t>, котор</w:t>
      </w:r>
      <w:r w:rsidR="00181DC0">
        <w:rPr>
          <w:rFonts w:eastAsia="Times"/>
        </w:rPr>
        <w:t>ые</w:t>
      </w:r>
      <w:r w:rsidRPr="00BF5A43">
        <w:rPr>
          <w:rFonts w:eastAsia="Times"/>
        </w:rPr>
        <w:t xml:space="preserve"> влия</w:t>
      </w:r>
      <w:r w:rsidR="00181DC0">
        <w:rPr>
          <w:rFonts w:eastAsia="Times"/>
        </w:rPr>
        <w:t>ю</w:t>
      </w:r>
      <w:r w:rsidRPr="00BF5A43">
        <w:rPr>
          <w:rFonts w:eastAsia="Times"/>
        </w:rPr>
        <w:t>т на социальную сплочённость, восприятие жителями своих районов и отношения между центром и периферией. Эти факторы критически важны для устойчивого социального развития и снижения социальной напряжённости в агломерациях.</w:t>
      </w:r>
    </w:p>
    <w:p w14:paraId="6D850235" w14:textId="756F8E5A" w:rsidR="008260F2" w:rsidRPr="008260F2" w:rsidRDefault="00F007F5" w:rsidP="00D76097">
      <w:pPr>
        <w:ind w:firstLine="720"/>
        <w:jc w:val="both"/>
        <w:rPr>
          <w:rFonts w:eastAsia="Times"/>
        </w:rPr>
      </w:pPr>
      <w:r>
        <w:rPr>
          <w:rFonts w:eastAsia="Times"/>
        </w:rPr>
        <w:t>С</w:t>
      </w:r>
      <w:r w:rsidR="008260F2" w:rsidRPr="008260F2">
        <w:rPr>
          <w:rFonts w:eastAsia="Times"/>
        </w:rPr>
        <w:t xml:space="preserve">овременные проекты территориального планирования сопровождаются проблемами учета интереса горожан, затронутых этими самыми проектами. </w:t>
      </w:r>
      <w:r>
        <w:rPr>
          <w:rFonts w:eastAsia="Times"/>
        </w:rPr>
        <w:t>В</w:t>
      </w:r>
      <w:r w:rsidR="008260F2" w:rsidRPr="008260F2">
        <w:rPr>
          <w:rFonts w:eastAsia="Times"/>
        </w:rPr>
        <w:t xml:space="preserve"> современном градостроительстве основное внимание уделяется техническим, экономическим и архитектурным аспектам, тогда как вопросы, касающиеся восприятия и потребностей жителей, отходят на второй план. Снижение роли общественности в обсуждении градостроительных проектов наблюдается и через нормативные акты. Например, нормы 1990-х годов, защищавшие права граждан через процедуры согласительных комиссий, постепенно были заменены формальными общественными слушаниями [</w:t>
      </w:r>
      <w:r w:rsidRPr="00F007F5">
        <w:rPr>
          <w:rFonts w:eastAsia="Times"/>
        </w:rPr>
        <w:t>4</w:t>
      </w:r>
      <w:r w:rsidR="008260F2" w:rsidRPr="008260F2">
        <w:rPr>
          <w:rFonts w:eastAsia="Times"/>
        </w:rPr>
        <w:t xml:space="preserve">, с 126]. В настоящее время </w:t>
      </w:r>
      <w:proofErr w:type="spellStart"/>
      <w:r w:rsidR="008260F2" w:rsidRPr="008260F2">
        <w:rPr>
          <w:rFonts w:eastAsia="Times"/>
        </w:rPr>
        <w:t>предпроектная</w:t>
      </w:r>
      <w:proofErr w:type="spellEnd"/>
      <w:r w:rsidR="008260F2" w:rsidRPr="008260F2">
        <w:rPr>
          <w:rFonts w:eastAsia="Times"/>
        </w:rPr>
        <w:t xml:space="preserve"> подготовка, которая ранее включала научно-исследовательские работы, экологические оценки и информирование граждан, полностью исключена из Градостроительного кодекса. Это ограничивает возможности для предварительного анализа и учета интересов населения.</w:t>
      </w:r>
    </w:p>
    <w:p w14:paraId="253E4AD3" w14:textId="52F27A8F" w:rsidR="008260F2" w:rsidRDefault="008260F2" w:rsidP="00D76097">
      <w:pPr>
        <w:ind w:firstLine="720"/>
        <w:jc w:val="both"/>
        <w:rPr>
          <w:rFonts w:eastAsia="Times"/>
        </w:rPr>
      </w:pPr>
      <w:r w:rsidRPr="008260F2">
        <w:rPr>
          <w:rFonts w:eastAsia="Times"/>
        </w:rPr>
        <w:t xml:space="preserve">В свою очередь, игнорирование нужд и ожиданий населения в процессе </w:t>
      </w:r>
      <w:r w:rsidR="00181DC0">
        <w:rPr>
          <w:rFonts w:eastAsia="Times"/>
        </w:rPr>
        <w:t>пространственного развития</w:t>
      </w:r>
      <w:r w:rsidRPr="008260F2">
        <w:rPr>
          <w:rFonts w:eastAsia="Times"/>
        </w:rPr>
        <w:t xml:space="preserve"> нередко вызывает недовольство местных жителей, негативные отзывы о строительных инициативах, локальные протестные акции, что приводит к усилению социальной напряженности и ослаблению общественного доверия к органам власти [</w:t>
      </w:r>
      <w:r w:rsidR="00F007F5" w:rsidRPr="00F007F5">
        <w:rPr>
          <w:rFonts w:eastAsia="Times"/>
        </w:rPr>
        <w:t>4</w:t>
      </w:r>
      <w:r w:rsidRPr="008260F2">
        <w:rPr>
          <w:rFonts w:eastAsia="Times"/>
        </w:rPr>
        <w:t>, с 127].</w:t>
      </w:r>
    </w:p>
    <w:p w14:paraId="72B39474" w14:textId="77777777" w:rsidR="00B35ACF" w:rsidRPr="00B35ACF" w:rsidRDefault="00B35ACF" w:rsidP="00D76097">
      <w:pPr>
        <w:ind w:firstLine="720"/>
        <w:jc w:val="both"/>
        <w:rPr>
          <w:rFonts w:eastAsia="Times"/>
        </w:rPr>
      </w:pPr>
      <w:r w:rsidRPr="00B35ACF">
        <w:rPr>
          <w:rFonts w:eastAsia="Times"/>
        </w:rPr>
        <w:t>Использование социологических методов позволяет учесть интересы различных групп жителей, выявить потенциальные конфликты и найти пути для их минимизации. Однако современная практика реализации инвестиционных и строительных проектов часто упускает из виду важность социальной составляющей.</w:t>
      </w:r>
    </w:p>
    <w:p w14:paraId="4AC46A9E" w14:textId="3B6E0016" w:rsidR="00B35ACF" w:rsidRDefault="00B35ACF" w:rsidP="00D76097">
      <w:pPr>
        <w:ind w:firstLine="720"/>
        <w:jc w:val="both"/>
        <w:rPr>
          <w:rFonts w:eastAsia="Times"/>
        </w:rPr>
      </w:pPr>
      <w:r w:rsidRPr="00B35ACF">
        <w:rPr>
          <w:rFonts w:eastAsia="Times"/>
        </w:rPr>
        <w:t>Одной из ключевых проблем является недостаточная оценка социальных рисков при реализации градостроительных проектов [</w:t>
      </w:r>
      <w:r w:rsidR="00F007F5" w:rsidRPr="00F007F5">
        <w:rPr>
          <w:rFonts w:eastAsia="Times"/>
        </w:rPr>
        <w:t>4</w:t>
      </w:r>
      <w:r w:rsidRPr="00B35ACF">
        <w:rPr>
          <w:rFonts w:eastAsia="Times"/>
        </w:rPr>
        <w:t xml:space="preserve">, с. 125]. Несмотря на развитую систему прогнозирования экономических, политических и техногенных рисков, социальные конфликты, которые могут возникнуть в ходе строительства или реконструкции, зачастую не анализируются. Это создаёт дополнительные сложности на этапе реализации проектов и может приводить к протестам со стороны местных жителей. Социологические исследования способны заранее определить группы сторонников и противников </w:t>
      </w:r>
      <w:r w:rsidR="00181DC0">
        <w:rPr>
          <w:rFonts w:eastAsia="Times"/>
        </w:rPr>
        <w:t>проектов пространственного развития</w:t>
      </w:r>
      <w:r w:rsidRPr="00B35ACF">
        <w:rPr>
          <w:rFonts w:eastAsia="Times"/>
        </w:rPr>
        <w:t xml:space="preserve">, выявить проблемные точки и предложить компромиссные решения, </w:t>
      </w:r>
      <w:proofErr w:type="spellStart"/>
      <w:r w:rsidRPr="00B35ACF">
        <w:rPr>
          <w:rFonts w:eastAsia="Times"/>
        </w:rPr>
        <w:t>минимизируя</w:t>
      </w:r>
      <w:proofErr w:type="spellEnd"/>
      <w:r w:rsidRPr="00B35ACF">
        <w:rPr>
          <w:rFonts w:eastAsia="Times"/>
        </w:rPr>
        <w:t xml:space="preserve"> потенциальные конфликты.</w:t>
      </w:r>
    </w:p>
    <w:p w14:paraId="72FA2D5D" w14:textId="23FE728D" w:rsidR="00D76097" w:rsidRDefault="00D76097" w:rsidP="00D76097">
      <w:pPr>
        <w:ind w:firstLine="720"/>
        <w:jc w:val="both"/>
        <w:rPr>
          <w:rFonts w:eastAsia="Times"/>
        </w:rPr>
      </w:pPr>
      <w:r w:rsidRPr="00D76097">
        <w:rPr>
          <w:rFonts w:eastAsia="Times"/>
        </w:rPr>
        <w:t xml:space="preserve">Таким образом, несмотря на наличие развитой системы прогнозирования экономических, политических и техногенных рисков, социальная составляющая </w:t>
      </w:r>
      <w:r>
        <w:rPr>
          <w:rFonts w:eastAsia="Times"/>
        </w:rPr>
        <w:t>развития агломераций</w:t>
      </w:r>
      <w:r w:rsidRPr="00D76097">
        <w:rPr>
          <w:rFonts w:eastAsia="Times"/>
        </w:rPr>
        <w:t xml:space="preserve"> остаётся недооценённой. Социологические методы могут стать эффективным инструментом для выявления проблемных зон, определения групп интересов и поиска компромиссных решений. Однако современные упрощённые процедуры согласования проектов и сокращение участия горожан в планировании городской среды ещё больше удаляют жителей от принятия ключевых решений. Устранение этих барьеров должно стать приоритетом для развития более устойчивого и социально ориентированного </w:t>
      </w:r>
      <w:r>
        <w:rPr>
          <w:rFonts w:eastAsia="Times"/>
        </w:rPr>
        <w:t>развития территорий</w:t>
      </w:r>
      <w:r w:rsidRPr="00D76097">
        <w:rPr>
          <w:rFonts w:eastAsia="Times"/>
        </w:rPr>
        <w:t>.</w:t>
      </w:r>
    </w:p>
    <w:p w14:paraId="206BE07D" w14:textId="77777777" w:rsidR="008260F2" w:rsidRPr="001E008A" w:rsidRDefault="008260F2" w:rsidP="00D76097">
      <w:pPr>
        <w:spacing w:line="300" w:lineRule="auto"/>
        <w:jc w:val="both"/>
        <w:rPr>
          <w:rFonts w:eastAsia="Times"/>
        </w:rPr>
      </w:pPr>
    </w:p>
    <w:p w14:paraId="73B986A7" w14:textId="06BA0094" w:rsidR="008260F2" w:rsidRDefault="008260F2" w:rsidP="008260F2">
      <w:pPr>
        <w:jc w:val="center"/>
        <w:rPr>
          <w:b/>
          <w:bCs/>
          <w:color w:val="000000"/>
        </w:rPr>
      </w:pPr>
      <w:r w:rsidRPr="008260F2">
        <w:rPr>
          <w:b/>
          <w:bCs/>
          <w:color w:val="000000"/>
        </w:rPr>
        <w:t>Библиографический список</w:t>
      </w:r>
    </w:p>
    <w:p w14:paraId="7D06FB1B" w14:textId="285570E9" w:rsidR="00AF3714" w:rsidRPr="005E0115" w:rsidRDefault="005E0115" w:rsidP="007E2CFF">
      <w:pPr>
        <w:ind w:firstLine="708"/>
        <w:jc w:val="both"/>
        <w:rPr>
          <w:lang w:val="en-US"/>
        </w:rPr>
      </w:pPr>
      <w:r>
        <w:rPr>
          <w:lang w:val="en-US"/>
        </w:rPr>
        <w:lastRenderedPageBreak/>
        <w:t xml:space="preserve">1. </w:t>
      </w:r>
      <w:proofErr w:type="spellStart"/>
      <w:r w:rsidRPr="005E0115">
        <w:rPr>
          <w:lang w:val="en-US"/>
        </w:rPr>
        <w:t>Glaeser</w:t>
      </w:r>
      <w:proofErr w:type="spellEnd"/>
      <w:r w:rsidRPr="005E0115">
        <w:rPr>
          <w:lang w:val="en-US"/>
        </w:rPr>
        <w:t xml:space="preserve"> E. L. Introduction to</w:t>
      </w:r>
      <w:r>
        <w:rPr>
          <w:lang w:val="en-US"/>
        </w:rPr>
        <w:t xml:space="preserve"> </w:t>
      </w:r>
      <w:r w:rsidRPr="005E0115">
        <w:rPr>
          <w:lang w:val="en-US"/>
        </w:rPr>
        <w:t>«</w:t>
      </w:r>
      <w:r w:rsidRPr="005E0115">
        <w:rPr>
          <w:lang w:val="en-US"/>
        </w:rPr>
        <w:t>Agglomeration Economics</w:t>
      </w:r>
      <w:r w:rsidRPr="005E0115">
        <w:rPr>
          <w:lang w:val="en-US"/>
        </w:rPr>
        <w:t xml:space="preserve">» </w:t>
      </w:r>
      <w:r w:rsidRPr="005E0115">
        <w:rPr>
          <w:lang w:val="en-US"/>
        </w:rPr>
        <w:t>//Agglomeration economics. University of Chicago Press, 2010</w:t>
      </w:r>
      <w:r w:rsidRPr="00AD0AE2">
        <w:rPr>
          <w:lang w:val="en-US"/>
        </w:rPr>
        <w:t>,</w:t>
      </w:r>
      <w:r w:rsidRPr="005E0115">
        <w:rPr>
          <w:lang w:val="en-US"/>
        </w:rPr>
        <w:t xml:space="preserve"> </w:t>
      </w:r>
      <w:r>
        <w:rPr>
          <w:lang w:val="en-US"/>
        </w:rPr>
        <w:t>pp</w:t>
      </w:r>
      <w:r w:rsidRPr="005E0115">
        <w:rPr>
          <w:lang w:val="en-US"/>
        </w:rPr>
        <w:t>. 1-14.</w:t>
      </w:r>
    </w:p>
    <w:p w14:paraId="4FABE332" w14:textId="30BA0D72" w:rsidR="005E0115" w:rsidRDefault="005E0115" w:rsidP="007E2CFF">
      <w:pPr>
        <w:ind w:firstLine="708"/>
        <w:jc w:val="both"/>
        <w:rPr>
          <w:lang w:val="en-US"/>
        </w:rPr>
      </w:pPr>
      <w:r>
        <w:rPr>
          <w:lang w:val="en-US"/>
        </w:rPr>
        <w:t xml:space="preserve">2. </w:t>
      </w:r>
      <w:r w:rsidRPr="005E0115">
        <w:rPr>
          <w:lang w:val="en-US"/>
        </w:rPr>
        <w:t>Quigley J. M. Urbanization, agglomeration, and economic development //Urbanization and growth</w:t>
      </w:r>
      <w:r>
        <w:rPr>
          <w:lang w:val="en-US"/>
        </w:rPr>
        <w:t>,</w:t>
      </w:r>
      <w:r w:rsidRPr="005E0115">
        <w:rPr>
          <w:lang w:val="en-US"/>
        </w:rPr>
        <w:t xml:space="preserve"> 2009</w:t>
      </w:r>
      <w:r w:rsidR="00AD0AE2">
        <w:rPr>
          <w:lang w:val="en-US"/>
        </w:rPr>
        <w:t>,</w:t>
      </w:r>
      <w:r w:rsidRPr="005E0115">
        <w:rPr>
          <w:lang w:val="en-US"/>
        </w:rPr>
        <w:t xml:space="preserve"> </w:t>
      </w:r>
      <w:r>
        <w:rPr>
          <w:lang w:val="en-US"/>
        </w:rPr>
        <w:t>vol</w:t>
      </w:r>
      <w:r w:rsidRPr="005E0115">
        <w:rPr>
          <w:lang w:val="en-US"/>
        </w:rPr>
        <w:t>. 115</w:t>
      </w:r>
      <w:r>
        <w:rPr>
          <w:lang w:val="en-US"/>
        </w:rPr>
        <w:t>,</w:t>
      </w:r>
      <w:r w:rsidRPr="005E0115">
        <w:rPr>
          <w:lang w:val="en-US"/>
        </w:rPr>
        <w:t xml:space="preserve"> </w:t>
      </w:r>
      <w:r>
        <w:rPr>
          <w:lang w:val="en-US"/>
        </w:rPr>
        <w:t>pp</w:t>
      </w:r>
      <w:r w:rsidRPr="005E0115">
        <w:rPr>
          <w:lang w:val="en-US"/>
        </w:rPr>
        <w:t>. 1-36.</w:t>
      </w:r>
      <w:r w:rsidRPr="005E0115">
        <w:rPr>
          <w:lang w:val="en-US"/>
        </w:rPr>
        <w:t xml:space="preserve"> </w:t>
      </w:r>
    </w:p>
    <w:p w14:paraId="59FB4738" w14:textId="7CC91B49" w:rsidR="005E0115" w:rsidRPr="008260F2" w:rsidRDefault="005E0115" w:rsidP="007E2CFF">
      <w:pPr>
        <w:ind w:firstLine="708"/>
        <w:jc w:val="both"/>
        <w:rPr>
          <w:color w:val="000000"/>
        </w:rPr>
      </w:pPr>
      <w:r w:rsidRPr="005E0115">
        <w:rPr>
          <w:color w:val="000000"/>
        </w:rPr>
        <w:t xml:space="preserve">3. </w:t>
      </w:r>
      <w:r w:rsidRPr="00181DC0">
        <w:rPr>
          <w:color w:val="000000"/>
        </w:rPr>
        <w:t>Меркурьев</w:t>
      </w:r>
      <w:r w:rsidRPr="005E0115">
        <w:rPr>
          <w:color w:val="000000"/>
        </w:rPr>
        <w:t xml:space="preserve"> </w:t>
      </w:r>
      <w:r w:rsidRPr="00181DC0">
        <w:rPr>
          <w:color w:val="000000"/>
        </w:rPr>
        <w:t xml:space="preserve">В. В. Сущность, содержание и теоретические подходы к развитию агломераций в России (литературный обзор) // Управленческий учет. 2022. № 2-3. С. 632-640. </w:t>
      </w:r>
    </w:p>
    <w:p w14:paraId="4C9ADEB2" w14:textId="0B390D96" w:rsidR="00181DC0" w:rsidRDefault="005E0115" w:rsidP="007E2CFF">
      <w:pPr>
        <w:ind w:firstLine="709"/>
        <w:jc w:val="both"/>
        <w:rPr>
          <w:color w:val="000000"/>
        </w:rPr>
      </w:pPr>
      <w:r w:rsidRPr="005E0115">
        <w:rPr>
          <w:color w:val="000000"/>
        </w:rPr>
        <w:t xml:space="preserve">4. </w:t>
      </w:r>
      <w:proofErr w:type="spellStart"/>
      <w:r w:rsidR="00181DC0" w:rsidRPr="00181DC0">
        <w:rPr>
          <w:color w:val="000000"/>
        </w:rPr>
        <w:t>Расходчиков</w:t>
      </w:r>
      <w:proofErr w:type="spellEnd"/>
      <w:r w:rsidR="00181DC0" w:rsidRPr="00181DC0">
        <w:rPr>
          <w:color w:val="000000"/>
        </w:rPr>
        <w:t xml:space="preserve"> А. Н. Социологическое сопровождение проектов территориального планирования как инструмент взаимодействия органов власти с населением // Вопросы государственного и муниципального управления. 2024. №</w:t>
      </w:r>
      <w:r>
        <w:rPr>
          <w:color w:val="000000"/>
          <w:lang w:val="en-US"/>
        </w:rPr>
        <w:t>1</w:t>
      </w:r>
      <w:r w:rsidR="00181DC0" w:rsidRPr="00181DC0">
        <w:rPr>
          <w:color w:val="000000"/>
        </w:rPr>
        <w:t>. C. 124–142.</w:t>
      </w:r>
    </w:p>
    <w:p w14:paraId="26CAE612" w14:textId="517CB836" w:rsidR="00AD0AE2" w:rsidRPr="00F007F5" w:rsidRDefault="00AD0AE2" w:rsidP="007E2CFF">
      <w:pPr>
        <w:ind w:firstLine="709"/>
        <w:jc w:val="both"/>
        <w:rPr>
          <w:color w:val="000000"/>
          <w:lang w:val="en-US"/>
        </w:rPr>
      </w:pPr>
      <w:r w:rsidRPr="00AD0AE2">
        <w:rPr>
          <w:color w:val="000000"/>
        </w:rPr>
        <w:t xml:space="preserve">5. </w:t>
      </w:r>
      <w:r w:rsidRPr="00AD0AE2">
        <w:rPr>
          <w:color w:val="000000"/>
        </w:rPr>
        <w:t>Стратегия пространственного развития Российской Федерации на период до 2025 года.</w:t>
      </w:r>
      <w:r w:rsidRPr="00AD0AE2">
        <w:rPr>
          <w:color w:val="000000"/>
        </w:rPr>
        <w:t xml:space="preserve"> </w:t>
      </w:r>
      <w:r>
        <w:rPr>
          <w:color w:val="000000"/>
          <w:lang w:val="en-US"/>
        </w:rPr>
        <w:t>URL</w:t>
      </w:r>
      <w:r w:rsidRPr="00AD0AE2">
        <w:rPr>
          <w:color w:val="000000"/>
        </w:rPr>
        <w:t xml:space="preserve">: </w:t>
      </w:r>
      <w:hyperlink r:id="rId5" w:history="1">
        <w:r w:rsidRPr="009E404F">
          <w:rPr>
            <w:rStyle w:val="a6"/>
            <w:lang w:val="en-US"/>
          </w:rPr>
          <w:t>https</w:t>
        </w:r>
        <w:r w:rsidRPr="00AD0AE2">
          <w:rPr>
            <w:rStyle w:val="a6"/>
          </w:rPr>
          <w:t>://</w:t>
        </w:r>
        <w:r w:rsidRPr="009E404F">
          <w:rPr>
            <w:rStyle w:val="a6"/>
            <w:lang w:val="en-US"/>
          </w:rPr>
          <w:t>www</w:t>
        </w:r>
        <w:r w:rsidRPr="00AD0AE2">
          <w:rPr>
            <w:rStyle w:val="a6"/>
          </w:rPr>
          <w:t>.</w:t>
        </w:r>
        <w:proofErr w:type="spellStart"/>
        <w:r w:rsidRPr="009E404F">
          <w:rPr>
            <w:rStyle w:val="a6"/>
            <w:lang w:val="en-US"/>
          </w:rPr>
          <w:t>akkor</w:t>
        </w:r>
        <w:proofErr w:type="spellEnd"/>
        <w:r w:rsidRPr="00AD0AE2">
          <w:rPr>
            <w:rStyle w:val="a6"/>
          </w:rPr>
          <w:t>.</w:t>
        </w:r>
        <w:proofErr w:type="spellStart"/>
        <w:r w:rsidRPr="009E404F">
          <w:rPr>
            <w:rStyle w:val="a6"/>
            <w:lang w:val="en-US"/>
          </w:rPr>
          <w:t>ru</w:t>
        </w:r>
        <w:proofErr w:type="spellEnd"/>
        <w:r w:rsidRPr="00AD0AE2">
          <w:rPr>
            <w:rStyle w:val="a6"/>
          </w:rPr>
          <w:t>/</w:t>
        </w:r>
        <w:r w:rsidRPr="009E404F">
          <w:rPr>
            <w:rStyle w:val="a6"/>
            <w:lang w:val="en-US"/>
          </w:rPr>
          <w:t>sites</w:t>
        </w:r>
        <w:r w:rsidRPr="00AD0AE2">
          <w:rPr>
            <w:rStyle w:val="a6"/>
          </w:rPr>
          <w:t>/</w:t>
        </w:r>
        <w:r w:rsidRPr="009E404F">
          <w:rPr>
            <w:rStyle w:val="a6"/>
            <w:lang w:val="en-US"/>
          </w:rPr>
          <w:t>default</w:t>
        </w:r>
        <w:r w:rsidRPr="00AD0AE2">
          <w:rPr>
            <w:rStyle w:val="a6"/>
          </w:rPr>
          <w:t>/</w:t>
        </w:r>
        <w:r w:rsidRPr="009E404F">
          <w:rPr>
            <w:rStyle w:val="a6"/>
            <w:lang w:val="en-US"/>
          </w:rPr>
          <w:t>files</w:t>
        </w:r>
        <w:r w:rsidRPr="00AD0AE2">
          <w:rPr>
            <w:rStyle w:val="a6"/>
          </w:rPr>
          <w:t>/</w:t>
        </w:r>
        <w:proofErr w:type="spellStart"/>
        <w:r w:rsidRPr="009E404F">
          <w:rPr>
            <w:rStyle w:val="a6"/>
            <w:lang w:val="en-US"/>
          </w:rPr>
          <w:t>spr</w:t>
        </w:r>
        <w:proofErr w:type="spellEnd"/>
        <w:r w:rsidRPr="00AD0AE2">
          <w:rPr>
            <w:rStyle w:val="a6"/>
          </w:rPr>
          <w:t>_1.</w:t>
        </w:r>
        <w:r w:rsidRPr="009E404F">
          <w:rPr>
            <w:rStyle w:val="a6"/>
            <w:lang w:val="en-US"/>
          </w:rPr>
          <w:t>pdf</w:t>
        </w:r>
      </w:hyperlink>
      <w:r w:rsidRPr="00AD0AE2">
        <w:rPr>
          <w:color w:val="000000"/>
        </w:rPr>
        <w:t xml:space="preserve"> (</w:t>
      </w:r>
      <w:r>
        <w:rPr>
          <w:color w:val="000000"/>
        </w:rPr>
        <w:t>дата обращения: 11.</w:t>
      </w:r>
      <w:r w:rsidR="00F007F5">
        <w:rPr>
          <w:color w:val="000000"/>
        </w:rPr>
        <w:t>03.2025)</w:t>
      </w:r>
      <w:r w:rsidR="00F007F5" w:rsidRPr="00F007F5">
        <w:rPr>
          <w:color w:val="000000"/>
        </w:rPr>
        <w:t>.</w:t>
      </w:r>
    </w:p>
    <w:p w14:paraId="573405DF" w14:textId="77777777" w:rsidR="00181DC0" w:rsidRPr="00AD0AE2" w:rsidRDefault="00181DC0" w:rsidP="00181DC0">
      <w:pPr>
        <w:rPr>
          <w:color w:val="000000"/>
        </w:rPr>
      </w:pPr>
    </w:p>
    <w:p w14:paraId="60D6A658" w14:textId="6C5E24DC" w:rsidR="008260F2" w:rsidRPr="008260F2" w:rsidRDefault="008260F2" w:rsidP="008260F2">
      <w:pPr>
        <w:jc w:val="center"/>
      </w:pPr>
      <w:r w:rsidRPr="008260F2">
        <w:rPr>
          <w:b/>
          <w:bCs/>
          <w:color w:val="000000"/>
          <w:shd w:val="clear" w:color="auto" w:fill="FFFFFF"/>
        </w:rPr>
        <w:t>Информация об авторе</w:t>
      </w:r>
    </w:p>
    <w:p w14:paraId="25B864C6" w14:textId="7C5B3C87" w:rsidR="008260F2" w:rsidRDefault="00C86036" w:rsidP="008260F2">
      <w:pPr>
        <w:ind w:firstLine="709"/>
        <w:jc w:val="both"/>
      </w:pPr>
      <w:proofErr w:type="spellStart"/>
      <w:r>
        <w:rPr>
          <w:b/>
          <w:bCs/>
          <w:color w:val="000000"/>
        </w:rPr>
        <w:t>Клещенок</w:t>
      </w:r>
      <w:proofErr w:type="spellEnd"/>
      <w:r>
        <w:rPr>
          <w:b/>
          <w:bCs/>
          <w:color w:val="000000"/>
        </w:rPr>
        <w:t xml:space="preserve"> Анна Владимировна</w:t>
      </w:r>
      <w:r w:rsidR="008260F2" w:rsidRPr="008260F2">
        <w:rPr>
          <w:b/>
          <w:bCs/>
          <w:color w:val="000000"/>
        </w:rPr>
        <w:t xml:space="preserve"> (Россия, </w:t>
      </w:r>
      <w:r>
        <w:rPr>
          <w:b/>
          <w:bCs/>
          <w:color w:val="000000"/>
        </w:rPr>
        <w:t>Тюмень</w:t>
      </w:r>
      <w:r w:rsidR="008260F2" w:rsidRPr="008260F2">
        <w:rPr>
          <w:b/>
          <w:bCs/>
          <w:color w:val="000000"/>
        </w:rPr>
        <w:t>)</w:t>
      </w:r>
      <w:r w:rsidR="008260F2" w:rsidRPr="008260F2">
        <w:rPr>
          <w:color w:val="000000"/>
        </w:rPr>
        <w:t xml:space="preserve"> – </w:t>
      </w:r>
      <w:r>
        <w:rPr>
          <w:color w:val="000000"/>
        </w:rPr>
        <w:t>студент</w:t>
      </w:r>
      <w:r w:rsidR="008260F2" w:rsidRPr="008260F2">
        <w:rPr>
          <w:color w:val="000000"/>
        </w:rPr>
        <w:t xml:space="preserve">, </w:t>
      </w:r>
      <w:r w:rsidRPr="00C86036">
        <w:rPr>
          <w:color w:val="000000"/>
        </w:rPr>
        <w:t xml:space="preserve">ФГАОУ ВО </w:t>
      </w:r>
      <w:r>
        <w:rPr>
          <w:color w:val="000000"/>
        </w:rPr>
        <w:t xml:space="preserve">«Тюменский государственный университет» </w:t>
      </w:r>
      <w:r w:rsidR="008260F2" w:rsidRPr="008260F2">
        <w:rPr>
          <w:color w:val="000000"/>
        </w:rPr>
        <w:t>(</w:t>
      </w:r>
      <w:r w:rsidRPr="00C86036">
        <w:rPr>
          <w:color w:val="000000"/>
        </w:rPr>
        <w:t>625003,</w:t>
      </w:r>
      <w:r>
        <w:rPr>
          <w:color w:val="000000"/>
        </w:rPr>
        <w:t xml:space="preserve"> Россия,</w:t>
      </w:r>
      <w:r w:rsidRPr="00C86036">
        <w:rPr>
          <w:color w:val="000000"/>
        </w:rPr>
        <w:t xml:space="preserve"> г. Тюмень, ул. Володарского, 6</w:t>
      </w:r>
      <w:r w:rsidR="008260F2" w:rsidRPr="008260F2">
        <w:rPr>
          <w:color w:val="000000"/>
        </w:rPr>
        <w:t>; e-</w:t>
      </w:r>
      <w:proofErr w:type="spellStart"/>
      <w:r w:rsidR="008260F2" w:rsidRPr="008260F2">
        <w:rPr>
          <w:color w:val="000000"/>
        </w:rPr>
        <w:t>mail</w:t>
      </w:r>
      <w:proofErr w:type="spellEnd"/>
      <w:r w:rsidR="008260F2" w:rsidRPr="008260F2">
        <w:rPr>
          <w:color w:val="000000"/>
        </w:rPr>
        <w:t xml:space="preserve">: </w:t>
      </w:r>
      <w:hyperlink r:id="rId6" w:history="1">
        <w:r w:rsidR="00AF3714" w:rsidRPr="009E404F">
          <w:rPr>
            <w:rStyle w:val="a6"/>
            <w:lang w:val="en-US"/>
          </w:rPr>
          <w:t>a</w:t>
        </w:r>
        <w:r w:rsidR="00AF3714" w:rsidRPr="009E404F">
          <w:rPr>
            <w:rStyle w:val="a6"/>
          </w:rPr>
          <w:t>.</w:t>
        </w:r>
        <w:r w:rsidR="00AF3714" w:rsidRPr="009E404F">
          <w:rPr>
            <w:rStyle w:val="a6"/>
            <w:lang w:val="en-US"/>
          </w:rPr>
          <w:t>kleshchenok</w:t>
        </w:r>
        <w:r w:rsidR="00AF3714" w:rsidRPr="009E404F">
          <w:rPr>
            <w:rStyle w:val="a6"/>
          </w:rPr>
          <w:t>.</w:t>
        </w:r>
        <w:r w:rsidR="00AF3714" w:rsidRPr="009E404F">
          <w:rPr>
            <w:rStyle w:val="a6"/>
            <w:lang w:val="en-US"/>
          </w:rPr>
          <w:t>sas</w:t>
        </w:r>
        <w:r w:rsidR="00AF3714" w:rsidRPr="009E404F">
          <w:rPr>
            <w:rStyle w:val="a6"/>
          </w:rPr>
          <w:t>@</w:t>
        </w:r>
        <w:r w:rsidR="00AF3714" w:rsidRPr="009E404F">
          <w:rPr>
            <w:rStyle w:val="a6"/>
            <w:lang w:val="en-US"/>
          </w:rPr>
          <w:t>gmail</w:t>
        </w:r>
        <w:r w:rsidR="00AF3714" w:rsidRPr="009E404F">
          <w:rPr>
            <w:rStyle w:val="a6"/>
          </w:rPr>
          <w:t>.</w:t>
        </w:r>
        <w:r w:rsidR="00AF3714" w:rsidRPr="009E404F">
          <w:rPr>
            <w:rStyle w:val="a6"/>
            <w:lang w:val="en-US"/>
          </w:rPr>
          <w:t>com</w:t>
        </w:r>
      </w:hyperlink>
      <w:r w:rsidRPr="00C86036">
        <w:t>)</w:t>
      </w:r>
    </w:p>
    <w:p w14:paraId="05D11AE3" w14:textId="1DC2823E" w:rsidR="00AF3714" w:rsidRPr="00AF3714" w:rsidRDefault="00AF3714" w:rsidP="00AF3714">
      <w:pPr>
        <w:pStyle w:val="docdata"/>
        <w:spacing w:before="0" w:beforeAutospacing="0" w:after="0" w:afterAutospacing="0"/>
        <w:jc w:val="right"/>
        <w:rPr>
          <w:lang w:val="en-US"/>
        </w:rPr>
      </w:pPr>
      <w:r>
        <w:rPr>
          <w:b/>
          <w:bCs/>
          <w:color w:val="000000"/>
          <w:shd w:val="clear" w:color="auto" w:fill="FFFFFF"/>
          <w:lang w:val="en-US"/>
        </w:rPr>
        <w:t>Kleshchenok</w:t>
      </w:r>
      <w:r w:rsidRPr="00AF3714">
        <w:rPr>
          <w:b/>
          <w:bCs/>
          <w:color w:val="000000"/>
          <w:shd w:val="clear" w:color="auto" w:fill="FFFFFF"/>
          <w:lang w:val="en-US"/>
        </w:rPr>
        <w:t> </w:t>
      </w:r>
      <w:r>
        <w:rPr>
          <w:b/>
          <w:bCs/>
          <w:color w:val="000000"/>
          <w:shd w:val="clear" w:color="auto" w:fill="FFFFFF"/>
          <w:lang w:val="en-US"/>
        </w:rPr>
        <w:t>A</w:t>
      </w:r>
      <w:r w:rsidRPr="00AF3714">
        <w:rPr>
          <w:b/>
          <w:bCs/>
          <w:color w:val="000000"/>
          <w:shd w:val="clear" w:color="auto" w:fill="FFFFFF"/>
          <w:lang w:val="en-US"/>
        </w:rPr>
        <w:t>.</w:t>
      </w:r>
      <w:r>
        <w:rPr>
          <w:b/>
          <w:bCs/>
          <w:color w:val="000000"/>
          <w:shd w:val="clear" w:color="auto" w:fill="FFFFFF"/>
          <w:lang w:val="en-US"/>
        </w:rPr>
        <w:t>V</w:t>
      </w:r>
      <w:r w:rsidRPr="00AF3714">
        <w:rPr>
          <w:b/>
          <w:bCs/>
          <w:color w:val="000000"/>
          <w:shd w:val="clear" w:color="auto" w:fill="FFFFFF"/>
          <w:lang w:val="en-US"/>
        </w:rPr>
        <w:t>.</w:t>
      </w:r>
    </w:p>
    <w:p w14:paraId="42428DC2" w14:textId="42578E90" w:rsidR="00AF3714" w:rsidRDefault="00AF3714" w:rsidP="00AF3714">
      <w:pPr>
        <w:pStyle w:val="a5"/>
        <w:spacing w:before="0" w:beforeAutospacing="0" w:after="0" w:afterAutospacing="0"/>
        <w:ind w:firstLine="709"/>
        <w:jc w:val="center"/>
        <w:rPr>
          <w:lang w:val="en-US"/>
        </w:rPr>
      </w:pPr>
      <w:r w:rsidRPr="00AF3714">
        <w:rPr>
          <w:b/>
          <w:bCs/>
          <w:color w:val="000000"/>
          <w:lang w:val="en-US"/>
        </w:rPr>
        <w:t>SOCIAL AND ECONOMIC ASPECTS OF THE FORMATION OF URBAN AGGLOMERATIONS IN RUSSIA: CHALLENGES AND PROSPECTS FOR SUSTAINABLE DEVELOPMENT</w:t>
      </w:r>
      <w:r w:rsidRPr="00AF3714">
        <w:rPr>
          <w:lang w:val="en-US"/>
        </w:rPr>
        <w:t> </w:t>
      </w:r>
    </w:p>
    <w:p w14:paraId="3405026E" w14:textId="77777777" w:rsidR="00AF3714" w:rsidRPr="00AF3714" w:rsidRDefault="00AF3714" w:rsidP="00AF3714">
      <w:pPr>
        <w:pStyle w:val="a5"/>
        <w:spacing w:before="0" w:beforeAutospacing="0" w:after="0" w:afterAutospacing="0"/>
        <w:ind w:firstLine="709"/>
        <w:jc w:val="center"/>
        <w:rPr>
          <w:lang w:val="en-US"/>
        </w:rPr>
      </w:pPr>
    </w:p>
    <w:p w14:paraId="53CDC47E" w14:textId="528BB0DE" w:rsidR="00873C81" w:rsidRPr="00873C81" w:rsidRDefault="00AF3714" w:rsidP="007E2CFF">
      <w:pPr>
        <w:pStyle w:val="a5"/>
        <w:spacing w:before="0" w:beforeAutospacing="0" w:after="0" w:afterAutospacing="0"/>
        <w:ind w:firstLine="709"/>
        <w:jc w:val="both"/>
        <w:rPr>
          <w:color w:val="000000"/>
          <w:lang w:val="en-US"/>
        </w:rPr>
      </w:pPr>
      <w:r w:rsidRPr="00AF3714">
        <w:rPr>
          <w:b/>
          <w:bCs/>
          <w:color w:val="000000"/>
          <w:lang w:val="en-US"/>
        </w:rPr>
        <w:t>Abstract</w:t>
      </w:r>
      <w:r w:rsidR="00995F62">
        <w:rPr>
          <w:b/>
          <w:bCs/>
          <w:color w:val="000000"/>
          <w:lang w:val="en-US"/>
        </w:rPr>
        <w:t xml:space="preserve">: </w:t>
      </w:r>
      <w:r w:rsidR="00995F62" w:rsidRPr="00995F62">
        <w:rPr>
          <w:color w:val="000000"/>
          <w:lang w:val="en-US"/>
        </w:rPr>
        <w:t>The paper examines the processes of formation of urban agglomerations in Russia, with an emphasis on economics and social aspects. The problems and the role of sociological methods in identifying risks for the sustainable development of agglomerations are considered.</w:t>
      </w:r>
    </w:p>
    <w:p w14:paraId="0B81FF73" w14:textId="27A3D922" w:rsidR="00AF3714" w:rsidRPr="00AF3714" w:rsidRDefault="00AF3714" w:rsidP="007E2CFF">
      <w:pPr>
        <w:pStyle w:val="a5"/>
        <w:spacing w:before="0" w:beforeAutospacing="0" w:after="0" w:afterAutospacing="0"/>
        <w:ind w:firstLine="709"/>
        <w:jc w:val="both"/>
        <w:rPr>
          <w:lang w:val="en-US"/>
        </w:rPr>
      </w:pPr>
      <w:r w:rsidRPr="00AF3714">
        <w:rPr>
          <w:b/>
          <w:bCs/>
          <w:color w:val="000000"/>
          <w:lang w:val="en-US"/>
        </w:rPr>
        <w:t>Keywords:</w:t>
      </w:r>
      <w:r w:rsidRPr="00AF3714">
        <w:rPr>
          <w:color w:val="000000"/>
          <w:lang w:val="en-US"/>
        </w:rPr>
        <w:t xml:space="preserve"> </w:t>
      </w:r>
      <w:r>
        <w:rPr>
          <w:color w:val="000000"/>
          <w:lang w:val="en-US"/>
        </w:rPr>
        <w:t>U</w:t>
      </w:r>
      <w:r w:rsidRPr="00AF3714">
        <w:rPr>
          <w:color w:val="000000"/>
          <w:lang w:val="en-US"/>
        </w:rPr>
        <w:t>rbanization, urban agglomerations, social tension, spatial development, sustainable development.</w:t>
      </w:r>
    </w:p>
    <w:p w14:paraId="153193E8" w14:textId="77777777" w:rsidR="00AF3714" w:rsidRPr="00AF3714" w:rsidRDefault="00AF3714" w:rsidP="007E2CFF">
      <w:pPr>
        <w:pStyle w:val="a5"/>
        <w:spacing w:before="0" w:beforeAutospacing="0" w:after="0" w:afterAutospacing="0"/>
        <w:ind w:firstLine="709"/>
        <w:jc w:val="center"/>
        <w:rPr>
          <w:lang w:val="en-US"/>
        </w:rPr>
      </w:pPr>
      <w:r w:rsidRPr="00AF3714">
        <w:rPr>
          <w:b/>
          <w:bCs/>
          <w:color w:val="000000"/>
          <w:lang w:val="en-US"/>
        </w:rPr>
        <w:t>About the author</w:t>
      </w:r>
    </w:p>
    <w:p w14:paraId="6FAA1D2D" w14:textId="24ADBBA5" w:rsidR="00AF3714" w:rsidRDefault="00AF3714" w:rsidP="007E2CFF">
      <w:pPr>
        <w:pStyle w:val="a5"/>
        <w:spacing w:before="0" w:beforeAutospacing="0" w:after="0" w:afterAutospacing="0"/>
        <w:ind w:firstLine="709"/>
        <w:jc w:val="both"/>
        <w:rPr>
          <w:b/>
          <w:bCs/>
          <w:color w:val="000000"/>
          <w:lang w:val="en-US"/>
        </w:rPr>
      </w:pPr>
      <w:r w:rsidRPr="00AF3714">
        <w:rPr>
          <w:b/>
          <w:bCs/>
          <w:color w:val="000000"/>
          <w:lang w:val="en-US"/>
        </w:rPr>
        <w:t xml:space="preserve">Kleshchenok Anna Vladimirovna (Russia, Tyumen) </w:t>
      </w:r>
      <w:r w:rsidRPr="00AF3714">
        <w:rPr>
          <w:color w:val="000000"/>
          <w:lang w:val="en-US"/>
        </w:rPr>
        <w:t>– student</w:t>
      </w:r>
      <w:r w:rsidRPr="00AF3714">
        <w:rPr>
          <w:color w:val="000000"/>
          <w:lang w:val="en-US"/>
        </w:rPr>
        <w:t xml:space="preserve"> of</w:t>
      </w:r>
      <w:r w:rsidRPr="00AF3714">
        <w:rPr>
          <w:color w:val="000000"/>
          <w:lang w:val="en-US"/>
        </w:rPr>
        <w:t xml:space="preserve"> Federal State budgetary educational institution of higher education</w:t>
      </w:r>
      <w:r w:rsidRPr="00AF3714">
        <w:rPr>
          <w:color w:val="000000"/>
          <w:lang w:val="en-US"/>
        </w:rPr>
        <w:t xml:space="preserve"> </w:t>
      </w:r>
      <w:r w:rsidRPr="00AF3714">
        <w:rPr>
          <w:color w:val="000000"/>
          <w:lang w:val="en-US"/>
        </w:rPr>
        <w:t>Tyumen State University (</w:t>
      </w:r>
      <w:r w:rsidRPr="00AF3714">
        <w:rPr>
          <w:color w:val="000000"/>
          <w:lang w:val="en-US"/>
        </w:rPr>
        <w:t>Russia, 625003, Tyumen,</w:t>
      </w:r>
      <w:r w:rsidRPr="00AF3714">
        <w:rPr>
          <w:color w:val="000000"/>
          <w:lang w:val="en-US"/>
        </w:rPr>
        <w:t xml:space="preserve"> </w:t>
      </w:r>
      <w:proofErr w:type="spellStart"/>
      <w:r w:rsidRPr="00AF3714">
        <w:rPr>
          <w:color w:val="000000"/>
          <w:lang w:val="en-US"/>
        </w:rPr>
        <w:t>Volodarsky</w:t>
      </w:r>
      <w:proofErr w:type="spellEnd"/>
      <w:r w:rsidRPr="00AF3714">
        <w:rPr>
          <w:color w:val="000000"/>
          <w:lang w:val="en-US"/>
        </w:rPr>
        <w:t xml:space="preserve"> St</w:t>
      </w:r>
      <w:r w:rsidRPr="00AF3714">
        <w:rPr>
          <w:color w:val="000000"/>
          <w:lang w:val="en-US"/>
        </w:rPr>
        <w:t>r</w:t>
      </w:r>
      <w:r w:rsidRPr="00AF3714">
        <w:rPr>
          <w:color w:val="000000"/>
          <w:lang w:val="en-US"/>
        </w:rPr>
        <w:t>.,</w:t>
      </w:r>
      <w:r w:rsidRPr="00AF3714">
        <w:rPr>
          <w:color w:val="000000"/>
          <w:lang w:val="en-US"/>
        </w:rPr>
        <w:t xml:space="preserve"> 6, e-mail:</w:t>
      </w:r>
      <w:r w:rsidRPr="00AF3714">
        <w:rPr>
          <w:color w:val="000000"/>
          <w:lang w:val="en-US"/>
        </w:rPr>
        <w:t xml:space="preserve"> </w:t>
      </w:r>
      <w:hyperlink r:id="rId7" w:history="1">
        <w:r w:rsidRPr="00AF3714">
          <w:rPr>
            <w:rStyle w:val="a6"/>
            <w:lang w:val="en-US"/>
          </w:rPr>
          <w:t>a.kleshchenok.sas@gmail.com</w:t>
        </w:r>
      </w:hyperlink>
      <w:r w:rsidRPr="00AF3714">
        <w:rPr>
          <w:color w:val="000000"/>
          <w:lang w:val="en-US"/>
        </w:rPr>
        <w:t>)</w:t>
      </w:r>
    </w:p>
    <w:p w14:paraId="2F71A9A9" w14:textId="77777777" w:rsidR="00AF3714" w:rsidRDefault="00AF3714" w:rsidP="00AF3714">
      <w:pPr>
        <w:pStyle w:val="a5"/>
        <w:spacing w:before="0" w:beforeAutospacing="0" w:after="0" w:afterAutospacing="0"/>
        <w:ind w:firstLine="709"/>
        <w:jc w:val="both"/>
        <w:rPr>
          <w:b/>
          <w:bCs/>
          <w:color w:val="000000"/>
          <w:lang w:val="en-US"/>
        </w:rPr>
      </w:pPr>
    </w:p>
    <w:p w14:paraId="70467880" w14:textId="77777777" w:rsidR="00AF3714" w:rsidRPr="00AF3714" w:rsidRDefault="00AF3714" w:rsidP="00AF3714">
      <w:pPr>
        <w:pStyle w:val="a5"/>
        <w:spacing w:before="0" w:beforeAutospacing="0" w:after="0" w:afterAutospacing="0"/>
        <w:ind w:firstLine="709"/>
        <w:jc w:val="both"/>
        <w:rPr>
          <w:lang w:val="en-US"/>
        </w:rPr>
      </w:pPr>
      <w:r w:rsidRPr="00AF3714">
        <w:rPr>
          <w:lang w:val="en-US"/>
        </w:rPr>
        <w:t> </w:t>
      </w:r>
    </w:p>
    <w:p w14:paraId="5A89C354" w14:textId="77777777" w:rsidR="00AF3714" w:rsidRPr="00AD0AE2" w:rsidRDefault="00AF3714" w:rsidP="00AF3714">
      <w:pPr>
        <w:pStyle w:val="a5"/>
        <w:spacing w:before="0" w:beforeAutospacing="0" w:after="0" w:afterAutospacing="0"/>
        <w:jc w:val="center"/>
        <w:rPr>
          <w:lang w:val="en-US"/>
        </w:rPr>
      </w:pPr>
      <w:r w:rsidRPr="00AD0AE2">
        <w:rPr>
          <w:b/>
          <w:bCs/>
          <w:color w:val="000000"/>
          <w:lang w:val="en-US"/>
        </w:rPr>
        <w:t>References</w:t>
      </w:r>
    </w:p>
    <w:p w14:paraId="61CE78B0" w14:textId="69DAD562" w:rsidR="00AD0AE2" w:rsidRPr="005E0115" w:rsidRDefault="00AD0AE2" w:rsidP="007E2CFF">
      <w:pPr>
        <w:ind w:firstLine="708"/>
        <w:jc w:val="both"/>
        <w:rPr>
          <w:lang w:val="en-US"/>
        </w:rPr>
      </w:pPr>
      <w:r>
        <w:rPr>
          <w:lang w:val="en-US"/>
        </w:rPr>
        <w:t xml:space="preserve">1. </w:t>
      </w:r>
      <w:proofErr w:type="spellStart"/>
      <w:r w:rsidRPr="005E0115">
        <w:rPr>
          <w:lang w:val="en-US"/>
        </w:rPr>
        <w:t>Glaeser</w:t>
      </w:r>
      <w:proofErr w:type="spellEnd"/>
      <w:r w:rsidRPr="005E0115">
        <w:rPr>
          <w:lang w:val="en-US"/>
        </w:rPr>
        <w:t xml:space="preserve"> E. L. Introduction to</w:t>
      </w:r>
      <w:r>
        <w:rPr>
          <w:lang w:val="en-US"/>
        </w:rPr>
        <w:t xml:space="preserve"> </w:t>
      </w:r>
      <w:r w:rsidRPr="005E0115">
        <w:rPr>
          <w:lang w:val="en-US"/>
        </w:rPr>
        <w:t>«Agglomeration Economics» //Agglomeration economics. University of Chicago Press, 2010</w:t>
      </w:r>
      <w:r w:rsidRPr="00AD0AE2">
        <w:rPr>
          <w:lang w:val="en-US"/>
        </w:rPr>
        <w:t>,</w:t>
      </w:r>
      <w:r w:rsidRPr="005E0115">
        <w:rPr>
          <w:lang w:val="en-US"/>
        </w:rPr>
        <w:t xml:space="preserve"> </w:t>
      </w:r>
      <w:r>
        <w:rPr>
          <w:lang w:val="en-US"/>
        </w:rPr>
        <w:t>pp</w:t>
      </w:r>
      <w:r w:rsidRPr="005E0115">
        <w:rPr>
          <w:lang w:val="en-US"/>
        </w:rPr>
        <w:t>. 1</w:t>
      </w:r>
      <w:r w:rsidRPr="00AD0AE2">
        <w:rPr>
          <w:lang w:val="en-US"/>
        </w:rPr>
        <w:t>–</w:t>
      </w:r>
      <w:r w:rsidRPr="005E0115">
        <w:rPr>
          <w:lang w:val="en-US"/>
        </w:rPr>
        <w:t>14.</w:t>
      </w:r>
    </w:p>
    <w:p w14:paraId="48F8ED46" w14:textId="7C82FCB5" w:rsidR="00AD0AE2" w:rsidRDefault="00AD0AE2" w:rsidP="007E2CFF">
      <w:pPr>
        <w:ind w:firstLine="708"/>
        <w:jc w:val="both"/>
        <w:rPr>
          <w:lang w:val="en-US"/>
        </w:rPr>
      </w:pPr>
      <w:r>
        <w:rPr>
          <w:lang w:val="en-US"/>
        </w:rPr>
        <w:t xml:space="preserve">2. </w:t>
      </w:r>
      <w:r w:rsidRPr="005E0115">
        <w:rPr>
          <w:lang w:val="en-US"/>
        </w:rPr>
        <w:t>Quigley J. M. Urbanization, agglomeration, and economic development //Urbanization and growth</w:t>
      </w:r>
      <w:r>
        <w:rPr>
          <w:lang w:val="en-US"/>
        </w:rPr>
        <w:t>,</w:t>
      </w:r>
      <w:r w:rsidRPr="005E0115">
        <w:rPr>
          <w:lang w:val="en-US"/>
        </w:rPr>
        <w:t xml:space="preserve"> 2009</w:t>
      </w:r>
      <w:r>
        <w:rPr>
          <w:lang w:val="en-US"/>
        </w:rPr>
        <w:t>,</w:t>
      </w:r>
      <w:r w:rsidRPr="005E0115">
        <w:rPr>
          <w:lang w:val="en-US"/>
        </w:rPr>
        <w:t xml:space="preserve"> </w:t>
      </w:r>
      <w:r>
        <w:rPr>
          <w:lang w:val="en-US"/>
        </w:rPr>
        <w:t>vol</w:t>
      </w:r>
      <w:r w:rsidRPr="005E0115">
        <w:rPr>
          <w:lang w:val="en-US"/>
        </w:rPr>
        <w:t>. 115</w:t>
      </w:r>
      <w:r>
        <w:rPr>
          <w:lang w:val="en-US"/>
        </w:rPr>
        <w:t>,</w:t>
      </w:r>
      <w:r w:rsidRPr="005E0115">
        <w:rPr>
          <w:lang w:val="en-US"/>
        </w:rPr>
        <w:t xml:space="preserve"> </w:t>
      </w:r>
      <w:r>
        <w:rPr>
          <w:lang w:val="en-US"/>
        </w:rPr>
        <w:t>pp</w:t>
      </w:r>
      <w:r w:rsidRPr="005E0115">
        <w:rPr>
          <w:lang w:val="en-US"/>
        </w:rPr>
        <w:t>. 1</w:t>
      </w:r>
      <w:r w:rsidRPr="00AD0AE2">
        <w:rPr>
          <w:lang w:val="en-US"/>
        </w:rPr>
        <w:t>–</w:t>
      </w:r>
      <w:r w:rsidRPr="005E0115">
        <w:rPr>
          <w:lang w:val="en-US"/>
        </w:rPr>
        <w:t xml:space="preserve">36. </w:t>
      </w:r>
    </w:p>
    <w:p w14:paraId="7D0EB281" w14:textId="18C74253" w:rsidR="00AD0AE2" w:rsidRPr="00AD0AE2" w:rsidRDefault="00AD0AE2" w:rsidP="007E2CFF">
      <w:pPr>
        <w:ind w:firstLine="708"/>
        <w:jc w:val="both"/>
        <w:rPr>
          <w:lang w:val="en-US"/>
        </w:rPr>
      </w:pPr>
      <w:r>
        <w:rPr>
          <w:lang w:val="en-US"/>
        </w:rPr>
        <w:t xml:space="preserve">3. </w:t>
      </w:r>
      <w:proofErr w:type="spellStart"/>
      <w:r w:rsidRPr="00AD0AE2">
        <w:rPr>
          <w:lang w:val="en-US"/>
        </w:rPr>
        <w:t>Merkuryev</w:t>
      </w:r>
      <w:proofErr w:type="spellEnd"/>
      <w:r w:rsidRPr="00AD0AE2">
        <w:rPr>
          <w:lang w:val="en-US"/>
        </w:rPr>
        <w:t xml:space="preserve"> V. V. The essence, content and theoretical approaches to the development of agglomerations in Russia (litera</w:t>
      </w:r>
      <w:r>
        <w:rPr>
          <w:lang w:val="en-US"/>
        </w:rPr>
        <w:t>ture</w:t>
      </w:r>
      <w:r w:rsidRPr="00AD0AE2">
        <w:rPr>
          <w:lang w:val="en-US"/>
        </w:rPr>
        <w:t xml:space="preserve"> review</w:t>
      </w:r>
      <w:r>
        <w:rPr>
          <w:lang w:val="en-US"/>
        </w:rPr>
        <w:t>)</w:t>
      </w:r>
      <w:r w:rsidRPr="00AD0AE2">
        <w:rPr>
          <w:lang w:val="en-US"/>
        </w:rPr>
        <w:t xml:space="preserve"> // Managerial accounting. 2022. No. 2-3. pp. 632–640.</w:t>
      </w:r>
    </w:p>
    <w:p w14:paraId="14D36396" w14:textId="1310A499" w:rsidR="00AD0AE2" w:rsidRDefault="00AD0AE2" w:rsidP="007E2CFF">
      <w:pPr>
        <w:ind w:firstLine="708"/>
        <w:jc w:val="both"/>
        <w:rPr>
          <w:lang w:val="en-US"/>
        </w:rPr>
      </w:pPr>
      <w:r w:rsidRPr="00AD0AE2">
        <w:rPr>
          <w:lang w:val="en-US"/>
        </w:rPr>
        <w:t xml:space="preserve">4. </w:t>
      </w:r>
      <w:proofErr w:type="spellStart"/>
      <w:r w:rsidRPr="00AD0AE2">
        <w:rPr>
          <w:lang w:val="en-US"/>
        </w:rPr>
        <w:t>Raskhodchikov</w:t>
      </w:r>
      <w:proofErr w:type="spellEnd"/>
      <w:r>
        <w:rPr>
          <w:lang w:val="en-US"/>
        </w:rPr>
        <w:t xml:space="preserve"> </w:t>
      </w:r>
      <w:r w:rsidRPr="00AD0AE2">
        <w:rPr>
          <w:lang w:val="en-US"/>
        </w:rPr>
        <w:t xml:space="preserve">A. N. Sociological support for territorial planning projects as a tool for interaction between authorities and citizens // </w:t>
      </w:r>
      <w:r>
        <w:rPr>
          <w:lang w:val="en-US"/>
        </w:rPr>
        <w:t>Public administration issues</w:t>
      </w:r>
      <w:r w:rsidRPr="00AD0AE2">
        <w:rPr>
          <w:lang w:val="en-US"/>
        </w:rPr>
        <w:t>. 2024. №1. C. 124–142.</w:t>
      </w:r>
    </w:p>
    <w:p w14:paraId="661E5A82" w14:textId="144FAA47" w:rsidR="00100ADB" w:rsidRPr="00AD0AE2" w:rsidRDefault="00F007F5" w:rsidP="007E2CFF">
      <w:pPr>
        <w:ind w:firstLine="708"/>
        <w:jc w:val="both"/>
        <w:rPr>
          <w:lang w:val="en-US"/>
        </w:rPr>
      </w:pPr>
      <w:r w:rsidRPr="00F007F5">
        <w:rPr>
          <w:lang w:val="en-US"/>
        </w:rPr>
        <w:t xml:space="preserve">5. </w:t>
      </w:r>
      <w:r w:rsidRPr="00F007F5">
        <w:rPr>
          <w:lang w:val="en-US"/>
        </w:rPr>
        <w:t xml:space="preserve">Strategy of Spatial Development of the Russian Federation for the Period up to 2025. Available at: http://www.akkor.ru/sites/default/files/spr_1.pdf </w:t>
      </w:r>
      <w:r w:rsidRPr="00F007F5">
        <w:rPr>
          <w:lang w:val="en-US"/>
        </w:rPr>
        <w:t>(</w:t>
      </w:r>
      <w:r>
        <w:rPr>
          <w:lang w:val="en-US"/>
        </w:rPr>
        <w:t>accessed 11.03.2025).</w:t>
      </w:r>
    </w:p>
    <w:sectPr w:rsidR="00100ADB" w:rsidRPr="00AD0AE2" w:rsidSect="004F5AA4">
      <w:pgSz w:w="11900" w:h="16840"/>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ACF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w:altName w:val="Times"/>
    <w:panose1 w:val="00000500000000020000"/>
    <w:charset w:val="00"/>
    <w:family w:val="auto"/>
    <w:pitch w:val="variable"/>
    <w:sig w:usb0="E00002FF" w:usb1="5000205A"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482506B6"/>
    <w:multiLevelType w:val="multilevel"/>
    <w:tmpl w:val="360271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3"/>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008A"/>
    <w:rsid w:val="00100ADB"/>
    <w:rsid w:val="00181DC0"/>
    <w:rsid w:val="001E008A"/>
    <w:rsid w:val="004F5AA4"/>
    <w:rsid w:val="005E0115"/>
    <w:rsid w:val="007E2CFF"/>
    <w:rsid w:val="008260F2"/>
    <w:rsid w:val="00873C81"/>
    <w:rsid w:val="00995F62"/>
    <w:rsid w:val="00AD0AE2"/>
    <w:rsid w:val="00AF3714"/>
    <w:rsid w:val="00B35ACF"/>
    <w:rsid w:val="00BF5A43"/>
    <w:rsid w:val="00C86036"/>
    <w:rsid w:val="00D76097"/>
    <w:rsid w:val="00F007F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ecimalSymbol w:val=","/>
  <w:listSeparator w:val=";"/>
  <w14:docId w14:val="7FC40806"/>
  <w15:chartTrackingRefBased/>
  <w15:docId w15:val="{A080BB40-A427-C349-A7BB-96F210B231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E008A"/>
    <w:rPr>
      <w:rFonts w:ascii="Times New Roman" w:eastAsia="Times New Roman" w:hAnsi="Times New Roman" w:cs="Times New Roman"/>
      <w:lang w:eastAsia="ru-RU"/>
    </w:rPr>
  </w:style>
  <w:style w:type="paragraph" w:styleId="2">
    <w:name w:val="heading 2"/>
    <w:basedOn w:val="a"/>
    <w:link w:val="20"/>
    <w:uiPriority w:val="9"/>
    <w:qFormat/>
    <w:rsid w:val="008260F2"/>
    <w:pPr>
      <w:spacing w:before="100" w:beforeAutospacing="1" w:after="100" w:afterAutospacing="1"/>
      <w:outlineLvl w:val="1"/>
    </w:pPr>
    <w:rPr>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1E008A"/>
    <w:rPr>
      <w:sz w:val="18"/>
      <w:szCs w:val="18"/>
    </w:rPr>
  </w:style>
  <w:style w:type="character" w:customStyle="1" w:styleId="a4">
    <w:name w:val="Текст выноски Знак"/>
    <w:basedOn w:val="a0"/>
    <w:link w:val="a3"/>
    <w:uiPriority w:val="99"/>
    <w:semiHidden/>
    <w:rsid w:val="001E008A"/>
    <w:rPr>
      <w:rFonts w:ascii="Times New Roman" w:hAnsi="Times New Roman" w:cs="Times New Roman"/>
      <w:sz w:val="18"/>
      <w:szCs w:val="18"/>
    </w:rPr>
  </w:style>
  <w:style w:type="character" w:customStyle="1" w:styleId="20">
    <w:name w:val="Заголовок 2 Знак"/>
    <w:basedOn w:val="a0"/>
    <w:link w:val="2"/>
    <w:uiPriority w:val="9"/>
    <w:rsid w:val="008260F2"/>
    <w:rPr>
      <w:rFonts w:ascii="Times New Roman" w:eastAsia="Times New Roman" w:hAnsi="Times New Roman" w:cs="Times New Roman"/>
      <w:b/>
      <w:bCs/>
      <w:sz w:val="36"/>
      <w:szCs w:val="36"/>
      <w:lang w:eastAsia="ru-RU"/>
    </w:rPr>
  </w:style>
  <w:style w:type="paragraph" w:customStyle="1" w:styleId="docdata">
    <w:name w:val="docdata"/>
    <w:aliases w:val="docy,v5,2458,bqiaagaaeyqcaaagiaiaaambcqaabq8jaaaaaaaaaaaaaaaaaaaaaaaaaaaaaaaaaaaaaaaaaaaaaaaaaaaaaaaaaaaaaaaaaaaaaaaaaaaaaaaaaaaaaaaaaaaaaaaaaaaaaaaaaaaaaaaaaaaaaaaaaaaaaaaaaaaaaaaaaaaaaaaaaaaaaaaaaaaaaaaaaaaaaaaaaaaaaaaaaaaaaaaaaaaaaaaaaaaaaaaa"/>
    <w:basedOn w:val="a"/>
    <w:rsid w:val="008260F2"/>
    <w:pPr>
      <w:spacing w:before="100" w:beforeAutospacing="1" w:after="100" w:afterAutospacing="1"/>
    </w:pPr>
  </w:style>
  <w:style w:type="paragraph" w:styleId="a5">
    <w:name w:val="Normal (Web)"/>
    <w:basedOn w:val="a"/>
    <w:uiPriority w:val="99"/>
    <w:semiHidden/>
    <w:unhideWhenUsed/>
    <w:rsid w:val="008260F2"/>
    <w:pPr>
      <w:spacing w:before="100" w:beforeAutospacing="1" w:after="100" w:afterAutospacing="1"/>
    </w:pPr>
  </w:style>
  <w:style w:type="character" w:styleId="a6">
    <w:name w:val="Hyperlink"/>
    <w:basedOn w:val="a0"/>
    <w:uiPriority w:val="99"/>
    <w:unhideWhenUsed/>
    <w:rsid w:val="008260F2"/>
    <w:rPr>
      <w:color w:val="0000FF"/>
      <w:u w:val="single"/>
    </w:rPr>
  </w:style>
  <w:style w:type="character" w:styleId="a7">
    <w:name w:val="Unresolved Mention"/>
    <w:basedOn w:val="a0"/>
    <w:uiPriority w:val="99"/>
    <w:semiHidden/>
    <w:unhideWhenUsed/>
    <w:rsid w:val="00AF371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6077084">
      <w:bodyDiv w:val="1"/>
      <w:marLeft w:val="0"/>
      <w:marRight w:val="0"/>
      <w:marTop w:val="0"/>
      <w:marBottom w:val="0"/>
      <w:divBdr>
        <w:top w:val="none" w:sz="0" w:space="0" w:color="auto"/>
        <w:left w:val="none" w:sz="0" w:space="0" w:color="auto"/>
        <w:bottom w:val="none" w:sz="0" w:space="0" w:color="auto"/>
        <w:right w:val="none" w:sz="0" w:space="0" w:color="auto"/>
      </w:divBdr>
    </w:div>
    <w:div w:id="195315893">
      <w:bodyDiv w:val="1"/>
      <w:marLeft w:val="0"/>
      <w:marRight w:val="0"/>
      <w:marTop w:val="0"/>
      <w:marBottom w:val="0"/>
      <w:divBdr>
        <w:top w:val="none" w:sz="0" w:space="0" w:color="auto"/>
        <w:left w:val="none" w:sz="0" w:space="0" w:color="auto"/>
        <w:bottom w:val="none" w:sz="0" w:space="0" w:color="auto"/>
        <w:right w:val="none" w:sz="0" w:space="0" w:color="auto"/>
      </w:divBdr>
    </w:div>
    <w:div w:id="268122120">
      <w:bodyDiv w:val="1"/>
      <w:marLeft w:val="0"/>
      <w:marRight w:val="0"/>
      <w:marTop w:val="0"/>
      <w:marBottom w:val="0"/>
      <w:divBdr>
        <w:top w:val="none" w:sz="0" w:space="0" w:color="auto"/>
        <w:left w:val="none" w:sz="0" w:space="0" w:color="auto"/>
        <w:bottom w:val="none" w:sz="0" w:space="0" w:color="auto"/>
        <w:right w:val="none" w:sz="0" w:space="0" w:color="auto"/>
      </w:divBdr>
    </w:div>
    <w:div w:id="328681032">
      <w:bodyDiv w:val="1"/>
      <w:marLeft w:val="0"/>
      <w:marRight w:val="0"/>
      <w:marTop w:val="0"/>
      <w:marBottom w:val="0"/>
      <w:divBdr>
        <w:top w:val="none" w:sz="0" w:space="0" w:color="auto"/>
        <w:left w:val="none" w:sz="0" w:space="0" w:color="auto"/>
        <w:bottom w:val="none" w:sz="0" w:space="0" w:color="auto"/>
        <w:right w:val="none" w:sz="0" w:space="0" w:color="auto"/>
      </w:divBdr>
    </w:div>
    <w:div w:id="441805686">
      <w:bodyDiv w:val="1"/>
      <w:marLeft w:val="0"/>
      <w:marRight w:val="0"/>
      <w:marTop w:val="0"/>
      <w:marBottom w:val="0"/>
      <w:divBdr>
        <w:top w:val="none" w:sz="0" w:space="0" w:color="auto"/>
        <w:left w:val="none" w:sz="0" w:space="0" w:color="auto"/>
        <w:bottom w:val="none" w:sz="0" w:space="0" w:color="auto"/>
        <w:right w:val="none" w:sz="0" w:space="0" w:color="auto"/>
      </w:divBdr>
    </w:div>
    <w:div w:id="673536761">
      <w:bodyDiv w:val="1"/>
      <w:marLeft w:val="0"/>
      <w:marRight w:val="0"/>
      <w:marTop w:val="0"/>
      <w:marBottom w:val="0"/>
      <w:divBdr>
        <w:top w:val="none" w:sz="0" w:space="0" w:color="auto"/>
        <w:left w:val="none" w:sz="0" w:space="0" w:color="auto"/>
        <w:bottom w:val="none" w:sz="0" w:space="0" w:color="auto"/>
        <w:right w:val="none" w:sz="0" w:space="0" w:color="auto"/>
      </w:divBdr>
    </w:div>
    <w:div w:id="705063970">
      <w:bodyDiv w:val="1"/>
      <w:marLeft w:val="0"/>
      <w:marRight w:val="0"/>
      <w:marTop w:val="0"/>
      <w:marBottom w:val="0"/>
      <w:divBdr>
        <w:top w:val="none" w:sz="0" w:space="0" w:color="auto"/>
        <w:left w:val="none" w:sz="0" w:space="0" w:color="auto"/>
        <w:bottom w:val="none" w:sz="0" w:space="0" w:color="auto"/>
        <w:right w:val="none" w:sz="0" w:space="0" w:color="auto"/>
      </w:divBdr>
    </w:div>
    <w:div w:id="724452198">
      <w:bodyDiv w:val="1"/>
      <w:marLeft w:val="0"/>
      <w:marRight w:val="0"/>
      <w:marTop w:val="0"/>
      <w:marBottom w:val="0"/>
      <w:divBdr>
        <w:top w:val="none" w:sz="0" w:space="0" w:color="auto"/>
        <w:left w:val="none" w:sz="0" w:space="0" w:color="auto"/>
        <w:bottom w:val="none" w:sz="0" w:space="0" w:color="auto"/>
        <w:right w:val="none" w:sz="0" w:space="0" w:color="auto"/>
      </w:divBdr>
    </w:div>
    <w:div w:id="726152398">
      <w:bodyDiv w:val="1"/>
      <w:marLeft w:val="0"/>
      <w:marRight w:val="0"/>
      <w:marTop w:val="0"/>
      <w:marBottom w:val="0"/>
      <w:divBdr>
        <w:top w:val="none" w:sz="0" w:space="0" w:color="auto"/>
        <w:left w:val="none" w:sz="0" w:space="0" w:color="auto"/>
        <w:bottom w:val="none" w:sz="0" w:space="0" w:color="auto"/>
        <w:right w:val="none" w:sz="0" w:space="0" w:color="auto"/>
      </w:divBdr>
    </w:div>
    <w:div w:id="844171503">
      <w:bodyDiv w:val="1"/>
      <w:marLeft w:val="0"/>
      <w:marRight w:val="0"/>
      <w:marTop w:val="0"/>
      <w:marBottom w:val="0"/>
      <w:divBdr>
        <w:top w:val="none" w:sz="0" w:space="0" w:color="auto"/>
        <w:left w:val="none" w:sz="0" w:space="0" w:color="auto"/>
        <w:bottom w:val="none" w:sz="0" w:space="0" w:color="auto"/>
        <w:right w:val="none" w:sz="0" w:space="0" w:color="auto"/>
      </w:divBdr>
    </w:div>
    <w:div w:id="886336240">
      <w:bodyDiv w:val="1"/>
      <w:marLeft w:val="0"/>
      <w:marRight w:val="0"/>
      <w:marTop w:val="0"/>
      <w:marBottom w:val="0"/>
      <w:divBdr>
        <w:top w:val="none" w:sz="0" w:space="0" w:color="auto"/>
        <w:left w:val="none" w:sz="0" w:space="0" w:color="auto"/>
        <w:bottom w:val="none" w:sz="0" w:space="0" w:color="auto"/>
        <w:right w:val="none" w:sz="0" w:space="0" w:color="auto"/>
      </w:divBdr>
    </w:div>
    <w:div w:id="910505215">
      <w:bodyDiv w:val="1"/>
      <w:marLeft w:val="0"/>
      <w:marRight w:val="0"/>
      <w:marTop w:val="0"/>
      <w:marBottom w:val="0"/>
      <w:divBdr>
        <w:top w:val="none" w:sz="0" w:space="0" w:color="auto"/>
        <w:left w:val="none" w:sz="0" w:space="0" w:color="auto"/>
        <w:bottom w:val="none" w:sz="0" w:space="0" w:color="auto"/>
        <w:right w:val="none" w:sz="0" w:space="0" w:color="auto"/>
      </w:divBdr>
    </w:div>
    <w:div w:id="972951948">
      <w:bodyDiv w:val="1"/>
      <w:marLeft w:val="0"/>
      <w:marRight w:val="0"/>
      <w:marTop w:val="0"/>
      <w:marBottom w:val="0"/>
      <w:divBdr>
        <w:top w:val="none" w:sz="0" w:space="0" w:color="auto"/>
        <w:left w:val="none" w:sz="0" w:space="0" w:color="auto"/>
        <w:bottom w:val="none" w:sz="0" w:space="0" w:color="auto"/>
        <w:right w:val="none" w:sz="0" w:space="0" w:color="auto"/>
      </w:divBdr>
    </w:div>
    <w:div w:id="979576717">
      <w:bodyDiv w:val="1"/>
      <w:marLeft w:val="0"/>
      <w:marRight w:val="0"/>
      <w:marTop w:val="0"/>
      <w:marBottom w:val="0"/>
      <w:divBdr>
        <w:top w:val="none" w:sz="0" w:space="0" w:color="auto"/>
        <w:left w:val="none" w:sz="0" w:space="0" w:color="auto"/>
        <w:bottom w:val="none" w:sz="0" w:space="0" w:color="auto"/>
        <w:right w:val="none" w:sz="0" w:space="0" w:color="auto"/>
      </w:divBdr>
    </w:div>
    <w:div w:id="1043481200">
      <w:bodyDiv w:val="1"/>
      <w:marLeft w:val="0"/>
      <w:marRight w:val="0"/>
      <w:marTop w:val="0"/>
      <w:marBottom w:val="0"/>
      <w:divBdr>
        <w:top w:val="none" w:sz="0" w:space="0" w:color="auto"/>
        <w:left w:val="none" w:sz="0" w:space="0" w:color="auto"/>
        <w:bottom w:val="none" w:sz="0" w:space="0" w:color="auto"/>
        <w:right w:val="none" w:sz="0" w:space="0" w:color="auto"/>
      </w:divBdr>
    </w:div>
    <w:div w:id="1049956189">
      <w:bodyDiv w:val="1"/>
      <w:marLeft w:val="0"/>
      <w:marRight w:val="0"/>
      <w:marTop w:val="0"/>
      <w:marBottom w:val="0"/>
      <w:divBdr>
        <w:top w:val="none" w:sz="0" w:space="0" w:color="auto"/>
        <w:left w:val="none" w:sz="0" w:space="0" w:color="auto"/>
        <w:bottom w:val="none" w:sz="0" w:space="0" w:color="auto"/>
        <w:right w:val="none" w:sz="0" w:space="0" w:color="auto"/>
      </w:divBdr>
    </w:div>
    <w:div w:id="1102265448">
      <w:bodyDiv w:val="1"/>
      <w:marLeft w:val="0"/>
      <w:marRight w:val="0"/>
      <w:marTop w:val="0"/>
      <w:marBottom w:val="0"/>
      <w:divBdr>
        <w:top w:val="none" w:sz="0" w:space="0" w:color="auto"/>
        <w:left w:val="none" w:sz="0" w:space="0" w:color="auto"/>
        <w:bottom w:val="none" w:sz="0" w:space="0" w:color="auto"/>
        <w:right w:val="none" w:sz="0" w:space="0" w:color="auto"/>
      </w:divBdr>
    </w:div>
    <w:div w:id="1113288332">
      <w:bodyDiv w:val="1"/>
      <w:marLeft w:val="0"/>
      <w:marRight w:val="0"/>
      <w:marTop w:val="0"/>
      <w:marBottom w:val="0"/>
      <w:divBdr>
        <w:top w:val="none" w:sz="0" w:space="0" w:color="auto"/>
        <w:left w:val="none" w:sz="0" w:space="0" w:color="auto"/>
        <w:bottom w:val="none" w:sz="0" w:space="0" w:color="auto"/>
        <w:right w:val="none" w:sz="0" w:space="0" w:color="auto"/>
      </w:divBdr>
    </w:div>
    <w:div w:id="1174490189">
      <w:bodyDiv w:val="1"/>
      <w:marLeft w:val="0"/>
      <w:marRight w:val="0"/>
      <w:marTop w:val="0"/>
      <w:marBottom w:val="0"/>
      <w:divBdr>
        <w:top w:val="none" w:sz="0" w:space="0" w:color="auto"/>
        <w:left w:val="none" w:sz="0" w:space="0" w:color="auto"/>
        <w:bottom w:val="none" w:sz="0" w:space="0" w:color="auto"/>
        <w:right w:val="none" w:sz="0" w:space="0" w:color="auto"/>
      </w:divBdr>
    </w:div>
    <w:div w:id="1393042249">
      <w:bodyDiv w:val="1"/>
      <w:marLeft w:val="0"/>
      <w:marRight w:val="0"/>
      <w:marTop w:val="0"/>
      <w:marBottom w:val="0"/>
      <w:divBdr>
        <w:top w:val="none" w:sz="0" w:space="0" w:color="auto"/>
        <w:left w:val="none" w:sz="0" w:space="0" w:color="auto"/>
        <w:bottom w:val="none" w:sz="0" w:space="0" w:color="auto"/>
        <w:right w:val="none" w:sz="0" w:space="0" w:color="auto"/>
      </w:divBdr>
    </w:div>
    <w:div w:id="1591424554">
      <w:bodyDiv w:val="1"/>
      <w:marLeft w:val="0"/>
      <w:marRight w:val="0"/>
      <w:marTop w:val="0"/>
      <w:marBottom w:val="0"/>
      <w:divBdr>
        <w:top w:val="none" w:sz="0" w:space="0" w:color="auto"/>
        <w:left w:val="none" w:sz="0" w:space="0" w:color="auto"/>
        <w:bottom w:val="none" w:sz="0" w:space="0" w:color="auto"/>
        <w:right w:val="none" w:sz="0" w:space="0" w:color="auto"/>
      </w:divBdr>
    </w:div>
    <w:div w:id="1668512835">
      <w:bodyDiv w:val="1"/>
      <w:marLeft w:val="0"/>
      <w:marRight w:val="0"/>
      <w:marTop w:val="0"/>
      <w:marBottom w:val="0"/>
      <w:divBdr>
        <w:top w:val="none" w:sz="0" w:space="0" w:color="auto"/>
        <w:left w:val="none" w:sz="0" w:space="0" w:color="auto"/>
        <w:bottom w:val="none" w:sz="0" w:space="0" w:color="auto"/>
        <w:right w:val="none" w:sz="0" w:space="0" w:color="auto"/>
      </w:divBdr>
    </w:div>
    <w:div w:id="21337872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a.kleshchenok.sas@gmail.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a.kleshchenok.sas@gmail.com" TargetMode="External"/><Relationship Id="rId5" Type="http://schemas.openxmlformats.org/officeDocument/2006/relationships/hyperlink" Target="https://www.akkor.ru/sites/default/files/spr_1.pdf"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50</TotalTime>
  <Pages>3</Pages>
  <Words>1483</Words>
  <Characters>8459</Characters>
  <Application>Microsoft Office Word</Application>
  <DocSecurity>0</DocSecurity>
  <Lines>70</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ПК Пользователь</dc:creator>
  <cp:keywords/>
  <dc:description/>
  <cp:lastModifiedBy>ПК Пользователь</cp:lastModifiedBy>
  <cp:revision>4</cp:revision>
  <dcterms:created xsi:type="dcterms:W3CDTF">2025-03-21T10:23:00Z</dcterms:created>
  <dcterms:modified xsi:type="dcterms:W3CDTF">2025-03-21T16:05:00Z</dcterms:modified>
</cp:coreProperties>
</file>