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BA5C72" w14:textId="5E831B56" w:rsidR="0095296E" w:rsidRDefault="0095296E" w:rsidP="0095296E">
      <w:pPr>
        <w:spacing w:after="0" w:line="240" w:lineRule="auto"/>
        <w:rPr>
          <w:rFonts w:ascii="Times New Roman" w:eastAsia="Calibri" w:hAnsi="Times New Roman" w:cs="Times New Roman"/>
          <w:b/>
          <w:bCs/>
          <w:sz w:val="24"/>
          <w:szCs w:val="24"/>
          <w:lang w:eastAsia="ru-RU"/>
        </w:rPr>
      </w:pPr>
      <w:r>
        <w:rPr>
          <w:rFonts w:ascii="Times New Roman" w:eastAsia="Calibri" w:hAnsi="Times New Roman" w:cs="Times New Roman"/>
          <w:b/>
          <w:bCs/>
          <w:sz w:val="24"/>
          <w:szCs w:val="24"/>
          <w:lang w:eastAsia="ru-RU"/>
        </w:rPr>
        <w:t>УДК 304.3, 316.4 / ББК 60.527</w:t>
      </w:r>
    </w:p>
    <w:p w14:paraId="13B0A4AF" w14:textId="5A83F90E" w:rsidR="0095296E" w:rsidRDefault="0095296E" w:rsidP="0095296E">
      <w:pPr>
        <w:spacing w:after="0" w:line="240" w:lineRule="auto"/>
        <w:jc w:val="right"/>
        <w:rPr>
          <w:rFonts w:ascii="Times New Roman" w:eastAsia="Calibri" w:hAnsi="Times New Roman" w:cs="Times New Roman"/>
          <w:b/>
          <w:bCs/>
          <w:sz w:val="24"/>
          <w:szCs w:val="24"/>
          <w:lang w:eastAsia="ru-RU"/>
        </w:rPr>
      </w:pPr>
      <w:bookmarkStart w:id="0" w:name="_Hlk193456495"/>
      <w:r>
        <w:rPr>
          <w:rFonts w:ascii="Times New Roman" w:eastAsia="Calibri" w:hAnsi="Times New Roman" w:cs="Times New Roman"/>
          <w:b/>
          <w:bCs/>
          <w:sz w:val="24"/>
          <w:szCs w:val="24"/>
          <w:lang w:eastAsia="ru-RU"/>
        </w:rPr>
        <w:t>Морев М.В.</w:t>
      </w:r>
    </w:p>
    <w:p w14:paraId="6E562542" w14:textId="77777777" w:rsidR="0095296E" w:rsidRPr="00104C31" w:rsidRDefault="0095296E" w:rsidP="00D601B9">
      <w:pPr>
        <w:spacing w:after="0" w:line="240" w:lineRule="auto"/>
        <w:jc w:val="center"/>
        <w:rPr>
          <w:rFonts w:ascii="Times New Roman" w:eastAsia="Calibri" w:hAnsi="Times New Roman" w:cs="Times New Roman"/>
          <w:b/>
          <w:bCs/>
          <w:sz w:val="18"/>
          <w:szCs w:val="18"/>
          <w:lang w:eastAsia="ru-RU"/>
        </w:rPr>
      </w:pPr>
    </w:p>
    <w:p w14:paraId="01B6BC8D" w14:textId="77777777" w:rsidR="00104C31" w:rsidRDefault="00104C31" w:rsidP="00D601B9">
      <w:pPr>
        <w:spacing w:after="0" w:line="240" w:lineRule="auto"/>
        <w:jc w:val="center"/>
        <w:rPr>
          <w:rFonts w:ascii="Times New Roman" w:eastAsia="Calibri" w:hAnsi="Times New Roman" w:cs="Times New Roman"/>
          <w:b/>
          <w:bCs/>
          <w:sz w:val="24"/>
          <w:szCs w:val="24"/>
          <w:lang w:eastAsia="ru-RU"/>
        </w:rPr>
      </w:pPr>
      <w:r w:rsidRPr="00D601B9">
        <w:rPr>
          <w:rFonts w:ascii="Times New Roman" w:eastAsia="Calibri" w:hAnsi="Times New Roman" w:cs="Times New Roman"/>
          <w:b/>
          <w:bCs/>
          <w:sz w:val="24"/>
          <w:szCs w:val="24"/>
          <w:lang w:eastAsia="ru-RU"/>
        </w:rPr>
        <w:t xml:space="preserve">СОЦИАЛЬНОЕ ЗДОРОВЬЕ КАК ИНДИКАТОР КАЧЕСТВА ЖИЗНИ: </w:t>
      </w:r>
    </w:p>
    <w:p w14:paraId="4DEDC62F" w14:textId="5A6C1036" w:rsidR="00F1348E" w:rsidRPr="00D601B9" w:rsidRDefault="00104C31" w:rsidP="00D601B9">
      <w:pPr>
        <w:spacing w:after="0" w:line="240" w:lineRule="auto"/>
        <w:jc w:val="center"/>
        <w:rPr>
          <w:rFonts w:ascii="Times New Roman" w:eastAsia="Calibri" w:hAnsi="Times New Roman" w:cs="Times New Roman"/>
          <w:b/>
          <w:bCs/>
          <w:sz w:val="24"/>
          <w:szCs w:val="24"/>
          <w:lang w:eastAsia="ru-RU"/>
        </w:rPr>
      </w:pPr>
      <w:r w:rsidRPr="00D601B9">
        <w:rPr>
          <w:rFonts w:ascii="Times New Roman" w:eastAsia="Calibri" w:hAnsi="Times New Roman" w:cs="Times New Roman"/>
          <w:b/>
          <w:bCs/>
          <w:sz w:val="24"/>
          <w:szCs w:val="24"/>
          <w:lang w:eastAsia="ru-RU"/>
        </w:rPr>
        <w:t>МЕТОДИКА ИЗМЕРЕНИЯ И ОЦЕНКИ</w:t>
      </w:r>
    </w:p>
    <w:p w14:paraId="2CB97737" w14:textId="13F66455" w:rsidR="00676287" w:rsidRPr="00104C31" w:rsidRDefault="00676287" w:rsidP="00F1348E">
      <w:pPr>
        <w:spacing w:after="0" w:line="240" w:lineRule="auto"/>
        <w:ind w:firstLine="709"/>
        <w:jc w:val="both"/>
        <w:rPr>
          <w:rFonts w:ascii="Times New Roman" w:eastAsia="Calibri" w:hAnsi="Times New Roman" w:cs="Times New Roman"/>
          <w:sz w:val="18"/>
          <w:szCs w:val="18"/>
          <w:lang w:eastAsia="ru-RU"/>
        </w:rPr>
      </w:pPr>
    </w:p>
    <w:p w14:paraId="6E73C6FA" w14:textId="6B2FE870" w:rsidR="0095296E" w:rsidRDefault="0095296E" w:rsidP="00F1348E">
      <w:pPr>
        <w:spacing w:after="0" w:line="240" w:lineRule="auto"/>
        <w:ind w:firstLine="709"/>
        <w:jc w:val="both"/>
        <w:rPr>
          <w:rFonts w:ascii="Times New Roman" w:eastAsia="Calibri" w:hAnsi="Times New Roman" w:cs="Times New Roman"/>
          <w:sz w:val="24"/>
          <w:szCs w:val="24"/>
          <w:lang w:eastAsia="ru-RU"/>
        </w:rPr>
      </w:pPr>
      <w:r w:rsidRPr="00505099">
        <w:rPr>
          <w:rFonts w:ascii="Times New Roman" w:eastAsia="Calibri" w:hAnsi="Times New Roman" w:cs="Times New Roman"/>
          <w:b/>
          <w:bCs/>
          <w:sz w:val="24"/>
          <w:szCs w:val="24"/>
          <w:lang w:eastAsia="ru-RU"/>
        </w:rPr>
        <w:t>Аннотация.</w:t>
      </w:r>
      <w:r>
        <w:rPr>
          <w:rFonts w:ascii="Times New Roman" w:eastAsia="Calibri" w:hAnsi="Times New Roman" w:cs="Times New Roman"/>
          <w:sz w:val="24"/>
          <w:szCs w:val="24"/>
          <w:lang w:eastAsia="ru-RU"/>
        </w:rPr>
        <w:t xml:space="preserve"> В материалах представлено продолжение исследования социального здоровья российского общества, реализуемое в Вологодском научном центра РАН с 2010 г. Акцент сделан на разработке и апробации методического подхода к эмпирическому измерению и оценке тенденций социального здоровья.</w:t>
      </w:r>
    </w:p>
    <w:p w14:paraId="731643EA" w14:textId="27F4FCD0" w:rsidR="0095296E" w:rsidRDefault="0095296E" w:rsidP="00F1348E">
      <w:pPr>
        <w:spacing w:after="0" w:line="240" w:lineRule="auto"/>
        <w:ind w:firstLine="709"/>
        <w:jc w:val="both"/>
        <w:rPr>
          <w:rFonts w:ascii="Times New Roman" w:eastAsia="Calibri" w:hAnsi="Times New Roman" w:cs="Times New Roman"/>
          <w:sz w:val="24"/>
          <w:szCs w:val="24"/>
          <w:lang w:eastAsia="ru-RU"/>
        </w:rPr>
      </w:pPr>
      <w:r w:rsidRPr="00505099">
        <w:rPr>
          <w:rFonts w:ascii="Times New Roman" w:eastAsia="Calibri" w:hAnsi="Times New Roman" w:cs="Times New Roman"/>
          <w:b/>
          <w:bCs/>
          <w:sz w:val="24"/>
          <w:szCs w:val="24"/>
          <w:lang w:eastAsia="ru-RU"/>
        </w:rPr>
        <w:t>Ключевые слова:</w:t>
      </w:r>
      <w:r>
        <w:rPr>
          <w:rFonts w:ascii="Times New Roman" w:eastAsia="Calibri" w:hAnsi="Times New Roman" w:cs="Times New Roman"/>
          <w:sz w:val="24"/>
          <w:szCs w:val="24"/>
          <w:lang w:eastAsia="ru-RU"/>
        </w:rPr>
        <w:t xml:space="preserve"> социальное здоровье, качество жизни, социология, методика, общественное мнение.</w:t>
      </w:r>
    </w:p>
    <w:bookmarkEnd w:id="0"/>
    <w:p w14:paraId="61366192" w14:textId="77777777" w:rsidR="0095296E" w:rsidRPr="00104C31" w:rsidRDefault="0095296E" w:rsidP="00F1348E">
      <w:pPr>
        <w:spacing w:after="0" w:line="240" w:lineRule="auto"/>
        <w:ind w:firstLine="709"/>
        <w:jc w:val="both"/>
        <w:rPr>
          <w:rFonts w:ascii="Times New Roman" w:eastAsia="Calibri" w:hAnsi="Times New Roman" w:cs="Times New Roman"/>
          <w:sz w:val="18"/>
          <w:szCs w:val="18"/>
          <w:lang w:eastAsia="ru-RU"/>
        </w:rPr>
      </w:pPr>
    </w:p>
    <w:p w14:paraId="5E502271" w14:textId="0DAAE135" w:rsidR="00C83902" w:rsidRDefault="00C83902" w:rsidP="001F75F1">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Социальное здоровье – понятие сложное и многогранное</w:t>
      </w:r>
      <w:r w:rsidR="00676287">
        <w:rPr>
          <w:rFonts w:ascii="Times New Roman" w:eastAsia="Calibri" w:hAnsi="Times New Roman" w:cs="Times New Roman"/>
          <w:sz w:val="24"/>
          <w:szCs w:val="24"/>
          <w:lang w:eastAsia="ru-RU"/>
        </w:rPr>
        <w:t xml:space="preserve">, насчитывающее сотни определений </w:t>
      </w:r>
      <w:r w:rsidR="0095212A">
        <w:rPr>
          <w:rFonts w:ascii="Times New Roman" w:eastAsia="Calibri" w:hAnsi="Times New Roman" w:cs="Times New Roman"/>
          <w:sz w:val="24"/>
          <w:szCs w:val="24"/>
          <w:lang w:eastAsia="ru-RU"/>
        </w:rPr>
        <w:t xml:space="preserve">и используемое </w:t>
      </w:r>
      <w:r w:rsidR="00676287">
        <w:rPr>
          <w:rFonts w:ascii="Times New Roman" w:eastAsia="Calibri" w:hAnsi="Times New Roman" w:cs="Times New Roman"/>
          <w:sz w:val="24"/>
          <w:szCs w:val="24"/>
          <w:lang w:eastAsia="ru-RU"/>
        </w:rPr>
        <w:t xml:space="preserve">в самых разных направлениях общественных наук. Несмотря на то, что социальное здоровье имеет прямое отношение к демографической проблематике (классическими показателями социального здоровья выступают социальные патологии: уровень смертности от убийств, самоубийств, от причин, связанных с употреблением алкоголя и т.д.), подход, используемый для изучения социального здоровья в </w:t>
      </w:r>
      <w:r w:rsidR="001F75F1">
        <w:rPr>
          <w:rFonts w:ascii="Times New Roman" w:eastAsia="Calibri" w:hAnsi="Times New Roman" w:cs="Times New Roman"/>
          <w:sz w:val="24"/>
          <w:szCs w:val="24"/>
          <w:lang w:eastAsia="ru-RU"/>
        </w:rPr>
        <w:t>Вологодском научном центре РАН (</w:t>
      </w:r>
      <w:proofErr w:type="spellStart"/>
      <w:r w:rsidR="00676287">
        <w:rPr>
          <w:rFonts w:ascii="Times New Roman" w:eastAsia="Calibri" w:hAnsi="Times New Roman" w:cs="Times New Roman"/>
          <w:sz w:val="24"/>
          <w:szCs w:val="24"/>
          <w:lang w:eastAsia="ru-RU"/>
        </w:rPr>
        <w:t>ВолНЦ</w:t>
      </w:r>
      <w:proofErr w:type="spellEnd"/>
      <w:r w:rsidR="00676287">
        <w:rPr>
          <w:rFonts w:ascii="Times New Roman" w:eastAsia="Calibri" w:hAnsi="Times New Roman" w:cs="Times New Roman"/>
          <w:sz w:val="24"/>
          <w:szCs w:val="24"/>
          <w:lang w:eastAsia="ru-RU"/>
        </w:rPr>
        <w:t xml:space="preserve"> РАН</w:t>
      </w:r>
      <w:r w:rsidR="001F75F1">
        <w:rPr>
          <w:rFonts w:ascii="Times New Roman" w:eastAsia="Calibri" w:hAnsi="Times New Roman" w:cs="Times New Roman"/>
          <w:sz w:val="24"/>
          <w:szCs w:val="24"/>
          <w:lang w:eastAsia="ru-RU"/>
        </w:rPr>
        <w:t>)</w:t>
      </w:r>
      <w:r w:rsidR="00676287">
        <w:rPr>
          <w:rFonts w:ascii="Times New Roman" w:eastAsia="Calibri" w:hAnsi="Times New Roman" w:cs="Times New Roman"/>
          <w:sz w:val="24"/>
          <w:szCs w:val="24"/>
          <w:lang w:eastAsia="ru-RU"/>
        </w:rPr>
        <w:t xml:space="preserve"> опирается, скорее, на социологические теории</w:t>
      </w:r>
      <w:r w:rsidR="001F75F1">
        <w:rPr>
          <w:rFonts w:ascii="Times New Roman" w:eastAsia="Calibri" w:hAnsi="Times New Roman" w:cs="Times New Roman"/>
          <w:sz w:val="24"/>
          <w:szCs w:val="24"/>
          <w:lang w:eastAsia="ru-RU"/>
        </w:rPr>
        <w:t xml:space="preserve">, такие как: </w:t>
      </w:r>
      <w:r w:rsidR="001F75F1" w:rsidRPr="001F75F1">
        <w:rPr>
          <w:rFonts w:ascii="Times New Roman" w:eastAsia="Calibri" w:hAnsi="Times New Roman" w:cs="Times New Roman"/>
          <w:sz w:val="24"/>
          <w:szCs w:val="24"/>
          <w:lang w:eastAsia="ru-RU"/>
        </w:rPr>
        <w:t xml:space="preserve">концепция нормы и патологии («социальной аномии») </w:t>
      </w:r>
      <w:proofErr w:type="spellStart"/>
      <w:r w:rsidR="001F75F1" w:rsidRPr="001F75F1">
        <w:rPr>
          <w:rFonts w:ascii="Times New Roman" w:eastAsia="Calibri" w:hAnsi="Times New Roman" w:cs="Times New Roman"/>
          <w:sz w:val="24"/>
          <w:szCs w:val="24"/>
          <w:lang w:eastAsia="ru-RU"/>
        </w:rPr>
        <w:t>Э.Дюркгейма</w:t>
      </w:r>
      <w:proofErr w:type="spellEnd"/>
      <w:r w:rsidR="001F75F1" w:rsidRPr="001F75F1">
        <w:rPr>
          <w:rFonts w:ascii="Times New Roman" w:eastAsia="Calibri" w:hAnsi="Times New Roman" w:cs="Times New Roman"/>
          <w:sz w:val="24"/>
          <w:szCs w:val="24"/>
          <w:lang w:eastAsia="ru-RU"/>
        </w:rPr>
        <w:t xml:space="preserve"> – </w:t>
      </w:r>
      <w:proofErr w:type="spellStart"/>
      <w:r w:rsidR="001F75F1" w:rsidRPr="001F75F1">
        <w:rPr>
          <w:rFonts w:ascii="Times New Roman" w:eastAsia="Calibri" w:hAnsi="Times New Roman" w:cs="Times New Roman"/>
          <w:sz w:val="24"/>
          <w:szCs w:val="24"/>
          <w:lang w:eastAsia="ru-RU"/>
        </w:rPr>
        <w:t>Р.Мертона</w:t>
      </w:r>
      <w:proofErr w:type="spellEnd"/>
      <w:r w:rsidR="001F75F1" w:rsidRPr="001F75F1">
        <w:rPr>
          <w:rFonts w:ascii="Times New Roman" w:eastAsia="Calibri" w:hAnsi="Times New Roman" w:cs="Times New Roman"/>
          <w:sz w:val="24"/>
          <w:szCs w:val="24"/>
          <w:lang w:eastAsia="ru-RU"/>
        </w:rPr>
        <w:t>, концепци</w:t>
      </w:r>
      <w:r w:rsidR="001F75F1">
        <w:rPr>
          <w:rFonts w:ascii="Times New Roman" w:eastAsia="Calibri" w:hAnsi="Times New Roman" w:cs="Times New Roman"/>
          <w:sz w:val="24"/>
          <w:szCs w:val="24"/>
          <w:lang w:eastAsia="ru-RU"/>
        </w:rPr>
        <w:t>я</w:t>
      </w:r>
      <w:r w:rsidR="001F75F1" w:rsidRPr="001F75F1">
        <w:rPr>
          <w:rFonts w:ascii="Times New Roman" w:eastAsia="Calibri" w:hAnsi="Times New Roman" w:cs="Times New Roman"/>
          <w:sz w:val="24"/>
          <w:szCs w:val="24"/>
          <w:lang w:eastAsia="ru-RU"/>
        </w:rPr>
        <w:t xml:space="preserve"> субъективного фактора </w:t>
      </w:r>
      <w:proofErr w:type="spellStart"/>
      <w:r w:rsidR="001F75F1" w:rsidRPr="001F75F1">
        <w:rPr>
          <w:rFonts w:ascii="Times New Roman" w:eastAsia="Calibri" w:hAnsi="Times New Roman" w:cs="Times New Roman"/>
          <w:sz w:val="24"/>
          <w:szCs w:val="24"/>
          <w:lang w:eastAsia="ru-RU"/>
        </w:rPr>
        <w:t>У.Томаса</w:t>
      </w:r>
      <w:proofErr w:type="spellEnd"/>
      <w:r w:rsidR="001F75F1" w:rsidRPr="001F75F1">
        <w:rPr>
          <w:rFonts w:ascii="Times New Roman" w:eastAsia="Calibri" w:hAnsi="Times New Roman" w:cs="Times New Roman"/>
          <w:sz w:val="24"/>
          <w:szCs w:val="24"/>
          <w:lang w:eastAsia="ru-RU"/>
        </w:rPr>
        <w:t xml:space="preserve"> – </w:t>
      </w:r>
      <w:proofErr w:type="spellStart"/>
      <w:r w:rsidR="001F75F1" w:rsidRPr="001F75F1">
        <w:rPr>
          <w:rFonts w:ascii="Times New Roman" w:eastAsia="Calibri" w:hAnsi="Times New Roman" w:cs="Times New Roman"/>
          <w:sz w:val="24"/>
          <w:szCs w:val="24"/>
          <w:lang w:eastAsia="ru-RU"/>
        </w:rPr>
        <w:t>Ф.Знанецкого</w:t>
      </w:r>
      <w:proofErr w:type="spellEnd"/>
      <w:r w:rsidR="001F75F1" w:rsidRPr="001F75F1">
        <w:rPr>
          <w:rFonts w:ascii="Times New Roman" w:eastAsia="Calibri" w:hAnsi="Times New Roman" w:cs="Times New Roman"/>
          <w:sz w:val="24"/>
          <w:szCs w:val="24"/>
          <w:lang w:eastAsia="ru-RU"/>
        </w:rPr>
        <w:t>; концепци</w:t>
      </w:r>
      <w:r w:rsidR="001F75F1">
        <w:rPr>
          <w:rFonts w:ascii="Times New Roman" w:eastAsia="Calibri" w:hAnsi="Times New Roman" w:cs="Times New Roman"/>
          <w:sz w:val="24"/>
          <w:szCs w:val="24"/>
          <w:lang w:eastAsia="ru-RU"/>
        </w:rPr>
        <w:t>я</w:t>
      </w:r>
      <w:r w:rsidR="001F75F1" w:rsidRPr="001F75F1">
        <w:rPr>
          <w:rFonts w:ascii="Times New Roman" w:eastAsia="Calibri" w:hAnsi="Times New Roman" w:cs="Times New Roman"/>
          <w:sz w:val="24"/>
          <w:szCs w:val="24"/>
          <w:lang w:eastAsia="ru-RU"/>
        </w:rPr>
        <w:t xml:space="preserve"> </w:t>
      </w:r>
      <w:proofErr w:type="spellStart"/>
      <w:r w:rsidR="001F75F1" w:rsidRPr="001F75F1">
        <w:rPr>
          <w:rFonts w:ascii="Times New Roman" w:eastAsia="Calibri" w:hAnsi="Times New Roman" w:cs="Times New Roman"/>
          <w:sz w:val="24"/>
          <w:szCs w:val="24"/>
          <w:lang w:eastAsia="ru-RU"/>
        </w:rPr>
        <w:t>Й.Шумпетера</w:t>
      </w:r>
      <w:proofErr w:type="spellEnd"/>
      <w:r w:rsidR="001F75F1" w:rsidRPr="001F75F1">
        <w:rPr>
          <w:rFonts w:ascii="Times New Roman" w:eastAsia="Calibri" w:hAnsi="Times New Roman" w:cs="Times New Roman"/>
          <w:sz w:val="24"/>
          <w:szCs w:val="24"/>
          <w:lang w:eastAsia="ru-RU"/>
        </w:rPr>
        <w:t xml:space="preserve"> о «созидательном разрушении», </w:t>
      </w:r>
      <w:r w:rsidR="001F75F1">
        <w:rPr>
          <w:rFonts w:ascii="Times New Roman" w:eastAsia="Calibri" w:hAnsi="Times New Roman" w:cs="Times New Roman"/>
          <w:sz w:val="24"/>
          <w:szCs w:val="24"/>
          <w:lang w:eastAsia="ru-RU"/>
        </w:rPr>
        <w:t>учение</w:t>
      </w:r>
      <w:r w:rsidR="001F75F1" w:rsidRPr="001F75F1">
        <w:rPr>
          <w:rFonts w:ascii="Times New Roman" w:eastAsia="Calibri" w:hAnsi="Times New Roman" w:cs="Times New Roman"/>
          <w:sz w:val="24"/>
          <w:szCs w:val="24"/>
          <w:lang w:eastAsia="ru-RU"/>
        </w:rPr>
        <w:t xml:space="preserve"> Л. фон Штейна о социальном государстве</w:t>
      </w:r>
      <w:r w:rsidR="001F75F1">
        <w:rPr>
          <w:rFonts w:ascii="Times New Roman" w:eastAsia="Calibri" w:hAnsi="Times New Roman" w:cs="Times New Roman"/>
          <w:sz w:val="24"/>
          <w:szCs w:val="24"/>
          <w:lang w:eastAsia="ru-RU"/>
        </w:rPr>
        <w:t>; из более современных – д</w:t>
      </w:r>
      <w:r w:rsidR="001F75F1" w:rsidRPr="001F75F1">
        <w:rPr>
          <w:rFonts w:ascii="Times New Roman" w:eastAsia="Calibri" w:hAnsi="Times New Roman" w:cs="Times New Roman"/>
          <w:sz w:val="24"/>
          <w:szCs w:val="24"/>
          <w:lang w:eastAsia="ru-RU"/>
        </w:rPr>
        <w:t xml:space="preserve">инамическая концепция формирования и функционирования общественного мнения </w:t>
      </w:r>
      <w:proofErr w:type="spellStart"/>
      <w:r w:rsidR="001F75F1" w:rsidRPr="001F75F1">
        <w:rPr>
          <w:rFonts w:ascii="Times New Roman" w:eastAsia="Calibri" w:hAnsi="Times New Roman" w:cs="Times New Roman"/>
          <w:sz w:val="24"/>
          <w:szCs w:val="24"/>
          <w:lang w:eastAsia="ru-RU"/>
        </w:rPr>
        <w:t>М.К.Горшкова</w:t>
      </w:r>
      <w:proofErr w:type="spellEnd"/>
      <w:r w:rsidR="001F75F1">
        <w:rPr>
          <w:rFonts w:ascii="Times New Roman" w:eastAsia="Calibri" w:hAnsi="Times New Roman" w:cs="Times New Roman"/>
          <w:sz w:val="24"/>
          <w:szCs w:val="24"/>
          <w:lang w:eastAsia="ru-RU"/>
        </w:rPr>
        <w:t xml:space="preserve">, </w:t>
      </w:r>
      <w:proofErr w:type="spellStart"/>
      <w:r w:rsidR="001F75F1">
        <w:rPr>
          <w:rFonts w:ascii="Times New Roman" w:eastAsia="Calibri" w:hAnsi="Times New Roman" w:cs="Times New Roman"/>
          <w:sz w:val="24"/>
          <w:szCs w:val="24"/>
          <w:lang w:eastAsia="ru-RU"/>
        </w:rPr>
        <w:t>а</w:t>
      </w:r>
      <w:r w:rsidR="001F75F1" w:rsidRPr="001F75F1">
        <w:rPr>
          <w:rFonts w:ascii="Times New Roman" w:eastAsia="Calibri" w:hAnsi="Times New Roman" w:cs="Times New Roman"/>
          <w:sz w:val="24"/>
          <w:szCs w:val="24"/>
          <w:lang w:eastAsia="ru-RU"/>
        </w:rPr>
        <w:t>нтропосоциетальный</w:t>
      </w:r>
      <w:proofErr w:type="spellEnd"/>
      <w:r w:rsidR="001F75F1" w:rsidRPr="001F75F1">
        <w:rPr>
          <w:rFonts w:ascii="Times New Roman" w:eastAsia="Calibri" w:hAnsi="Times New Roman" w:cs="Times New Roman"/>
          <w:sz w:val="24"/>
          <w:szCs w:val="24"/>
          <w:lang w:eastAsia="ru-RU"/>
        </w:rPr>
        <w:t xml:space="preserve"> подход Н.И. Лапина</w:t>
      </w:r>
      <w:r w:rsidR="001F75F1">
        <w:rPr>
          <w:rFonts w:ascii="Times New Roman" w:eastAsia="Calibri" w:hAnsi="Times New Roman" w:cs="Times New Roman"/>
          <w:sz w:val="24"/>
          <w:szCs w:val="24"/>
          <w:lang w:eastAsia="ru-RU"/>
        </w:rPr>
        <w:t>, к</w:t>
      </w:r>
      <w:r w:rsidR="001F75F1" w:rsidRPr="001F75F1">
        <w:rPr>
          <w:rFonts w:ascii="Times New Roman" w:eastAsia="Calibri" w:hAnsi="Times New Roman" w:cs="Times New Roman"/>
          <w:sz w:val="24"/>
          <w:szCs w:val="24"/>
          <w:lang w:eastAsia="ru-RU"/>
        </w:rPr>
        <w:t xml:space="preserve">онцепция «травмы» и антиномичности общественного сознания Ж.Т. </w:t>
      </w:r>
      <w:proofErr w:type="spellStart"/>
      <w:r w:rsidR="001F75F1" w:rsidRPr="001F75F1">
        <w:rPr>
          <w:rFonts w:ascii="Times New Roman" w:eastAsia="Calibri" w:hAnsi="Times New Roman" w:cs="Times New Roman"/>
          <w:sz w:val="24"/>
          <w:szCs w:val="24"/>
          <w:lang w:eastAsia="ru-RU"/>
        </w:rPr>
        <w:t>Тощенко</w:t>
      </w:r>
      <w:proofErr w:type="spellEnd"/>
      <w:r w:rsidR="001F75F1" w:rsidRPr="001F75F1">
        <w:rPr>
          <w:rFonts w:ascii="Times New Roman" w:eastAsia="Calibri" w:hAnsi="Times New Roman" w:cs="Times New Roman"/>
          <w:sz w:val="24"/>
          <w:szCs w:val="24"/>
          <w:lang w:eastAsia="ru-RU"/>
        </w:rPr>
        <w:t xml:space="preserve"> </w:t>
      </w:r>
      <w:r w:rsidR="001F75F1">
        <w:rPr>
          <w:rFonts w:ascii="Times New Roman" w:eastAsia="Calibri" w:hAnsi="Times New Roman" w:cs="Times New Roman"/>
          <w:sz w:val="24"/>
          <w:szCs w:val="24"/>
          <w:lang w:eastAsia="ru-RU"/>
        </w:rPr>
        <w:t>и др.</w:t>
      </w:r>
    </w:p>
    <w:p w14:paraId="4A914501" w14:textId="294D1ACD" w:rsidR="001F75F1" w:rsidRDefault="001F75F1" w:rsidP="001F75F1">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Ранее в научных статьях мы раскрывали особенности теоретико-методологического подхода к изучению социального здоровья, используемого в </w:t>
      </w:r>
      <w:proofErr w:type="spellStart"/>
      <w:r>
        <w:rPr>
          <w:rFonts w:ascii="Times New Roman" w:eastAsia="Calibri" w:hAnsi="Times New Roman" w:cs="Times New Roman"/>
          <w:sz w:val="24"/>
          <w:szCs w:val="24"/>
          <w:lang w:eastAsia="ru-RU"/>
        </w:rPr>
        <w:t>ВолНЦ</w:t>
      </w:r>
      <w:proofErr w:type="spellEnd"/>
      <w:r>
        <w:rPr>
          <w:rFonts w:ascii="Times New Roman" w:eastAsia="Calibri" w:hAnsi="Times New Roman" w:cs="Times New Roman"/>
          <w:sz w:val="24"/>
          <w:szCs w:val="24"/>
          <w:lang w:eastAsia="ru-RU"/>
        </w:rPr>
        <w:t xml:space="preserve"> РАН</w:t>
      </w:r>
      <w:r w:rsidR="00B84490">
        <w:rPr>
          <w:rFonts w:ascii="Times New Roman" w:eastAsia="Calibri" w:hAnsi="Times New Roman" w:cs="Times New Roman"/>
          <w:sz w:val="24"/>
          <w:szCs w:val="24"/>
          <w:lang w:eastAsia="ru-RU"/>
        </w:rPr>
        <w:t xml:space="preserve"> </w:t>
      </w:r>
      <w:r w:rsidR="00B84490" w:rsidRPr="00B84490">
        <w:rPr>
          <w:rFonts w:ascii="Times New Roman" w:eastAsia="Calibri" w:hAnsi="Times New Roman" w:cs="Times New Roman"/>
          <w:sz w:val="24"/>
          <w:szCs w:val="24"/>
          <w:lang w:eastAsia="ru-RU"/>
        </w:rPr>
        <w:t>[</w:t>
      </w:r>
      <w:r w:rsidR="00B84490">
        <w:rPr>
          <w:rFonts w:ascii="Times New Roman" w:eastAsia="Calibri" w:hAnsi="Times New Roman" w:cs="Times New Roman"/>
          <w:sz w:val="24"/>
          <w:szCs w:val="24"/>
          <w:lang w:eastAsia="ru-RU"/>
        </w:rPr>
        <w:t>7</w:t>
      </w:r>
      <w:r w:rsidR="00B84490" w:rsidRPr="00B84490">
        <w:rPr>
          <w:rFonts w:ascii="Times New Roman" w:eastAsia="Calibri" w:hAnsi="Times New Roman" w:cs="Times New Roman"/>
          <w:sz w:val="24"/>
          <w:szCs w:val="24"/>
          <w:lang w:eastAsia="ru-RU"/>
        </w:rPr>
        <w:t>]</w:t>
      </w:r>
      <w:r>
        <w:rPr>
          <w:rFonts w:ascii="Times New Roman" w:eastAsia="Calibri" w:hAnsi="Times New Roman" w:cs="Times New Roman"/>
          <w:sz w:val="24"/>
          <w:szCs w:val="24"/>
          <w:lang w:eastAsia="ru-RU"/>
        </w:rPr>
        <w:t xml:space="preserve">. </w:t>
      </w:r>
      <w:r w:rsidR="0095212A">
        <w:rPr>
          <w:rFonts w:ascii="Times New Roman" w:eastAsia="Calibri" w:hAnsi="Times New Roman" w:cs="Times New Roman"/>
          <w:sz w:val="24"/>
          <w:szCs w:val="24"/>
          <w:lang w:eastAsia="ru-RU"/>
        </w:rPr>
        <w:t>И, в</w:t>
      </w:r>
      <w:r>
        <w:rPr>
          <w:rFonts w:ascii="Times New Roman" w:eastAsia="Calibri" w:hAnsi="Times New Roman" w:cs="Times New Roman"/>
          <w:sz w:val="24"/>
          <w:szCs w:val="24"/>
          <w:lang w:eastAsia="ru-RU"/>
        </w:rPr>
        <w:t xml:space="preserve"> том числе, доказывали важность рассмотрения данной категории именно с социологической (а не демографической) точки зрения</w:t>
      </w:r>
      <w:r w:rsidR="00B84490">
        <w:rPr>
          <w:rFonts w:ascii="Times New Roman" w:eastAsia="Calibri" w:hAnsi="Times New Roman" w:cs="Times New Roman"/>
          <w:sz w:val="24"/>
          <w:szCs w:val="24"/>
          <w:lang w:eastAsia="ru-RU"/>
        </w:rPr>
        <w:t xml:space="preserve"> </w:t>
      </w:r>
      <w:r w:rsidR="00B84490" w:rsidRPr="00B84490">
        <w:rPr>
          <w:rFonts w:ascii="Times New Roman" w:eastAsia="Calibri" w:hAnsi="Times New Roman" w:cs="Times New Roman"/>
          <w:sz w:val="24"/>
          <w:szCs w:val="24"/>
          <w:lang w:eastAsia="ru-RU"/>
        </w:rPr>
        <w:t>[</w:t>
      </w:r>
      <w:r w:rsidR="00B84490">
        <w:rPr>
          <w:rFonts w:ascii="Times New Roman" w:eastAsia="Calibri" w:hAnsi="Times New Roman" w:cs="Times New Roman"/>
          <w:sz w:val="24"/>
          <w:szCs w:val="24"/>
          <w:lang w:eastAsia="ru-RU"/>
        </w:rPr>
        <w:t>3</w:t>
      </w:r>
      <w:r w:rsidR="00B84490" w:rsidRPr="00B84490">
        <w:rPr>
          <w:rFonts w:ascii="Times New Roman" w:eastAsia="Calibri" w:hAnsi="Times New Roman" w:cs="Times New Roman"/>
          <w:sz w:val="24"/>
          <w:szCs w:val="24"/>
          <w:lang w:eastAsia="ru-RU"/>
        </w:rPr>
        <w:t>]</w:t>
      </w:r>
      <w:r>
        <w:rPr>
          <w:rFonts w:ascii="Times New Roman" w:eastAsia="Calibri" w:hAnsi="Times New Roman" w:cs="Times New Roman"/>
          <w:sz w:val="24"/>
          <w:szCs w:val="24"/>
          <w:lang w:eastAsia="ru-RU"/>
        </w:rPr>
        <w:t xml:space="preserve">. Поэтому в данном материале решили сконцентрироваться на более практическом аспекте – разработке (точнее, адаптации) конкретной методики, позволяющей эмпирически зафиксировать уровень социального здоровья / нездоровья, что имеет практическое значение, как минимум, </w:t>
      </w:r>
      <w:r w:rsidR="00D601B9">
        <w:rPr>
          <w:rFonts w:ascii="Times New Roman" w:eastAsia="Calibri" w:hAnsi="Times New Roman" w:cs="Times New Roman"/>
          <w:sz w:val="24"/>
          <w:szCs w:val="24"/>
          <w:lang w:eastAsia="ru-RU"/>
        </w:rPr>
        <w:t>в научной сфере деятельности – для сравнительного анализа состояния предмета исследования на отдельных территориях, в течение определенного периода времени и т.д.</w:t>
      </w:r>
    </w:p>
    <w:p w14:paraId="47060CD7" w14:textId="13AFF15B" w:rsidR="00D601B9" w:rsidRPr="00D601B9" w:rsidRDefault="00D601B9" w:rsidP="00D601B9">
      <w:pPr>
        <w:spacing w:after="0" w:line="240" w:lineRule="auto"/>
        <w:ind w:firstLine="709"/>
        <w:jc w:val="both"/>
        <w:rPr>
          <w:rFonts w:ascii="Times New Roman" w:eastAsiaTheme="minorEastAsia" w:hAnsi="Times New Roman" w:cs="Times New Roman"/>
          <w:color w:val="000000" w:themeColor="text1"/>
          <w:kern w:val="24"/>
          <w:sz w:val="24"/>
          <w:szCs w:val="24"/>
        </w:rPr>
      </w:pPr>
      <w:r w:rsidRPr="00D601B9">
        <w:rPr>
          <w:rFonts w:ascii="Times New Roman" w:eastAsia="Calibri" w:hAnsi="Times New Roman" w:cs="Times New Roman"/>
          <w:sz w:val="24"/>
          <w:szCs w:val="24"/>
          <w:lang w:eastAsia="ru-RU"/>
        </w:rPr>
        <w:t xml:space="preserve">Мы придерживаемся определения, согласно которому </w:t>
      </w:r>
      <w:r w:rsidRPr="00D601B9">
        <w:rPr>
          <w:rFonts w:ascii="Times New Roman" w:hAnsi="Times New Roman" w:cs="Times New Roman"/>
          <w:sz w:val="24"/>
          <w:szCs w:val="24"/>
        </w:rPr>
        <w:t xml:space="preserve">«социальное здоровье – это такое состояние общества, которое характеризуется наиболее одобряемыми духовно-нравственными ценностями, позитивными тенденциями психологического самочувствия и степенью социальной сплоченности граждан, а также уровнем распространения социальных патологий». </w:t>
      </w:r>
      <w:r w:rsidRPr="00D601B9">
        <w:rPr>
          <w:rFonts w:ascii="Times New Roman" w:eastAsiaTheme="minorEastAsia" w:hAnsi="Times New Roman" w:cs="Times New Roman"/>
          <w:color w:val="000000" w:themeColor="text1"/>
          <w:kern w:val="24"/>
          <w:sz w:val="24"/>
          <w:szCs w:val="24"/>
        </w:rPr>
        <w:t xml:space="preserve">В нем, по сути, отражены </w:t>
      </w:r>
      <w:r w:rsidR="0095212A">
        <w:rPr>
          <w:rFonts w:ascii="Times New Roman" w:eastAsiaTheme="minorEastAsia" w:hAnsi="Times New Roman" w:cs="Times New Roman"/>
          <w:color w:val="000000" w:themeColor="text1"/>
          <w:kern w:val="24"/>
          <w:sz w:val="24"/>
          <w:szCs w:val="24"/>
        </w:rPr>
        <w:t xml:space="preserve">ключевые </w:t>
      </w:r>
      <w:r w:rsidRPr="00D601B9">
        <w:rPr>
          <w:rFonts w:ascii="Times New Roman" w:eastAsiaTheme="minorEastAsia" w:hAnsi="Times New Roman" w:cs="Times New Roman"/>
          <w:color w:val="000000" w:themeColor="text1"/>
          <w:kern w:val="24"/>
          <w:sz w:val="24"/>
          <w:szCs w:val="24"/>
        </w:rPr>
        <w:t xml:space="preserve">компоненты социального здоровья: </w:t>
      </w:r>
    </w:p>
    <w:p w14:paraId="4E276FBE" w14:textId="77777777" w:rsidR="00D601B9" w:rsidRPr="00D601B9" w:rsidRDefault="00D601B9" w:rsidP="00D601B9">
      <w:pPr>
        <w:numPr>
          <w:ilvl w:val="0"/>
          <w:numId w:val="2"/>
        </w:numPr>
        <w:spacing w:after="0" w:line="240" w:lineRule="auto"/>
        <w:ind w:left="0" w:firstLine="414"/>
        <w:contextualSpacing/>
        <w:jc w:val="both"/>
        <w:rPr>
          <w:rFonts w:ascii="Times New Roman" w:eastAsiaTheme="minorEastAsia" w:hAnsi="Times New Roman" w:cs="Times New Roman"/>
          <w:color w:val="000000" w:themeColor="text1"/>
          <w:kern w:val="24"/>
          <w:sz w:val="24"/>
          <w:szCs w:val="24"/>
        </w:rPr>
      </w:pPr>
      <w:r w:rsidRPr="00D601B9">
        <w:rPr>
          <w:rFonts w:ascii="Times New Roman" w:eastAsiaTheme="minorEastAsia" w:hAnsi="Times New Roman" w:cs="Times New Roman"/>
          <w:color w:val="000000" w:themeColor="text1"/>
          <w:kern w:val="24"/>
          <w:sz w:val="24"/>
          <w:szCs w:val="24"/>
        </w:rPr>
        <w:t>психологическое самочувствие;</w:t>
      </w:r>
    </w:p>
    <w:p w14:paraId="59F6AB7B" w14:textId="77777777" w:rsidR="00D601B9" w:rsidRPr="00D601B9" w:rsidRDefault="00D601B9" w:rsidP="00D601B9">
      <w:pPr>
        <w:numPr>
          <w:ilvl w:val="0"/>
          <w:numId w:val="1"/>
        </w:numPr>
        <w:spacing w:after="0" w:line="240" w:lineRule="auto"/>
        <w:ind w:left="0" w:firstLine="414"/>
        <w:contextualSpacing/>
        <w:jc w:val="both"/>
        <w:rPr>
          <w:rFonts w:ascii="Times New Roman" w:eastAsiaTheme="minorEastAsia" w:hAnsi="Times New Roman" w:cs="Times New Roman"/>
          <w:color w:val="000000" w:themeColor="text1"/>
          <w:kern w:val="24"/>
          <w:sz w:val="24"/>
          <w:szCs w:val="24"/>
        </w:rPr>
      </w:pPr>
      <w:r w:rsidRPr="00D601B9">
        <w:rPr>
          <w:rFonts w:ascii="Times New Roman" w:eastAsiaTheme="minorEastAsia" w:hAnsi="Times New Roman" w:cs="Times New Roman"/>
          <w:color w:val="000000" w:themeColor="text1"/>
          <w:kern w:val="24"/>
          <w:sz w:val="24"/>
          <w:szCs w:val="24"/>
        </w:rPr>
        <w:t>морально-нравственные ценности;</w:t>
      </w:r>
    </w:p>
    <w:p w14:paraId="671D7741" w14:textId="77777777" w:rsidR="00D601B9" w:rsidRPr="00D601B9" w:rsidRDefault="00D601B9" w:rsidP="00D601B9">
      <w:pPr>
        <w:numPr>
          <w:ilvl w:val="0"/>
          <w:numId w:val="1"/>
        </w:numPr>
        <w:spacing w:after="0" w:line="240" w:lineRule="auto"/>
        <w:ind w:left="0" w:firstLine="414"/>
        <w:contextualSpacing/>
        <w:jc w:val="both"/>
        <w:rPr>
          <w:rFonts w:ascii="Times New Roman" w:eastAsiaTheme="minorEastAsia" w:hAnsi="Times New Roman" w:cs="Times New Roman"/>
          <w:color w:val="000000" w:themeColor="text1"/>
          <w:kern w:val="24"/>
          <w:sz w:val="24"/>
          <w:szCs w:val="24"/>
        </w:rPr>
      </w:pPr>
      <w:r w:rsidRPr="00D601B9">
        <w:rPr>
          <w:rFonts w:ascii="Times New Roman" w:eastAsiaTheme="minorEastAsia" w:hAnsi="Times New Roman" w:cs="Times New Roman"/>
          <w:color w:val="000000" w:themeColor="text1"/>
          <w:kern w:val="24"/>
          <w:sz w:val="24"/>
          <w:szCs w:val="24"/>
        </w:rPr>
        <w:t>общественная активность;</w:t>
      </w:r>
    </w:p>
    <w:p w14:paraId="7074F631" w14:textId="77777777" w:rsidR="00D601B9" w:rsidRPr="00D601B9" w:rsidRDefault="00D601B9" w:rsidP="00D601B9">
      <w:pPr>
        <w:numPr>
          <w:ilvl w:val="0"/>
          <w:numId w:val="1"/>
        </w:numPr>
        <w:spacing w:after="0" w:line="240" w:lineRule="auto"/>
        <w:ind w:left="0" w:firstLine="414"/>
        <w:contextualSpacing/>
        <w:jc w:val="both"/>
        <w:rPr>
          <w:rFonts w:ascii="Times New Roman" w:eastAsiaTheme="minorEastAsia" w:hAnsi="Times New Roman" w:cs="Times New Roman"/>
          <w:color w:val="000000" w:themeColor="text1"/>
          <w:kern w:val="24"/>
          <w:sz w:val="24"/>
          <w:szCs w:val="24"/>
        </w:rPr>
      </w:pPr>
      <w:r w:rsidRPr="00D601B9">
        <w:rPr>
          <w:rFonts w:ascii="Times New Roman" w:eastAsiaTheme="minorEastAsia" w:hAnsi="Times New Roman" w:cs="Times New Roman"/>
          <w:color w:val="000000" w:themeColor="text1"/>
          <w:kern w:val="24"/>
          <w:sz w:val="24"/>
          <w:szCs w:val="24"/>
        </w:rPr>
        <w:t xml:space="preserve">и собственно уровень распространения в обществе социальных патологий. </w:t>
      </w:r>
    </w:p>
    <w:p w14:paraId="5215A020" w14:textId="5EBA7659" w:rsidR="00D601B9" w:rsidRPr="00D601B9" w:rsidRDefault="00D601B9" w:rsidP="00D601B9">
      <w:pPr>
        <w:spacing w:after="0" w:line="240" w:lineRule="auto"/>
        <w:ind w:firstLine="567"/>
        <w:jc w:val="both"/>
        <w:rPr>
          <w:rFonts w:ascii="Times New Roman" w:eastAsiaTheme="minorEastAsia" w:hAnsi="Times New Roman" w:cs="Times New Roman"/>
          <w:color w:val="000000" w:themeColor="text1"/>
          <w:kern w:val="24"/>
          <w:sz w:val="24"/>
          <w:szCs w:val="24"/>
        </w:rPr>
      </w:pPr>
      <w:r w:rsidRPr="00D601B9">
        <w:rPr>
          <w:rFonts w:ascii="Times New Roman" w:eastAsiaTheme="minorEastAsia" w:hAnsi="Times New Roman" w:cs="Times New Roman"/>
          <w:color w:val="000000" w:themeColor="text1"/>
          <w:kern w:val="24"/>
          <w:sz w:val="24"/>
          <w:szCs w:val="24"/>
        </w:rPr>
        <w:t>То есть в своих исследованиях мы придерживаемся точки зрения о том, что социальное здоровье недостаточно изучать исключительно по статистическим показателям динамики социальных болезней (убийств, самоубийств, алкогольных отравлений, ряда психических заболеваний и т.д.), что часто встречается среди исследователей</w:t>
      </w:r>
      <w:r w:rsidR="00B84490">
        <w:rPr>
          <w:rFonts w:ascii="Times New Roman" w:eastAsiaTheme="minorEastAsia" w:hAnsi="Times New Roman" w:cs="Times New Roman"/>
          <w:color w:val="000000" w:themeColor="text1"/>
          <w:kern w:val="24"/>
          <w:sz w:val="24"/>
          <w:szCs w:val="24"/>
        </w:rPr>
        <w:t xml:space="preserve"> </w:t>
      </w:r>
      <w:r w:rsidR="00B84490" w:rsidRPr="00B84490">
        <w:rPr>
          <w:rFonts w:ascii="Times New Roman" w:eastAsiaTheme="minorEastAsia" w:hAnsi="Times New Roman" w:cs="Times New Roman"/>
          <w:color w:val="000000" w:themeColor="text1"/>
          <w:kern w:val="24"/>
          <w:sz w:val="24"/>
          <w:szCs w:val="24"/>
        </w:rPr>
        <w:t>[</w:t>
      </w:r>
      <w:r w:rsidR="00B84490">
        <w:rPr>
          <w:rFonts w:ascii="Times New Roman" w:eastAsiaTheme="minorEastAsia" w:hAnsi="Times New Roman" w:cs="Times New Roman"/>
          <w:color w:val="000000" w:themeColor="text1"/>
          <w:kern w:val="24"/>
          <w:sz w:val="24"/>
          <w:szCs w:val="24"/>
        </w:rPr>
        <w:t>4, 5</w:t>
      </w:r>
      <w:r w:rsidR="00B84490" w:rsidRPr="00B84490">
        <w:rPr>
          <w:rFonts w:ascii="Times New Roman" w:eastAsiaTheme="minorEastAsia" w:hAnsi="Times New Roman" w:cs="Times New Roman"/>
          <w:color w:val="000000" w:themeColor="text1"/>
          <w:kern w:val="24"/>
          <w:sz w:val="24"/>
          <w:szCs w:val="24"/>
        </w:rPr>
        <w:t>]</w:t>
      </w:r>
      <w:r w:rsidRPr="00D601B9">
        <w:rPr>
          <w:rFonts w:ascii="Times New Roman" w:eastAsiaTheme="minorEastAsia" w:hAnsi="Times New Roman" w:cs="Times New Roman"/>
          <w:color w:val="000000" w:themeColor="text1"/>
          <w:kern w:val="24"/>
          <w:sz w:val="24"/>
          <w:szCs w:val="24"/>
        </w:rPr>
        <w:t>. Социальное здоровье характеризуется также динамикой морально-нравственного и психологического состояния населения, а также спецификой социального взаимодействия людей – их готовностью к консолидации, степенью участия в общественной жизни.</w:t>
      </w:r>
      <w:r w:rsidR="00A962CD">
        <w:rPr>
          <w:rFonts w:ascii="Times New Roman" w:eastAsiaTheme="minorEastAsia" w:hAnsi="Times New Roman" w:cs="Times New Roman"/>
          <w:color w:val="000000" w:themeColor="text1"/>
          <w:kern w:val="24"/>
          <w:sz w:val="24"/>
          <w:szCs w:val="24"/>
        </w:rPr>
        <w:t xml:space="preserve"> Полагаем, что исходя из этих показателей (а также</w:t>
      </w:r>
      <w:r w:rsidR="00477EE8">
        <w:rPr>
          <w:rFonts w:ascii="Times New Roman" w:eastAsiaTheme="minorEastAsia" w:hAnsi="Times New Roman" w:cs="Times New Roman"/>
          <w:color w:val="000000" w:themeColor="text1"/>
          <w:kern w:val="24"/>
          <w:sz w:val="24"/>
          <w:szCs w:val="24"/>
        </w:rPr>
        <w:t xml:space="preserve"> конкретных</w:t>
      </w:r>
      <w:r w:rsidR="00A962CD">
        <w:rPr>
          <w:rFonts w:ascii="Times New Roman" w:eastAsiaTheme="minorEastAsia" w:hAnsi="Times New Roman" w:cs="Times New Roman"/>
          <w:color w:val="000000" w:themeColor="text1"/>
          <w:kern w:val="24"/>
          <w:sz w:val="24"/>
          <w:szCs w:val="24"/>
        </w:rPr>
        <w:t xml:space="preserve"> индикаторов, о которых пойдет речь далее), в целом, вполне понятно, почему мы относим социальное здоровье в том числе </w:t>
      </w:r>
      <w:r w:rsidR="000C17CE">
        <w:rPr>
          <w:rFonts w:ascii="Times New Roman" w:eastAsiaTheme="minorEastAsia" w:hAnsi="Times New Roman" w:cs="Times New Roman"/>
          <w:color w:val="000000" w:themeColor="text1"/>
          <w:kern w:val="24"/>
          <w:sz w:val="24"/>
          <w:szCs w:val="24"/>
        </w:rPr>
        <w:t>(</w:t>
      </w:r>
      <w:r w:rsidR="00A962CD">
        <w:rPr>
          <w:rFonts w:ascii="Times New Roman" w:eastAsiaTheme="minorEastAsia" w:hAnsi="Times New Roman" w:cs="Times New Roman"/>
          <w:color w:val="000000" w:themeColor="text1"/>
          <w:kern w:val="24"/>
          <w:sz w:val="24"/>
          <w:szCs w:val="24"/>
        </w:rPr>
        <w:t>и</w:t>
      </w:r>
      <w:r w:rsidR="000C17CE">
        <w:rPr>
          <w:rFonts w:ascii="Times New Roman" w:eastAsiaTheme="minorEastAsia" w:hAnsi="Times New Roman" w:cs="Times New Roman"/>
          <w:color w:val="000000" w:themeColor="text1"/>
          <w:kern w:val="24"/>
          <w:sz w:val="24"/>
          <w:szCs w:val="24"/>
        </w:rPr>
        <w:t xml:space="preserve"> даже, прежде всего)</w:t>
      </w:r>
      <w:r w:rsidR="00A962CD">
        <w:rPr>
          <w:rFonts w:ascii="Times New Roman" w:eastAsiaTheme="minorEastAsia" w:hAnsi="Times New Roman" w:cs="Times New Roman"/>
          <w:color w:val="000000" w:themeColor="text1"/>
          <w:kern w:val="24"/>
          <w:sz w:val="24"/>
          <w:szCs w:val="24"/>
        </w:rPr>
        <w:t xml:space="preserve"> к </w:t>
      </w:r>
      <w:r w:rsidR="00477EE8">
        <w:rPr>
          <w:rFonts w:ascii="Times New Roman" w:eastAsiaTheme="minorEastAsia" w:hAnsi="Times New Roman" w:cs="Times New Roman"/>
          <w:color w:val="000000" w:themeColor="text1"/>
          <w:kern w:val="24"/>
          <w:sz w:val="24"/>
          <w:szCs w:val="24"/>
        </w:rPr>
        <w:lastRenderedPageBreak/>
        <w:t xml:space="preserve">разряду тех категорий, которые способны отразить динамику </w:t>
      </w:r>
      <w:r w:rsidR="000C17CE">
        <w:rPr>
          <w:rFonts w:ascii="Times New Roman" w:eastAsiaTheme="minorEastAsia" w:hAnsi="Times New Roman" w:cs="Times New Roman"/>
          <w:color w:val="000000" w:themeColor="text1"/>
          <w:kern w:val="24"/>
          <w:sz w:val="24"/>
          <w:szCs w:val="24"/>
        </w:rPr>
        <w:t xml:space="preserve">социального благополучия и </w:t>
      </w:r>
      <w:r w:rsidR="00477EE8">
        <w:rPr>
          <w:rFonts w:ascii="Times New Roman" w:eastAsiaTheme="minorEastAsia" w:hAnsi="Times New Roman" w:cs="Times New Roman"/>
          <w:color w:val="000000" w:themeColor="text1"/>
          <w:kern w:val="24"/>
          <w:sz w:val="24"/>
          <w:szCs w:val="24"/>
        </w:rPr>
        <w:t>качества жизни.</w:t>
      </w:r>
    </w:p>
    <w:p w14:paraId="22ACBBE0" w14:textId="40637706" w:rsidR="00D601B9" w:rsidRPr="00D601B9" w:rsidRDefault="00477EE8" w:rsidP="00D601B9">
      <w:pPr>
        <w:spacing w:after="0" w:line="240" w:lineRule="auto"/>
        <w:ind w:firstLine="567"/>
        <w:jc w:val="both"/>
        <w:rPr>
          <w:rFonts w:ascii="Times New Roman" w:eastAsia="Calibri" w:hAnsi="Times New Roman" w:cs="Times New Roman"/>
          <w:sz w:val="24"/>
          <w:szCs w:val="24"/>
          <w:lang w:eastAsia="ru-RU"/>
        </w:rPr>
      </w:pPr>
      <w:r w:rsidRPr="0095212A">
        <w:rPr>
          <w:rFonts w:ascii="Times New Roman" w:hAnsi="Times New Roman" w:cs="Times New Roman"/>
          <w:sz w:val="24"/>
          <w:szCs w:val="24"/>
        </w:rPr>
        <w:t>Также отметим вкратце</w:t>
      </w:r>
      <w:r w:rsidR="00D601B9" w:rsidRPr="00D601B9">
        <w:rPr>
          <w:rFonts w:ascii="Times New Roman" w:hAnsi="Times New Roman" w:cs="Times New Roman"/>
          <w:sz w:val="24"/>
          <w:szCs w:val="24"/>
        </w:rPr>
        <w:t xml:space="preserve"> специфику методологического подхода к изучению</w:t>
      </w:r>
      <w:r w:rsidRPr="0095212A">
        <w:rPr>
          <w:rFonts w:ascii="Times New Roman" w:hAnsi="Times New Roman" w:cs="Times New Roman"/>
          <w:sz w:val="24"/>
          <w:szCs w:val="24"/>
        </w:rPr>
        <w:t xml:space="preserve"> социального здоровья, используемого в </w:t>
      </w:r>
      <w:proofErr w:type="spellStart"/>
      <w:r w:rsidRPr="0095212A">
        <w:rPr>
          <w:rFonts w:ascii="Times New Roman" w:hAnsi="Times New Roman" w:cs="Times New Roman"/>
          <w:sz w:val="24"/>
          <w:szCs w:val="24"/>
        </w:rPr>
        <w:t>ВолНЦ</w:t>
      </w:r>
      <w:proofErr w:type="spellEnd"/>
      <w:r w:rsidRPr="0095212A">
        <w:rPr>
          <w:rFonts w:ascii="Times New Roman" w:hAnsi="Times New Roman" w:cs="Times New Roman"/>
          <w:sz w:val="24"/>
          <w:szCs w:val="24"/>
        </w:rPr>
        <w:t xml:space="preserve"> РАН</w:t>
      </w:r>
      <w:r w:rsidR="00D601B9" w:rsidRPr="00D601B9">
        <w:rPr>
          <w:rFonts w:ascii="Times New Roman" w:hAnsi="Times New Roman" w:cs="Times New Roman"/>
          <w:sz w:val="24"/>
          <w:szCs w:val="24"/>
        </w:rPr>
        <w:t xml:space="preserve">. </w:t>
      </w:r>
      <w:r w:rsidR="00D601B9" w:rsidRPr="00D601B9">
        <w:rPr>
          <w:rFonts w:ascii="Times New Roman" w:eastAsia="Calibri" w:hAnsi="Times New Roman" w:cs="Times New Roman"/>
          <w:sz w:val="24"/>
          <w:szCs w:val="24"/>
          <w:lang w:eastAsia="ru-RU"/>
        </w:rPr>
        <w:t>Мы анализируем тенденции социального здоровья на двух уровнях, которые условно можно назвать «видимый» и «латентный». Суть в том, что первый уровень отражается в официально зарегистрированных показателях распространения социальных патологий</w:t>
      </w:r>
      <w:r w:rsidR="00D601B9" w:rsidRPr="00D601B9">
        <w:rPr>
          <w:rFonts w:ascii="Times New Roman" w:hAnsi="Times New Roman" w:cs="Times New Roman"/>
          <w:sz w:val="24"/>
          <w:szCs w:val="24"/>
        </w:rPr>
        <w:t xml:space="preserve"> (как писал американский социолог Самуэль Смит в 1911 г.</w:t>
      </w:r>
      <w:r w:rsidR="00B95A62">
        <w:rPr>
          <w:rFonts w:ascii="Times New Roman" w:hAnsi="Times New Roman" w:cs="Times New Roman"/>
          <w:sz w:val="24"/>
          <w:szCs w:val="24"/>
        </w:rPr>
        <w:t>,</w:t>
      </w:r>
      <w:r w:rsidR="00D601B9" w:rsidRPr="00D601B9">
        <w:rPr>
          <w:rFonts w:ascii="Times New Roman" w:hAnsi="Times New Roman" w:cs="Times New Roman"/>
          <w:sz w:val="24"/>
          <w:szCs w:val="24"/>
        </w:rPr>
        <w:t xml:space="preserve"> «</w:t>
      </w:r>
      <w:r w:rsidR="00B95A62">
        <w:rPr>
          <w:rFonts w:ascii="Times New Roman" w:hAnsi="Times New Roman" w:cs="Times New Roman"/>
          <w:sz w:val="24"/>
          <w:szCs w:val="24"/>
        </w:rPr>
        <w:t>п</w:t>
      </w:r>
      <w:r w:rsidR="00D601B9" w:rsidRPr="00D601B9">
        <w:rPr>
          <w:rFonts w:ascii="Times New Roman" w:hAnsi="Times New Roman" w:cs="Times New Roman"/>
          <w:sz w:val="24"/>
          <w:szCs w:val="24"/>
        </w:rPr>
        <w:t>атология в социальной науке определенным образом параллельна патологии в медицине»</w:t>
      </w:r>
      <w:r w:rsidR="00B84490">
        <w:rPr>
          <w:rFonts w:ascii="Times New Roman" w:hAnsi="Times New Roman" w:cs="Times New Roman"/>
          <w:sz w:val="24"/>
          <w:szCs w:val="24"/>
        </w:rPr>
        <w:t xml:space="preserve"> </w:t>
      </w:r>
      <w:r w:rsidR="00B84490" w:rsidRPr="00B84490">
        <w:rPr>
          <w:rFonts w:ascii="Times New Roman" w:hAnsi="Times New Roman" w:cs="Times New Roman"/>
          <w:sz w:val="24"/>
          <w:szCs w:val="24"/>
        </w:rPr>
        <w:t>[</w:t>
      </w:r>
      <w:r w:rsidR="00B84490">
        <w:rPr>
          <w:rFonts w:ascii="Times New Roman" w:hAnsi="Times New Roman" w:cs="Times New Roman"/>
          <w:sz w:val="24"/>
          <w:szCs w:val="24"/>
        </w:rPr>
        <w:t>8</w:t>
      </w:r>
      <w:r w:rsidR="00B84490" w:rsidRPr="00B84490">
        <w:rPr>
          <w:rFonts w:ascii="Times New Roman" w:hAnsi="Times New Roman" w:cs="Times New Roman"/>
          <w:sz w:val="24"/>
          <w:szCs w:val="24"/>
        </w:rPr>
        <w:t>]</w:t>
      </w:r>
      <w:r w:rsidR="00D601B9" w:rsidRPr="00D601B9">
        <w:rPr>
          <w:rFonts w:ascii="Times New Roman" w:hAnsi="Times New Roman" w:cs="Times New Roman"/>
          <w:sz w:val="24"/>
          <w:szCs w:val="24"/>
        </w:rPr>
        <w:t>)</w:t>
      </w:r>
      <w:r w:rsidR="00D601B9" w:rsidRPr="00D601B9">
        <w:rPr>
          <w:rFonts w:ascii="Times New Roman" w:eastAsia="Calibri" w:hAnsi="Times New Roman" w:cs="Times New Roman"/>
          <w:sz w:val="24"/>
          <w:szCs w:val="24"/>
          <w:lang w:eastAsia="ru-RU"/>
        </w:rPr>
        <w:t>. Второй уровень – это проявления социального нездоровья на уровне восприятия, мотивации, отношения, поведения. Соответственно первый уровень рассматривается на основе статистических данных, второй – при помощи социологического инструментария.</w:t>
      </w:r>
    </w:p>
    <w:p w14:paraId="57B04874" w14:textId="4D6265FE" w:rsidR="00D601B9" w:rsidRPr="00D601B9" w:rsidRDefault="00D601B9" w:rsidP="00D601B9">
      <w:pPr>
        <w:spacing w:after="0" w:line="240" w:lineRule="auto"/>
        <w:ind w:firstLine="567"/>
        <w:jc w:val="both"/>
        <w:rPr>
          <w:rFonts w:ascii="Times New Roman" w:hAnsi="Times New Roman" w:cs="Times New Roman"/>
          <w:sz w:val="24"/>
          <w:szCs w:val="24"/>
        </w:rPr>
      </w:pPr>
      <w:r w:rsidRPr="00D601B9">
        <w:rPr>
          <w:rFonts w:ascii="Times New Roman" w:eastAsia="Calibri" w:hAnsi="Times New Roman" w:cs="Times New Roman"/>
          <w:sz w:val="24"/>
          <w:szCs w:val="24"/>
          <w:lang w:eastAsia="ru-RU"/>
        </w:rPr>
        <w:t>По-другому данные уровни проявления социального здоровья</w:t>
      </w:r>
      <w:r w:rsidR="00477EE8">
        <w:rPr>
          <w:rFonts w:ascii="Times New Roman" w:eastAsia="Calibri" w:hAnsi="Times New Roman" w:cs="Times New Roman"/>
          <w:sz w:val="24"/>
          <w:szCs w:val="24"/>
          <w:lang w:eastAsia="ru-RU"/>
        </w:rPr>
        <w:t xml:space="preserve"> / нездоровья</w:t>
      </w:r>
      <w:r w:rsidRPr="00D601B9">
        <w:rPr>
          <w:rFonts w:ascii="Times New Roman" w:eastAsia="Calibri" w:hAnsi="Times New Roman" w:cs="Times New Roman"/>
          <w:sz w:val="24"/>
          <w:szCs w:val="24"/>
          <w:lang w:eastAsia="ru-RU"/>
        </w:rPr>
        <w:t xml:space="preserve"> можно охарактеризовать как «</w:t>
      </w:r>
      <w:r w:rsidRPr="00D601B9">
        <w:rPr>
          <w:rFonts w:ascii="Times New Roman" w:hAnsi="Times New Roman" w:cs="Times New Roman"/>
          <w:sz w:val="24"/>
          <w:szCs w:val="24"/>
        </w:rPr>
        <w:t>популяционный» и «индивидуальный», поскольку первый отражает распространенность в обществе социальных патологий, а второй –</w:t>
      </w:r>
      <w:r w:rsidR="00477EE8">
        <w:rPr>
          <w:rFonts w:ascii="Times New Roman" w:hAnsi="Times New Roman" w:cs="Times New Roman"/>
          <w:sz w:val="24"/>
          <w:szCs w:val="24"/>
        </w:rPr>
        <w:t xml:space="preserve"> </w:t>
      </w:r>
      <w:r w:rsidRPr="00D601B9">
        <w:rPr>
          <w:rFonts w:ascii="Times New Roman" w:hAnsi="Times New Roman" w:cs="Times New Roman"/>
          <w:sz w:val="24"/>
          <w:szCs w:val="24"/>
        </w:rPr>
        <w:t>индивидуальные характеристики самых глубинных пластов общественного сознания: духовно-нравственные ценности, мотивацию поведения, отношение к окружающим людям и т.д.</w:t>
      </w:r>
    </w:p>
    <w:p w14:paraId="20D8804E" w14:textId="580BDB0A" w:rsidR="00D601B9" w:rsidRPr="00B84490" w:rsidRDefault="00D601B9" w:rsidP="00D601B9">
      <w:pPr>
        <w:spacing w:after="0" w:line="240" w:lineRule="auto"/>
        <w:ind w:firstLine="539"/>
        <w:jc w:val="both"/>
        <w:rPr>
          <w:rFonts w:ascii="Times New Roman" w:eastAsia="Calibri" w:hAnsi="Times New Roman" w:cs="Wingdings"/>
          <w:i/>
          <w:iCs/>
          <w:sz w:val="24"/>
          <w:szCs w:val="24"/>
          <w:lang w:eastAsia="ru-RU"/>
        </w:rPr>
      </w:pPr>
      <w:r w:rsidRPr="00D601B9">
        <w:rPr>
          <w:rFonts w:ascii="Times New Roman" w:eastAsia="Calibri" w:hAnsi="Times New Roman" w:cs="Times New Roman"/>
          <w:sz w:val="24"/>
          <w:szCs w:val="24"/>
          <w:lang w:eastAsia="ru-RU"/>
        </w:rPr>
        <w:t xml:space="preserve">При этом надо отметить, что конкретных показателей и индикаторов социального здоровья великое множество и учесть их все в одном исследовании практически невозможно. Как отмечал В.А. Ядов «эмпирическая </w:t>
      </w:r>
      <w:proofErr w:type="spellStart"/>
      <w:r w:rsidRPr="00D601B9">
        <w:rPr>
          <w:rFonts w:ascii="Times New Roman" w:eastAsia="Calibri" w:hAnsi="Times New Roman" w:cs="Times New Roman"/>
          <w:sz w:val="24"/>
          <w:szCs w:val="24"/>
          <w:lang w:eastAsia="ru-RU"/>
        </w:rPr>
        <w:t>интепретация</w:t>
      </w:r>
      <w:proofErr w:type="spellEnd"/>
      <w:r w:rsidRPr="00D601B9">
        <w:rPr>
          <w:rFonts w:ascii="Times New Roman" w:eastAsia="Calibri" w:hAnsi="Times New Roman" w:cs="Times New Roman"/>
          <w:sz w:val="24"/>
          <w:szCs w:val="24"/>
          <w:lang w:eastAsia="ru-RU"/>
        </w:rPr>
        <w:t xml:space="preserve"> понятия по необходимости частична. </w:t>
      </w:r>
      <w:proofErr w:type="spellStart"/>
      <w:r w:rsidRPr="00D601B9">
        <w:rPr>
          <w:rFonts w:ascii="Times New Roman" w:eastAsia="Calibri" w:hAnsi="Times New Roman" w:cs="Times New Roman"/>
          <w:sz w:val="24"/>
          <w:szCs w:val="24"/>
          <w:lang w:eastAsia="ru-RU"/>
        </w:rPr>
        <w:t>Операциональное</w:t>
      </w:r>
      <w:proofErr w:type="spellEnd"/>
      <w:r w:rsidRPr="00D601B9">
        <w:rPr>
          <w:rFonts w:ascii="Times New Roman" w:eastAsia="Calibri" w:hAnsi="Times New Roman" w:cs="Times New Roman"/>
          <w:sz w:val="24"/>
          <w:szCs w:val="24"/>
          <w:lang w:eastAsia="ru-RU"/>
        </w:rPr>
        <w:t xml:space="preserve"> определение раскрывает лишь некоторое содержание термина и предлагает частичное пояснение его значения…</w:t>
      </w:r>
      <w:r w:rsidRPr="00B84490">
        <w:rPr>
          <w:rFonts w:ascii="Times New Roman" w:eastAsia="Calibri" w:hAnsi="Times New Roman" w:cs="Times New Roman"/>
          <w:sz w:val="24"/>
          <w:szCs w:val="24"/>
          <w:lang w:eastAsia="ru-RU"/>
        </w:rPr>
        <w:t>содержание научного и вообще достаточно абстрактного термина [а термин «социальное здоровье», безусловно, является именно таким] никогда не переводится в конечное число проявлений его сущности,</w:t>
      </w:r>
      <w:r w:rsidRPr="00B84490">
        <w:rPr>
          <w:rFonts w:ascii="Times New Roman" w:eastAsia="Calibri" w:hAnsi="Times New Roman" w:cs="Wingdings"/>
          <w:sz w:val="24"/>
          <w:szCs w:val="24"/>
          <w:lang w:eastAsia="ru-RU"/>
        </w:rPr>
        <w:t xml:space="preserve"> сохраняется какой-то невыразимый в эмпирических показателях остаток…»</w:t>
      </w:r>
      <w:r w:rsidR="00B84490">
        <w:rPr>
          <w:rFonts w:ascii="Times New Roman" w:eastAsia="Calibri" w:hAnsi="Times New Roman" w:cs="Wingdings"/>
          <w:sz w:val="24"/>
          <w:szCs w:val="24"/>
          <w:lang w:eastAsia="ru-RU"/>
        </w:rPr>
        <w:t xml:space="preserve"> </w:t>
      </w:r>
      <w:r w:rsidR="00B84490" w:rsidRPr="00B84490">
        <w:rPr>
          <w:rFonts w:ascii="Times New Roman" w:eastAsia="Calibri" w:hAnsi="Times New Roman" w:cs="Wingdings"/>
          <w:sz w:val="24"/>
          <w:szCs w:val="24"/>
          <w:lang w:eastAsia="ru-RU"/>
        </w:rPr>
        <w:t>[</w:t>
      </w:r>
      <w:r w:rsidR="00B84490">
        <w:rPr>
          <w:rFonts w:ascii="Times New Roman" w:eastAsia="Calibri" w:hAnsi="Times New Roman" w:cs="Wingdings"/>
          <w:sz w:val="24"/>
          <w:szCs w:val="24"/>
          <w:lang w:eastAsia="ru-RU"/>
        </w:rPr>
        <w:t>6</w:t>
      </w:r>
      <w:r w:rsidR="00B84490" w:rsidRPr="00B84490">
        <w:rPr>
          <w:rFonts w:ascii="Times New Roman" w:eastAsia="Calibri" w:hAnsi="Times New Roman" w:cs="Wingdings"/>
          <w:sz w:val="24"/>
          <w:szCs w:val="24"/>
          <w:lang w:eastAsia="ru-RU"/>
        </w:rPr>
        <w:t>]</w:t>
      </w:r>
      <w:r w:rsidRPr="00B84490">
        <w:rPr>
          <w:rFonts w:ascii="Times New Roman" w:eastAsia="Calibri" w:hAnsi="Times New Roman" w:cs="Wingdings"/>
          <w:sz w:val="24"/>
          <w:szCs w:val="24"/>
          <w:lang w:eastAsia="ru-RU"/>
        </w:rPr>
        <w:t>.</w:t>
      </w:r>
    </w:p>
    <w:p w14:paraId="2CBEF4F9" w14:textId="3737C939" w:rsidR="00D601B9" w:rsidRPr="00D601B9" w:rsidRDefault="00D601B9" w:rsidP="00D601B9">
      <w:pPr>
        <w:spacing w:after="0" w:line="240" w:lineRule="auto"/>
        <w:ind w:firstLine="539"/>
        <w:jc w:val="both"/>
        <w:rPr>
          <w:rFonts w:ascii="Times New Roman" w:eastAsia="Calibri" w:hAnsi="Times New Roman" w:cs="Times New Roman"/>
          <w:sz w:val="24"/>
          <w:szCs w:val="24"/>
          <w:lang w:eastAsia="ru-RU"/>
        </w:rPr>
      </w:pPr>
      <w:r w:rsidRPr="00D601B9">
        <w:rPr>
          <w:rFonts w:ascii="Times New Roman" w:eastAsia="Calibri" w:hAnsi="Times New Roman" w:cs="Times New Roman"/>
          <w:sz w:val="24"/>
          <w:szCs w:val="24"/>
          <w:lang w:eastAsia="ru-RU"/>
        </w:rPr>
        <w:t>Тем не менее, мы выделяем и учитываем показатели наиболее распространенные, наиболее релевантные и наиболее представленные в информационных источниках, опираясь при этом на три принципа</w:t>
      </w:r>
      <w:r w:rsidR="00B84490">
        <w:rPr>
          <w:rFonts w:ascii="Times New Roman" w:eastAsia="Calibri" w:hAnsi="Times New Roman" w:cs="Times New Roman"/>
          <w:sz w:val="24"/>
          <w:szCs w:val="24"/>
          <w:lang w:eastAsia="ru-RU"/>
        </w:rPr>
        <w:t xml:space="preserve"> </w:t>
      </w:r>
      <w:r w:rsidR="00B84490" w:rsidRPr="00B84490">
        <w:rPr>
          <w:rFonts w:ascii="Times New Roman" w:eastAsia="Calibri" w:hAnsi="Times New Roman" w:cs="Times New Roman"/>
          <w:sz w:val="24"/>
          <w:szCs w:val="24"/>
          <w:lang w:eastAsia="ru-RU"/>
        </w:rPr>
        <w:t>[</w:t>
      </w:r>
      <w:r w:rsidR="00B84490">
        <w:rPr>
          <w:rFonts w:ascii="Times New Roman" w:eastAsia="Calibri" w:hAnsi="Times New Roman" w:cs="Times New Roman"/>
          <w:sz w:val="24"/>
          <w:szCs w:val="24"/>
          <w:lang w:eastAsia="ru-RU"/>
        </w:rPr>
        <w:t>2</w:t>
      </w:r>
      <w:r w:rsidR="00B84490" w:rsidRPr="00B84490">
        <w:rPr>
          <w:rFonts w:ascii="Times New Roman" w:eastAsia="Calibri" w:hAnsi="Times New Roman" w:cs="Times New Roman"/>
          <w:sz w:val="24"/>
          <w:szCs w:val="24"/>
          <w:lang w:eastAsia="ru-RU"/>
        </w:rPr>
        <w:t>]</w:t>
      </w:r>
      <w:r w:rsidRPr="00D601B9">
        <w:rPr>
          <w:rFonts w:ascii="Times New Roman" w:eastAsia="Calibri" w:hAnsi="Times New Roman" w:cs="Times New Roman"/>
          <w:sz w:val="24"/>
          <w:szCs w:val="24"/>
          <w:lang w:eastAsia="ru-RU"/>
        </w:rPr>
        <w:t>:</w:t>
      </w:r>
    </w:p>
    <w:p w14:paraId="34C8B69F" w14:textId="77777777" w:rsidR="00D601B9" w:rsidRPr="00D601B9" w:rsidRDefault="00D601B9" w:rsidP="00D601B9">
      <w:pPr>
        <w:spacing w:after="0" w:line="240" w:lineRule="auto"/>
        <w:ind w:firstLine="539"/>
        <w:jc w:val="both"/>
        <w:rPr>
          <w:rFonts w:ascii="Times New Roman" w:eastAsia="Calibri" w:hAnsi="Times New Roman" w:cs="Times New Roman"/>
          <w:sz w:val="24"/>
          <w:szCs w:val="24"/>
          <w:lang w:eastAsia="ru-RU"/>
        </w:rPr>
      </w:pPr>
      <w:r w:rsidRPr="00D601B9">
        <w:rPr>
          <w:rFonts w:ascii="Times New Roman" w:eastAsia="Calibri" w:hAnsi="Times New Roman" w:cs="Times New Roman"/>
          <w:sz w:val="24"/>
          <w:szCs w:val="24"/>
          <w:lang w:eastAsia="ru-RU"/>
        </w:rPr>
        <w:t>а) содержательная репрезентация ключевых понятий (требование необходимости и достаточности индикаторов для эмпирического описания проблемы исследования);</w:t>
      </w:r>
    </w:p>
    <w:p w14:paraId="1312B427" w14:textId="77777777" w:rsidR="00D601B9" w:rsidRPr="00D601B9" w:rsidRDefault="00D601B9" w:rsidP="00D601B9">
      <w:pPr>
        <w:spacing w:after="0" w:line="240" w:lineRule="auto"/>
        <w:ind w:firstLine="539"/>
        <w:jc w:val="both"/>
        <w:rPr>
          <w:rFonts w:ascii="Times New Roman" w:eastAsia="Calibri" w:hAnsi="Times New Roman" w:cs="Times New Roman"/>
          <w:sz w:val="24"/>
          <w:szCs w:val="24"/>
          <w:lang w:eastAsia="ru-RU"/>
        </w:rPr>
      </w:pPr>
      <w:r w:rsidRPr="00D601B9">
        <w:rPr>
          <w:rFonts w:ascii="Times New Roman" w:eastAsia="Calibri" w:hAnsi="Times New Roman" w:cs="Times New Roman"/>
          <w:sz w:val="24"/>
          <w:szCs w:val="24"/>
          <w:lang w:eastAsia="ru-RU"/>
        </w:rPr>
        <w:t>б) обеспеченность индикаторов потенциальными источниками информации (документы, факты, предметы и поведение, доступное внешнему наблюдению; вербальная информация, получаемая методом опроса);</w:t>
      </w:r>
    </w:p>
    <w:p w14:paraId="4F95ED18" w14:textId="77777777" w:rsidR="00D601B9" w:rsidRPr="00D601B9" w:rsidRDefault="00D601B9" w:rsidP="00D601B9">
      <w:pPr>
        <w:spacing w:after="0" w:line="240" w:lineRule="auto"/>
        <w:ind w:firstLine="539"/>
        <w:jc w:val="both"/>
        <w:rPr>
          <w:rFonts w:ascii="Times New Roman" w:eastAsia="Calibri" w:hAnsi="Times New Roman" w:cs="Times New Roman"/>
          <w:sz w:val="24"/>
          <w:szCs w:val="24"/>
          <w:lang w:eastAsia="ru-RU"/>
        </w:rPr>
      </w:pPr>
      <w:r w:rsidRPr="00D601B9">
        <w:rPr>
          <w:rFonts w:ascii="Times New Roman" w:eastAsia="Calibri" w:hAnsi="Times New Roman" w:cs="Times New Roman"/>
          <w:sz w:val="24"/>
          <w:szCs w:val="24"/>
          <w:lang w:eastAsia="ru-RU"/>
        </w:rPr>
        <w:t>в) возможности методического обеспечения источников.</w:t>
      </w:r>
    </w:p>
    <w:p w14:paraId="3CC6EE0A" w14:textId="48561A9C" w:rsidR="00F1348E" w:rsidRPr="00F1348E" w:rsidRDefault="00477EE8" w:rsidP="00F1348E">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szCs w:val="24"/>
          <w:lang w:eastAsia="ru-RU"/>
        </w:rPr>
        <w:t xml:space="preserve">Итак, множество показателей и индикаторов социального здоровья диктует необходимость их агрегирования с целью расширения возможностей дальнейшего практического применения. Поэтому мы предприняли попытку разработать </w:t>
      </w:r>
      <w:r w:rsidR="00F1348E" w:rsidRPr="00F1348E">
        <w:rPr>
          <w:rFonts w:ascii="Times New Roman" w:eastAsia="Calibri" w:hAnsi="Times New Roman" w:cs="Times New Roman"/>
          <w:sz w:val="24"/>
          <w:szCs w:val="24"/>
          <w:lang w:eastAsia="ru-RU"/>
        </w:rPr>
        <w:t>Индекс социального здоровья (ИСЗ)</w:t>
      </w:r>
      <w:r>
        <w:rPr>
          <w:rFonts w:ascii="Times New Roman" w:eastAsia="Calibri" w:hAnsi="Times New Roman" w:cs="Times New Roman"/>
          <w:sz w:val="24"/>
          <w:szCs w:val="24"/>
          <w:lang w:eastAsia="ru-RU"/>
        </w:rPr>
        <w:t xml:space="preserve">, для чего была </w:t>
      </w:r>
      <w:r w:rsidR="00F1348E" w:rsidRPr="00F1348E">
        <w:rPr>
          <w:rFonts w:ascii="Times New Roman" w:hAnsi="Times New Roman" w:cs="Times New Roman"/>
          <w:sz w:val="24"/>
          <w:szCs w:val="24"/>
        </w:rPr>
        <w:t>использована</w:t>
      </w:r>
      <w:r>
        <w:rPr>
          <w:rFonts w:ascii="Times New Roman" w:hAnsi="Times New Roman" w:cs="Times New Roman"/>
          <w:sz w:val="24"/>
          <w:szCs w:val="24"/>
        </w:rPr>
        <w:t xml:space="preserve"> соответствующая </w:t>
      </w:r>
      <w:r w:rsidR="00F1348E" w:rsidRPr="00F1348E">
        <w:rPr>
          <w:rFonts w:ascii="Times New Roman" w:hAnsi="Times New Roman" w:cs="Times New Roman"/>
          <w:sz w:val="24"/>
          <w:szCs w:val="24"/>
        </w:rPr>
        <w:t>методика</w:t>
      </w:r>
      <w:r>
        <w:rPr>
          <w:rFonts w:ascii="Times New Roman" w:hAnsi="Times New Roman" w:cs="Times New Roman"/>
          <w:sz w:val="24"/>
          <w:szCs w:val="24"/>
        </w:rPr>
        <w:t xml:space="preserve">, </w:t>
      </w:r>
      <w:r w:rsidR="00F1348E" w:rsidRPr="00F1348E">
        <w:rPr>
          <w:rFonts w:ascii="Times New Roman" w:hAnsi="Times New Roman" w:cs="Times New Roman"/>
          <w:sz w:val="24"/>
          <w:szCs w:val="24"/>
        </w:rPr>
        <w:t>разработан</w:t>
      </w:r>
      <w:r>
        <w:rPr>
          <w:rFonts w:ascii="Times New Roman" w:hAnsi="Times New Roman" w:cs="Times New Roman"/>
          <w:sz w:val="24"/>
          <w:szCs w:val="24"/>
        </w:rPr>
        <w:t>ная</w:t>
      </w:r>
      <w:r w:rsidR="00F1348E" w:rsidRPr="00F1348E">
        <w:rPr>
          <w:rFonts w:ascii="Times New Roman" w:hAnsi="Times New Roman" w:cs="Times New Roman"/>
          <w:sz w:val="24"/>
          <w:szCs w:val="24"/>
        </w:rPr>
        <w:t xml:space="preserve"> учеными Гарвардского университета в</w:t>
      </w:r>
      <w:r>
        <w:rPr>
          <w:rFonts w:ascii="Times New Roman" w:hAnsi="Times New Roman" w:cs="Times New Roman"/>
          <w:sz w:val="24"/>
          <w:szCs w:val="24"/>
        </w:rPr>
        <w:t xml:space="preserve"> далеком</w:t>
      </w:r>
      <w:r w:rsidR="00F1348E" w:rsidRPr="00F1348E">
        <w:rPr>
          <w:rFonts w:ascii="Times New Roman" w:hAnsi="Times New Roman" w:cs="Times New Roman"/>
          <w:sz w:val="24"/>
          <w:szCs w:val="24"/>
        </w:rPr>
        <w:t xml:space="preserve"> 1913 г.</w:t>
      </w:r>
      <w:r w:rsidR="00B84490">
        <w:rPr>
          <w:rFonts w:ascii="Times New Roman" w:hAnsi="Times New Roman" w:cs="Times New Roman"/>
          <w:sz w:val="24"/>
          <w:szCs w:val="24"/>
        </w:rPr>
        <w:t xml:space="preserve"> </w:t>
      </w:r>
      <w:r w:rsidR="00B84490" w:rsidRPr="00B84490">
        <w:rPr>
          <w:rFonts w:ascii="Times New Roman" w:hAnsi="Times New Roman" w:cs="Times New Roman"/>
          <w:sz w:val="24"/>
          <w:szCs w:val="24"/>
        </w:rPr>
        <w:t>[</w:t>
      </w:r>
      <w:r w:rsidR="00B84490">
        <w:rPr>
          <w:rFonts w:ascii="Times New Roman" w:hAnsi="Times New Roman" w:cs="Times New Roman"/>
          <w:sz w:val="24"/>
          <w:szCs w:val="24"/>
        </w:rPr>
        <w:t>1, с. 316</w:t>
      </w:r>
      <w:r w:rsidR="00B84490" w:rsidRPr="00B84490">
        <w:rPr>
          <w:rFonts w:ascii="Times New Roman" w:hAnsi="Times New Roman" w:cs="Times New Roman"/>
          <w:sz w:val="24"/>
          <w:szCs w:val="24"/>
        </w:rPr>
        <w:t>]</w:t>
      </w:r>
      <w:r w:rsidR="00F1348E" w:rsidRPr="00F1348E">
        <w:rPr>
          <w:rFonts w:ascii="Times New Roman" w:hAnsi="Times New Roman" w:cs="Times New Roman"/>
          <w:sz w:val="24"/>
          <w:szCs w:val="24"/>
        </w:rPr>
        <w:t xml:space="preserve"> </w:t>
      </w:r>
      <w:r>
        <w:rPr>
          <w:rFonts w:ascii="Times New Roman" w:hAnsi="Times New Roman" w:cs="Times New Roman"/>
          <w:sz w:val="24"/>
          <w:szCs w:val="24"/>
        </w:rPr>
        <w:t xml:space="preserve">(надо отметить, что </w:t>
      </w:r>
      <w:r w:rsidR="00F1348E" w:rsidRPr="00F1348E">
        <w:rPr>
          <w:rFonts w:ascii="Times New Roman" w:hAnsi="Times New Roman" w:cs="Times New Roman"/>
          <w:sz w:val="24"/>
          <w:szCs w:val="24"/>
        </w:rPr>
        <w:t>впоследствии</w:t>
      </w:r>
      <w:r>
        <w:rPr>
          <w:rFonts w:ascii="Times New Roman" w:hAnsi="Times New Roman" w:cs="Times New Roman"/>
          <w:sz w:val="24"/>
          <w:szCs w:val="24"/>
        </w:rPr>
        <w:t xml:space="preserve"> данная методика</w:t>
      </w:r>
      <w:r w:rsidR="00F1348E" w:rsidRPr="00F1348E">
        <w:rPr>
          <w:rFonts w:ascii="Times New Roman" w:hAnsi="Times New Roman" w:cs="Times New Roman"/>
          <w:sz w:val="24"/>
          <w:szCs w:val="24"/>
        </w:rPr>
        <w:t xml:space="preserve"> успешно применялась в зарубежной практике на протяжении не одного десятилетия</w:t>
      </w:r>
      <w:r w:rsidR="00B95A62">
        <w:rPr>
          <w:rFonts w:ascii="Times New Roman" w:hAnsi="Times New Roman" w:cs="Times New Roman"/>
          <w:sz w:val="24"/>
          <w:szCs w:val="24"/>
        </w:rPr>
        <w:t xml:space="preserve"> </w:t>
      </w:r>
      <w:r w:rsidR="00B95A62" w:rsidRPr="00B95A62">
        <w:rPr>
          <w:rFonts w:ascii="Times New Roman" w:hAnsi="Times New Roman" w:cs="Times New Roman"/>
          <w:sz w:val="24"/>
          <w:szCs w:val="24"/>
        </w:rPr>
        <w:t>[</w:t>
      </w:r>
      <w:r w:rsidR="00B95A62">
        <w:rPr>
          <w:rFonts w:ascii="Times New Roman" w:hAnsi="Times New Roman" w:cs="Times New Roman"/>
          <w:sz w:val="24"/>
          <w:szCs w:val="24"/>
        </w:rPr>
        <w:t>1, с. 317</w:t>
      </w:r>
      <w:r w:rsidR="00B95A62" w:rsidRPr="00B95A62">
        <w:rPr>
          <w:rFonts w:ascii="Times New Roman" w:hAnsi="Times New Roman" w:cs="Times New Roman"/>
          <w:sz w:val="24"/>
          <w:szCs w:val="24"/>
        </w:rPr>
        <w:t>]</w:t>
      </w:r>
      <w:r>
        <w:rPr>
          <w:rFonts w:ascii="Times New Roman" w:hAnsi="Times New Roman" w:cs="Times New Roman"/>
          <w:sz w:val="24"/>
          <w:szCs w:val="24"/>
        </w:rPr>
        <w:t>)</w:t>
      </w:r>
      <w:r w:rsidR="00F1348E" w:rsidRPr="00F1348E">
        <w:rPr>
          <w:rFonts w:ascii="Times New Roman" w:hAnsi="Times New Roman" w:cs="Times New Roman"/>
          <w:sz w:val="24"/>
          <w:szCs w:val="24"/>
        </w:rPr>
        <w:t>.</w:t>
      </w:r>
    </w:p>
    <w:p w14:paraId="36A6BB3E" w14:textId="742AD0B8" w:rsidR="00F1348E" w:rsidRDefault="00F1348E" w:rsidP="00F1348E">
      <w:pPr>
        <w:spacing w:after="0" w:line="240" w:lineRule="auto"/>
        <w:ind w:firstLine="709"/>
        <w:jc w:val="both"/>
        <w:rPr>
          <w:rFonts w:ascii="Times New Roman" w:hAnsi="Times New Roman" w:cs="Times New Roman"/>
          <w:sz w:val="24"/>
          <w:szCs w:val="24"/>
        </w:rPr>
      </w:pPr>
      <w:r w:rsidRPr="00F1348E">
        <w:rPr>
          <w:rFonts w:ascii="Times New Roman" w:hAnsi="Times New Roman" w:cs="Times New Roman"/>
          <w:sz w:val="24"/>
          <w:szCs w:val="24"/>
        </w:rPr>
        <w:t>Согласно данной методике, Индекс социального здоровья рассчитывается по формуле:</w:t>
      </w:r>
    </w:p>
    <w:p w14:paraId="299613C3" w14:textId="77777777" w:rsidR="00F1348E" w:rsidRPr="00F1348E" w:rsidRDefault="00F1348E" w:rsidP="00F1348E">
      <w:pPr>
        <w:spacing w:after="0" w:line="240" w:lineRule="auto"/>
        <w:ind w:firstLine="567"/>
        <w:jc w:val="both"/>
        <w:rPr>
          <w:rFonts w:ascii="Times New Roman" w:hAnsi="Times New Roman" w:cs="Times New Roman"/>
          <w:sz w:val="24"/>
          <w:szCs w:val="24"/>
        </w:rPr>
      </w:pPr>
    </w:p>
    <w:p w14:paraId="356A098C" w14:textId="77777777" w:rsidR="00F1348E" w:rsidRDefault="00F1348E" w:rsidP="00F1348E">
      <w:pPr>
        <w:spacing w:after="0" w:line="360" w:lineRule="auto"/>
        <w:ind w:firstLine="567"/>
        <w:jc w:val="both"/>
        <w:rPr>
          <w:rFonts w:ascii="Times New Roman" w:hAnsi="Times New Roman" w:cs="Times New Roman"/>
          <w:sz w:val="28"/>
          <w:szCs w:val="28"/>
        </w:rPr>
      </w:pPr>
      <w:r w:rsidRPr="004E376E">
        <w:rPr>
          <w:rFonts w:ascii="Georgia" w:eastAsia="Georgia" w:hAnsi="Georgia" w:cs="Georgia"/>
          <w:noProof/>
          <w:sz w:val="20"/>
        </w:rPr>
        <mc:AlternateContent>
          <mc:Choice Requires="wpg">
            <w:drawing>
              <wp:inline distT="0" distB="0" distL="0" distR="0" wp14:anchorId="6ECE9048" wp14:editId="0582035C">
                <wp:extent cx="2209800" cy="381000"/>
                <wp:effectExtent l="0" t="0" r="0" b="0"/>
                <wp:docPr id="1032" name="Group 10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09800" cy="381000"/>
                          <a:chOff x="0" y="0"/>
                          <a:chExt cx="2157095" cy="278765"/>
                        </a:xfrm>
                      </wpg:grpSpPr>
                      <pic:pic xmlns:pic="http://schemas.openxmlformats.org/drawingml/2006/picture">
                        <pic:nvPicPr>
                          <pic:cNvPr id="1033" name="Image 1033"/>
                          <pic:cNvPicPr/>
                        </pic:nvPicPr>
                        <pic:blipFill>
                          <a:blip r:embed="rId8" cstate="print"/>
                          <a:stretch>
                            <a:fillRect/>
                          </a:stretch>
                        </pic:blipFill>
                        <pic:spPr>
                          <a:xfrm>
                            <a:off x="1960829" y="100977"/>
                            <a:ext cx="195808" cy="106362"/>
                          </a:xfrm>
                          <a:prstGeom prst="rect">
                            <a:avLst/>
                          </a:prstGeom>
                        </pic:spPr>
                      </pic:pic>
                      <wps:wsp>
                        <wps:cNvPr id="1034" name="Graphic 1034"/>
                        <wps:cNvSpPr/>
                        <wps:spPr>
                          <a:xfrm>
                            <a:off x="1908073" y="151472"/>
                            <a:ext cx="12700" cy="12700"/>
                          </a:xfrm>
                          <a:custGeom>
                            <a:avLst/>
                            <a:gdLst/>
                            <a:ahLst/>
                            <a:cxnLst/>
                            <a:rect l="l" t="t" r="r" b="b"/>
                            <a:pathLst>
                              <a:path w="12700" h="12700">
                                <a:moveTo>
                                  <a:pt x="7861" y="0"/>
                                </a:moveTo>
                                <a:lnTo>
                                  <a:pt x="4470" y="0"/>
                                </a:lnTo>
                                <a:lnTo>
                                  <a:pt x="3022" y="584"/>
                                </a:lnTo>
                                <a:lnTo>
                                  <a:pt x="1816" y="1816"/>
                                </a:lnTo>
                                <a:lnTo>
                                  <a:pt x="596" y="2997"/>
                                </a:lnTo>
                                <a:lnTo>
                                  <a:pt x="0" y="4470"/>
                                </a:lnTo>
                                <a:lnTo>
                                  <a:pt x="0" y="7886"/>
                                </a:lnTo>
                                <a:lnTo>
                                  <a:pt x="596" y="9347"/>
                                </a:lnTo>
                                <a:lnTo>
                                  <a:pt x="3022" y="11760"/>
                                </a:lnTo>
                                <a:lnTo>
                                  <a:pt x="4470" y="12382"/>
                                </a:lnTo>
                                <a:lnTo>
                                  <a:pt x="7861" y="12382"/>
                                </a:lnTo>
                                <a:lnTo>
                                  <a:pt x="9309" y="11760"/>
                                </a:lnTo>
                                <a:lnTo>
                                  <a:pt x="10490" y="10566"/>
                                </a:lnTo>
                                <a:lnTo>
                                  <a:pt x="11734" y="9347"/>
                                </a:lnTo>
                                <a:lnTo>
                                  <a:pt x="12306" y="7886"/>
                                </a:lnTo>
                                <a:lnTo>
                                  <a:pt x="12306" y="6172"/>
                                </a:lnTo>
                                <a:lnTo>
                                  <a:pt x="12306" y="4470"/>
                                </a:lnTo>
                                <a:lnTo>
                                  <a:pt x="11734" y="2997"/>
                                </a:lnTo>
                                <a:lnTo>
                                  <a:pt x="10490" y="1816"/>
                                </a:lnTo>
                                <a:lnTo>
                                  <a:pt x="9309" y="584"/>
                                </a:lnTo>
                                <a:lnTo>
                                  <a:pt x="7861" y="0"/>
                                </a:lnTo>
                                <a:close/>
                              </a:path>
                            </a:pathLst>
                          </a:custGeom>
                          <a:solidFill>
                            <a:srgbClr val="231F20"/>
                          </a:solidFill>
                        </wps:spPr>
                        <wps:bodyPr wrap="square" lIns="0" tIns="0" rIns="0" bIns="0" rtlCol="0" anchor="ctr">
                          <a:prstTxWarp prst="textNoShape">
                            <a:avLst/>
                          </a:prstTxWarp>
                          <a:noAutofit/>
                        </wps:bodyPr>
                      </wps:wsp>
                      <pic:pic xmlns:pic="http://schemas.openxmlformats.org/drawingml/2006/picture">
                        <pic:nvPicPr>
                          <pic:cNvPr id="1035" name="Image 1035"/>
                          <pic:cNvPicPr/>
                        </pic:nvPicPr>
                        <pic:blipFill>
                          <a:blip r:embed="rId9" cstate="print"/>
                          <a:stretch>
                            <a:fillRect/>
                          </a:stretch>
                        </pic:blipFill>
                        <pic:spPr>
                          <a:xfrm>
                            <a:off x="0" y="0"/>
                            <a:ext cx="1865464" cy="278180"/>
                          </a:xfrm>
                          <a:prstGeom prst="rect">
                            <a:avLst/>
                          </a:prstGeom>
                        </pic:spPr>
                      </pic:pic>
                    </wpg:wgp>
                  </a:graphicData>
                </a:graphic>
              </wp:inline>
            </w:drawing>
          </mc:Choice>
          <mc:Fallback>
            <w:pict>
              <v:group w14:anchorId="20CF3703" id="Group 1032" o:spid="_x0000_s1026" style="width:174pt;height:30pt;mso-position-horizontal-relative:char;mso-position-vertical-relative:line" coordsize="21570,27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33" o:spid="_x0000_s1027" type="#_x0000_t75" style="position:absolute;left:19608;top:1009;width:1958;height:1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">
                  <v:imagedata r:id="rId10" o:title=""/>
                </v:shape>
                <v:shape id="Graphic 1034" o:spid="_x0000_s1028" style="position:absolute;left:19080;top:1514;width:127;height:127;visibility:visible;mso-wrap-style:square;v-text-anchor:middle" coordsize="1270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" path="m7861,l4470,,3022,584,1816,1816,596,2997,,4470,,7886,596,9347r2426,2413l4470,12382r3391,l9309,11760r1181,-1194l11734,9347r572,-1461l12306,6172r,-1702l11734,2997,10490,1816,9309,584,7861,xe" fillcolor="#231f20" stroked="f">
                  <v:path arrowok="t"/>
                </v:shape>
                <v:shape id="Image 1035" o:spid="_x0000_s1029" type="#_x0000_t75" style="position:absolute;width:18654;height:27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">
                  <v:imagedata r:id="rId11" o:title=""/>
                </v:shape>
                <w10:anchorlock/>
              </v:group>
            </w:pict>
          </mc:Fallback>
        </mc:AlternateContent>
      </w:r>
    </w:p>
    <w:p w14:paraId="6BC43A37" w14:textId="77777777" w:rsidR="00F1348E" w:rsidRPr="001C318D" w:rsidRDefault="00F1348E" w:rsidP="00F1348E">
      <w:pPr>
        <w:spacing w:after="0" w:line="240" w:lineRule="auto"/>
        <w:ind w:firstLine="567"/>
        <w:jc w:val="both"/>
        <w:rPr>
          <w:rFonts w:ascii="Times New Roman" w:hAnsi="Times New Roman" w:cs="Times New Roman"/>
          <w:sz w:val="24"/>
          <w:szCs w:val="24"/>
        </w:rPr>
      </w:pPr>
      <w:r w:rsidRPr="001C318D">
        <w:rPr>
          <w:rFonts w:ascii="Times New Roman" w:hAnsi="Times New Roman" w:cs="Times New Roman"/>
          <w:sz w:val="24"/>
          <w:szCs w:val="24"/>
        </w:rPr>
        <w:t xml:space="preserve">где I – </w:t>
      </w:r>
      <w:proofErr w:type="spellStart"/>
      <w:r w:rsidRPr="001C318D">
        <w:rPr>
          <w:rFonts w:ascii="Times New Roman" w:hAnsi="Times New Roman" w:cs="Times New Roman"/>
          <w:sz w:val="24"/>
          <w:szCs w:val="24"/>
        </w:rPr>
        <w:t>расчëтный</w:t>
      </w:r>
      <w:proofErr w:type="spellEnd"/>
      <w:r w:rsidRPr="001C318D">
        <w:rPr>
          <w:rFonts w:ascii="Times New Roman" w:hAnsi="Times New Roman" w:cs="Times New Roman"/>
          <w:sz w:val="24"/>
          <w:szCs w:val="24"/>
        </w:rPr>
        <w:t xml:space="preserve"> индекс в баллах, </w:t>
      </w:r>
    </w:p>
    <w:p w14:paraId="61FA39DA" w14:textId="77777777" w:rsidR="00F1348E" w:rsidRPr="001C318D" w:rsidRDefault="00F1348E" w:rsidP="00F1348E">
      <w:pPr>
        <w:spacing w:after="0" w:line="240" w:lineRule="auto"/>
        <w:ind w:firstLine="567"/>
        <w:jc w:val="both"/>
        <w:rPr>
          <w:rFonts w:ascii="Times New Roman" w:hAnsi="Times New Roman" w:cs="Times New Roman"/>
          <w:sz w:val="24"/>
          <w:szCs w:val="24"/>
        </w:rPr>
      </w:pPr>
      <w:proofErr w:type="spellStart"/>
      <w:r w:rsidRPr="001C318D">
        <w:rPr>
          <w:rFonts w:ascii="Times New Roman" w:hAnsi="Times New Roman" w:cs="Times New Roman"/>
          <w:sz w:val="24"/>
          <w:szCs w:val="24"/>
        </w:rPr>
        <w:t>Xi</w:t>
      </w:r>
      <w:proofErr w:type="spellEnd"/>
      <w:r w:rsidRPr="001C318D">
        <w:rPr>
          <w:rFonts w:ascii="Times New Roman" w:hAnsi="Times New Roman" w:cs="Times New Roman"/>
          <w:sz w:val="24"/>
          <w:szCs w:val="24"/>
        </w:rPr>
        <w:t xml:space="preserve"> – значение социального индикатора за один год, </w:t>
      </w:r>
    </w:p>
    <w:p w14:paraId="578A535C" w14:textId="77777777" w:rsidR="00F1348E" w:rsidRPr="001C318D" w:rsidRDefault="00F1348E" w:rsidP="00F1348E">
      <w:pPr>
        <w:spacing w:after="0" w:line="240" w:lineRule="auto"/>
        <w:ind w:firstLine="567"/>
        <w:jc w:val="both"/>
        <w:rPr>
          <w:rFonts w:ascii="Times New Roman" w:hAnsi="Times New Roman" w:cs="Times New Roman"/>
          <w:sz w:val="24"/>
          <w:szCs w:val="24"/>
        </w:rPr>
      </w:pPr>
      <w:proofErr w:type="spellStart"/>
      <w:r w:rsidRPr="001C318D">
        <w:rPr>
          <w:rFonts w:ascii="Times New Roman" w:hAnsi="Times New Roman" w:cs="Times New Roman"/>
          <w:sz w:val="24"/>
          <w:szCs w:val="24"/>
        </w:rPr>
        <w:t>MAi</w:t>
      </w:r>
      <w:proofErr w:type="spellEnd"/>
      <w:r w:rsidRPr="001C318D">
        <w:rPr>
          <w:rFonts w:ascii="Times New Roman" w:hAnsi="Times New Roman" w:cs="Times New Roman"/>
          <w:sz w:val="24"/>
          <w:szCs w:val="24"/>
        </w:rPr>
        <w:t xml:space="preserve"> – макс. значение </w:t>
      </w:r>
      <w:proofErr w:type="spellStart"/>
      <w:r w:rsidRPr="001C318D">
        <w:rPr>
          <w:rFonts w:ascii="Times New Roman" w:hAnsi="Times New Roman" w:cs="Times New Roman"/>
          <w:sz w:val="24"/>
          <w:szCs w:val="24"/>
        </w:rPr>
        <w:t>Xi</w:t>
      </w:r>
      <w:proofErr w:type="spellEnd"/>
      <w:r w:rsidRPr="001C318D">
        <w:rPr>
          <w:rFonts w:ascii="Times New Roman" w:hAnsi="Times New Roman" w:cs="Times New Roman"/>
          <w:sz w:val="24"/>
          <w:szCs w:val="24"/>
        </w:rPr>
        <w:t xml:space="preserve"> в интервале рассчитываемого периода модели, </w:t>
      </w:r>
    </w:p>
    <w:p w14:paraId="70ACD13A" w14:textId="77777777" w:rsidR="00F1348E" w:rsidRPr="001C318D" w:rsidRDefault="00F1348E" w:rsidP="00F1348E">
      <w:pPr>
        <w:spacing w:after="0" w:line="240" w:lineRule="auto"/>
        <w:ind w:firstLine="567"/>
        <w:jc w:val="both"/>
        <w:rPr>
          <w:rFonts w:ascii="Times New Roman" w:hAnsi="Times New Roman" w:cs="Times New Roman"/>
          <w:sz w:val="24"/>
          <w:szCs w:val="24"/>
        </w:rPr>
      </w:pPr>
      <w:proofErr w:type="spellStart"/>
      <w:r w:rsidRPr="001C318D">
        <w:rPr>
          <w:rFonts w:ascii="Times New Roman" w:hAnsi="Times New Roman" w:cs="Times New Roman"/>
          <w:sz w:val="24"/>
          <w:szCs w:val="24"/>
        </w:rPr>
        <w:t>MIi</w:t>
      </w:r>
      <w:proofErr w:type="spellEnd"/>
      <w:r w:rsidRPr="001C318D">
        <w:rPr>
          <w:rFonts w:ascii="Times New Roman" w:hAnsi="Times New Roman" w:cs="Times New Roman"/>
          <w:sz w:val="24"/>
          <w:szCs w:val="24"/>
        </w:rPr>
        <w:t xml:space="preserve"> – мин. значение </w:t>
      </w:r>
      <w:proofErr w:type="spellStart"/>
      <w:r w:rsidRPr="001C318D">
        <w:rPr>
          <w:rFonts w:ascii="Times New Roman" w:hAnsi="Times New Roman" w:cs="Times New Roman"/>
          <w:sz w:val="24"/>
          <w:szCs w:val="24"/>
        </w:rPr>
        <w:t>Xi</w:t>
      </w:r>
      <w:proofErr w:type="spellEnd"/>
      <w:r w:rsidRPr="001C318D">
        <w:rPr>
          <w:rFonts w:ascii="Times New Roman" w:hAnsi="Times New Roman" w:cs="Times New Roman"/>
          <w:sz w:val="24"/>
          <w:szCs w:val="24"/>
        </w:rPr>
        <w:t xml:space="preserve"> в интервале рассчитываемого периода модели, </w:t>
      </w:r>
    </w:p>
    <w:p w14:paraId="30E391FC" w14:textId="77777777" w:rsidR="00F1348E" w:rsidRPr="001C318D" w:rsidRDefault="00F1348E" w:rsidP="00F1348E">
      <w:pPr>
        <w:spacing w:after="0" w:line="240" w:lineRule="auto"/>
        <w:ind w:firstLine="567"/>
        <w:jc w:val="both"/>
        <w:rPr>
          <w:rFonts w:ascii="Times New Roman" w:hAnsi="Times New Roman" w:cs="Times New Roman"/>
          <w:sz w:val="24"/>
          <w:szCs w:val="24"/>
        </w:rPr>
      </w:pPr>
      <w:r w:rsidRPr="001C318D">
        <w:rPr>
          <w:rFonts w:ascii="Times New Roman" w:hAnsi="Times New Roman" w:cs="Times New Roman"/>
          <w:sz w:val="24"/>
          <w:szCs w:val="24"/>
        </w:rPr>
        <w:t xml:space="preserve">n – число переменных. </w:t>
      </w:r>
    </w:p>
    <w:p w14:paraId="138689A4" w14:textId="2A47A10C" w:rsidR="00F1348E" w:rsidRPr="00B95A62" w:rsidRDefault="00F1348E" w:rsidP="00B95A62">
      <w:pPr>
        <w:spacing w:after="0" w:line="240" w:lineRule="auto"/>
        <w:ind w:firstLine="567"/>
        <w:jc w:val="both"/>
        <w:rPr>
          <w:rFonts w:ascii="Times New Roman" w:hAnsi="Times New Roman" w:cs="Times New Roman"/>
          <w:sz w:val="24"/>
          <w:szCs w:val="24"/>
        </w:rPr>
      </w:pPr>
      <w:r w:rsidRPr="001C318D">
        <w:rPr>
          <w:rFonts w:ascii="Times New Roman" w:hAnsi="Times New Roman" w:cs="Times New Roman"/>
          <w:sz w:val="24"/>
          <w:szCs w:val="24"/>
        </w:rPr>
        <w:t>Для стандартизации показателей социального здоровья была сконструирована шкала от 0 до 10 для каждого показателя с уровнями худшего (0) и лучшего (10) значений.</w:t>
      </w:r>
    </w:p>
    <w:p w14:paraId="2B5B0B9B" w14:textId="18FA230D" w:rsidR="00F1348E" w:rsidRPr="00F1348E" w:rsidRDefault="00F1348E" w:rsidP="00F1348E">
      <w:pPr>
        <w:spacing w:after="0" w:line="240" w:lineRule="auto"/>
        <w:ind w:firstLine="709"/>
        <w:jc w:val="both"/>
        <w:rPr>
          <w:rFonts w:ascii="Times New Roman" w:eastAsia="Calibri" w:hAnsi="Times New Roman" w:cs="Times New Roman"/>
          <w:sz w:val="24"/>
          <w:szCs w:val="24"/>
          <w:lang w:eastAsia="ru-RU"/>
        </w:rPr>
      </w:pPr>
      <w:r w:rsidRPr="00F1348E">
        <w:rPr>
          <w:rFonts w:ascii="Times New Roman" w:eastAsia="Calibri" w:hAnsi="Times New Roman" w:cs="Times New Roman"/>
          <w:sz w:val="24"/>
          <w:szCs w:val="24"/>
          <w:lang w:eastAsia="ru-RU"/>
        </w:rPr>
        <w:lastRenderedPageBreak/>
        <w:t>Мы дополнили и углубили данную методику за счет, во-первых, увеличения числа показателей (с 5 до 14); во-вторых, за счет включения в неё показателей не только статистических, но и социологических</w:t>
      </w:r>
      <w:r w:rsidR="00532D5B">
        <w:rPr>
          <w:rFonts w:ascii="Times New Roman" w:eastAsia="Calibri" w:hAnsi="Times New Roman" w:cs="Times New Roman"/>
          <w:sz w:val="24"/>
          <w:szCs w:val="24"/>
          <w:lang w:eastAsia="ru-RU"/>
        </w:rPr>
        <w:t xml:space="preserve"> (согласно используемому нами методологическому подходу)</w:t>
      </w:r>
      <w:r w:rsidRPr="00F1348E">
        <w:rPr>
          <w:rFonts w:ascii="Times New Roman" w:eastAsia="Calibri" w:hAnsi="Times New Roman" w:cs="Times New Roman"/>
          <w:sz w:val="24"/>
          <w:szCs w:val="24"/>
          <w:lang w:eastAsia="ru-RU"/>
        </w:rPr>
        <w:t xml:space="preserve">; и в-третьих, за счет показателей, более релевантно отражающих состояние социального здоровья именно в современных </w:t>
      </w:r>
      <w:r w:rsidR="00532D5B">
        <w:rPr>
          <w:rFonts w:ascii="Times New Roman" w:eastAsia="Calibri" w:hAnsi="Times New Roman" w:cs="Times New Roman"/>
          <w:sz w:val="24"/>
          <w:szCs w:val="24"/>
          <w:lang w:eastAsia="ru-RU"/>
        </w:rPr>
        <w:t xml:space="preserve">(в том числе, </w:t>
      </w:r>
      <w:r w:rsidRPr="00F1348E">
        <w:rPr>
          <w:rFonts w:ascii="Times New Roman" w:eastAsia="Calibri" w:hAnsi="Times New Roman" w:cs="Times New Roman"/>
          <w:sz w:val="24"/>
          <w:szCs w:val="24"/>
          <w:lang w:eastAsia="ru-RU"/>
        </w:rPr>
        <w:t>российских</w:t>
      </w:r>
      <w:r w:rsidR="00532D5B">
        <w:rPr>
          <w:rFonts w:ascii="Times New Roman" w:eastAsia="Calibri" w:hAnsi="Times New Roman" w:cs="Times New Roman"/>
          <w:sz w:val="24"/>
          <w:szCs w:val="24"/>
          <w:lang w:eastAsia="ru-RU"/>
        </w:rPr>
        <w:t>)</w:t>
      </w:r>
      <w:r w:rsidRPr="00F1348E">
        <w:rPr>
          <w:rFonts w:ascii="Times New Roman" w:eastAsia="Calibri" w:hAnsi="Times New Roman" w:cs="Times New Roman"/>
          <w:sz w:val="24"/>
          <w:szCs w:val="24"/>
          <w:lang w:eastAsia="ru-RU"/>
        </w:rPr>
        <w:t xml:space="preserve"> условиях (</w:t>
      </w:r>
      <w:r w:rsidRPr="00F1348E">
        <w:rPr>
          <w:rFonts w:ascii="Times New Roman" w:eastAsia="Calibri" w:hAnsi="Times New Roman" w:cs="Times New Roman"/>
          <w:i/>
          <w:iCs/>
          <w:sz w:val="24"/>
          <w:szCs w:val="24"/>
          <w:lang w:eastAsia="ru-RU"/>
        </w:rPr>
        <w:t>табл. 1</w:t>
      </w:r>
      <w:r w:rsidRPr="00F1348E">
        <w:rPr>
          <w:rFonts w:ascii="Times New Roman" w:eastAsia="Calibri" w:hAnsi="Times New Roman" w:cs="Times New Roman"/>
          <w:sz w:val="24"/>
          <w:szCs w:val="24"/>
          <w:lang w:eastAsia="ru-RU"/>
        </w:rPr>
        <w:t>).</w:t>
      </w:r>
    </w:p>
    <w:p w14:paraId="5ED90788" w14:textId="6135C866" w:rsidR="00F1348E" w:rsidRPr="00F1348E" w:rsidRDefault="00F1348E" w:rsidP="00F1348E">
      <w:pPr>
        <w:spacing w:after="0" w:line="240" w:lineRule="auto"/>
        <w:ind w:firstLine="709"/>
        <w:jc w:val="both"/>
        <w:rPr>
          <w:rFonts w:ascii="Times New Roman" w:eastAsia="Calibri" w:hAnsi="Times New Roman" w:cs="Times New Roman"/>
          <w:sz w:val="24"/>
          <w:szCs w:val="24"/>
          <w:lang w:eastAsia="ru-RU"/>
        </w:rPr>
      </w:pPr>
      <w:r w:rsidRPr="00F1348E">
        <w:rPr>
          <w:rFonts w:ascii="Times New Roman" w:eastAsia="Calibri" w:hAnsi="Times New Roman" w:cs="Times New Roman"/>
          <w:sz w:val="24"/>
          <w:szCs w:val="24"/>
          <w:lang w:eastAsia="ru-RU"/>
        </w:rPr>
        <w:t>В итоге из «классической» методики Гарвардского университета остался только уровень смертности от убийств. «Гибель на дорогах из-за алкоголя» мы заменили на «заболеваемость алкоголизмом и алкогольными психозами» (на наш взгляд, этот показатель более репрезентативно отражает проблему алкоголизма). «Талоны на питание», «Доступность жилья», «Дифференциация между бедными и богатыми» – всё это мы рассматриваем как показатели не самого социального здоровья, а условий, в которых оно формируется.</w:t>
      </w:r>
      <w:r w:rsidR="00532D5B">
        <w:rPr>
          <w:rFonts w:ascii="Times New Roman" w:eastAsia="Calibri" w:hAnsi="Times New Roman" w:cs="Times New Roman"/>
          <w:sz w:val="24"/>
          <w:szCs w:val="24"/>
          <w:lang w:eastAsia="ru-RU"/>
        </w:rPr>
        <w:t xml:space="preserve"> Отметим также</w:t>
      </w:r>
      <w:r w:rsidR="00394EAD">
        <w:rPr>
          <w:rFonts w:ascii="Times New Roman" w:eastAsia="Calibri" w:hAnsi="Times New Roman" w:cs="Times New Roman"/>
          <w:sz w:val="24"/>
          <w:szCs w:val="24"/>
          <w:lang w:eastAsia="ru-RU"/>
        </w:rPr>
        <w:t>, что Индекс социального здоровья рассчитывался нами отдельно на каждом из двух уровней («видимый» и «латентный»).</w:t>
      </w:r>
    </w:p>
    <w:p w14:paraId="4702DE86" w14:textId="77777777" w:rsidR="00F1348E" w:rsidRPr="00784CA0" w:rsidRDefault="00F1348E" w:rsidP="00F1348E">
      <w:pPr>
        <w:spacing w:after="0" w:line="240" w:lineRule="auto"/>
        <w:jc w:val="both"/>
        <w:rPr>
          <w:rFonts w:ascii="Times New Roman" w:eastAsia="Calibri" w:hAnsi="Times New Roman" w:cs="Times New Roman"/>
          <w:b/>
          <w:bCs/>
          <w:sz w:val="12"/>
          <w:szCs w:val="12"/>
          <w:lang w:eastAsia="ru-RU"/>
        </w:rPr>
      </w:pPr>
    </w:p>
    <w:p w14:paraId="3F1F2910" w14:textId="2B4A64BC" w:rsidR="0095296E" w:rsidRPr="0095296E" w:rsidRDefault="00F1348E" w:rsidP="0095296E">
      <w:pPr>
        <w:spacing w:after="0" w:line="240" w:lineRule="auto"/>
        <w:jc w:val="right"/>
        <w:rPr>
          <w:rFonts w:ascii="Times New Roman" w:eastAsia="Calibri" w:hAnsi="Times New Roman" w:cs="Times New Roman"/>
          <w:lang w:eastAsia="ru-RU"/>
        </w:rPr>
      </w:pPr>
      <w:r w:rsidRPr="0095296E">
        <w:rPr>
          <w:rFonts w:ascii="Times New Roman" w:eastAsia="Calibri" w:hAnsi="Times New Roman" w:cs="Times New Roman"/>
          <w:lang w:eastAsia="ru-RU"/>
        </w:rPr>
        <w:t>Табл</w:t>
      </w:r>
      <w:r w:rsidR="0095296E" w:rsidRPr="0095296E">
        <w:rPr>
          <w:rFonts w:ascii="Times New Roman" w:eastAsia="Calibri" w:hAnsi="Times New Roman" w:cs="Times New Roman"/>
          <w:lang w:eastAsia="ru-RU"/>
        </w:rPr>
        <w:t>ица</w:t>
      </w:r>
      <w:r w:rsidRPr="0095296E">
        <w:rPr>
          <w:rFonts w:ascii="Times New Roman" w:eastAsia="Calibri" w:hAnsi="Times New Roman" w:cs="Times New Roman"/>
          <w:lang w:eastAsia="ru-RU"/>
        </w:rPr>
        <w:t xml:space="preserve"> 1</w:t>
      </w:r>
    </w:p>
    <w:p w14:paraId="541F86A8" w14:textId="7C936F3B" w:rsidR="00F1348E" w:rsidRPr="0095296E" w:rsidRDefault="00F1348E" w:rsidP="00F1348E">
      <w:pPr>
        <w:spacing w:after="0" w:line="240" w:lineRule="auto"/>
        <w:jc w:val="center"/>
        <w:rPr>
          <w:rFonts w:ascii="Times New Roman" w:eastAsia="Calibri" w:hAnsi="Times New Roman" w:cs="Times New Roman"/>
          <w:lang w:eastAsia="ru-RU"/>
        </w:rPr>
      </w:pPr>
      <w:r w:rsidRPr="0095296E">
        <w:rPr>
          <w:rFonts w:ascii="Times New Roman" w:eastAsia="Calibri" w:hAnsi="Times New Roman" w:cs="Times New Roman"/>
          <w:lang w:eastAsia="ru-RU"/>
        </w:rPr>
        <w:t xml:space="preserve">Показатели, используемые для расчета Индекса социального здоровья (ИСЗ) </w:t>
      </w:r>
    </w:p>
    <w:p w14:paraId="587DBBEA" w14:textId="77777777" w:rsidR="00F1348E" w:rsidRPr="0095296E" w:rsidRDefault="00F1348E" w:rsidP="00F1348E">
      <w:pPr>
        <w:spacing w:after="0" w:line="240" w:lineRule="auto"/>
        <w:jc w:val="center"/>
        <w:rPr>
          <w:rFonts w:ascii="Times New Roman" w:eastAsia="Calibri" w:hAnsi="Times New Roman" w:cs="Times New Roman"/>
          <w:lang w:eastAsia="ru-RU"/>
        </w:rPr>
      </w:pPr>
      <w:r w:rsidRPr="0095296E">
        <w:rPr>
          <w:rFonts w:ascii="Times New Roman" w:eastAsia="Calibri" w:hAnsi="Times New Roman" w:cs="Times New Roman"/>
          <w:lang w:eastAsia="ru-RU"/>
        </w:rPr>
        <w:t>на «видимом» (ИСЗ 1) и «латентном» (ИСЗ 2) уровне</w:t>
      </w:r>
    </w:p>
    <w:tbl>
      <w:tblPr>
        <w:tblW w:w="9902" w:type="dxa"/>
        <w:tblCellMar>
          <w:left w:w="0" w:type="dxa"/>
          <w:right w:w="0" w:type="dxa"/>
        </w:tblCellMar>
        <w:tblLook w:val="04A0" w:firstRow="1" w:lastRow="0" w:firstColumn="1" w:lastColumn="0" w:noHBand="0" w:noVBand="1"/>
      </w:tblPr>
      <w:tblGrid>
        <w:gridCol w:w="1691"/>
        <w:gridCol w:w="2127"/>
        <w:gridCol w:w="1912"/>
        <w:gridCol w:w="2086"/>
        <w:gridCol w:w="2086"/>
      </w:tblGrid>
      <w:tr w:rsidR="00F1348E" w:rsidRPr="00336F04" w14:paraId="5529C671" w14:textId="77777777" w:rsidTr="00336F04">
        <w:trPr>
          <w:trHeight w:val="45"/>
          <w:tblHeader/>
        </w:trPr>
        <w:tc>
          <w:tcPr>
            <w:tcW w:w="1691" w:type="dxa"/>
            <w:vMerge w:val="restart"/>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vAlign w:val="center"/>
          </w:tcPr>
          <w:p w14:paraId="6A9ED486"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Методика</w:t>
            </w:r>
          </w:p>
          <w:p w14:paraId="6A4C14AF"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lang w:eastAsia="ru-RU"/>
              </w:rPr>
              <w:t>Гарвардского университета*</w:t>
            </w:r>
          </w:p>
        </w:tc>
        <w:tc>
          <w:tcPr>
            <w:tcW w:w="8211" w:type="dxa"/>
            <w:gridSpan w:val="4"/>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vAlign w:val="center"/>
          </w:tcPr>
          <w:p w14:paraId="03C26F05"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lang w:eastAsia="ru-RU"/>
              </w:rPr>
              <w:t>Авторская методика</w:t>
            </w:r>
          </w:p>
        </w:tc>
      </w:tr>
      <w:tr w:rsidR="00F1348E" w:rsidRPr="00336F04" w14:paraId="456E2240" w14:textId="77777777" w:rsidTr="00336F04">
        <w:trPr>
          <w:trHeight w:val="45"/>
          <w:tblHeader/>
        </w:trPr>
        <w:tc>
          <w:tcPr>
            <w:tcW w:w="1691" w:type="dxa"/>
            <w:vMerge/>
            <w:tcBorders>
              <w:left w:val="single" w:sz="8" w:space="0" w:color="000000"/>
              <w:right w:val="single" w:sz="8" w:space="0" w:color="000000"/>
            </w:tcBorders>
            <w:shd w:val="clear" w:color="auto" w:fill="auto"/>
            <w:tcMar>
              <w:top w:w="15" w:type="dxa"/>
              <w:left w:w="108" w:type="dxa"/>
              <w:bottom w:w="0" w:type="dxa"/>
              <w:right w:w="108" w:type="dxa"/>
            </w:tcMar>
            <w:vAlign w:val="center"/>
          </w:tcPr>
          <w:p w14:paraId="3EAEBCA9"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127" w:type="dxa"/>
            <w:vMerge w:val="restart"/>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vAlign w:val="center"/>
          </w:tcPr>
          <w:p w14:paraId="5088708B" w14:textId="77777777" w:rsidR="00F1348E" w:rsidRPr="00336F04" w:rsidRDefault="00F1348E" w:rsidP="00D9780F">
            <w:pPr>
              <w:spacing w:after="0" w:line="240" w:lineRule="auto"/>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lang w:eastAsia="ru-RU"/>
              </w:rPr>
              <w:t>«Видимый»</w:t>
            </w:r>
          </w:p>
          <w:p w14:paraId="1D525379" w14:textId="77777777" w:rsidR="00F1348E" w:rsidRPr="00336F04" w:rsidRDefault="00F1348E" w:rsidP="00D9780F">
            <w:pPr>
              <w:spacing w:after="0" w:line="240" w:lineRule="auto"/>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lang w:eastAsia="ru-RU"/>
              </w:rPr>
              <w:t xml:space="preserve">уровень </w:t>
            </w:r>
            <w:proofErr w:type="gramStart"/>
            <w:r w:rsidRPr="00336F04">
              <w:rPr>
                <w:rFonts w:ascii="Times New Roman" w:eastAsia="Calibri" w:hAnsi="Times New Roman" w:cs="Times New Roman"/>
                <w:color w:val="000000" w:themeColor="text1"/>
                <w:kern w:val="24"/>
                <w:sz w:val="18"/>
                <w:szCs w:val="18"/>
                <w:lang w:eastAsia="ru-RU"/>
              </w:rPr>
              <w:t>ИСЗ(</w:t>
            </w:r>
            <w:proofErr w:type="gramEnd"/>
            <w:r w:rsidRPr="00336F04">
              <w:rPr>
                <w:rFonts w:ascii="Times New Roman" w:eastAsia="Calibri" w:hAnsi="Times New Roman" w:cs="Times New Roman"/>
                <w:color w:val="000000" w:themeColor="text1"/>
                <w:kern w:val="24"/>
                <w:sz w:val="18"/>
                <w:szCs w:val="18"/>
                <w:lang w:eastAsia="ru-RU"/>
              </w:rPr>
              <w:t>1)</w:t>
            </w:r>
          </w:p>
        </w:tc>
        <w:tc>
          <w:tcPr>
            <w:tcW w:w="6084" w:type="dxa"/>
            <w:gridSpan w:val="3"/>
            <w:tcBorders>
              <w:top w:val="single" w:sz="8" w:space="0" w:color="000000"/>
              <w:left w:val="single" w:sz="8" w:space="0" w:color="000000"/>
              <w:bottom w:val="single" w:sz="8" w:space="0" w:color="000000"/>
              <w:right w:val="single" w:sz="8" w:space="0" w:color="000000"/>
            </w:tcBorders>
            <w:vAlign w:val="center"/>
          </w:tcPr>
          <w:p w14:paraId="7A590DAA" w14:textId="77777777" w:rsidR="00F1348E" w:rsidRPr="00336F04" w:rsidRDefault="00F1348E" w:rsidP="00D9780F">
            <w:pPr>
              <w:spacing w:after="0" w:line="240" w:lineRule="auto"/>
              <w:ind w:left="169"/>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lang w:eastAsia="ru-RU"/>
              </w:rPr>
              <w:t>«Латентный» уровень (</w:t>
            </w:r>
            <w:proofErr w:type="gramStart"/>
            <w:r w:rsidRPr="00336F04">
              <w:rPr>
                <w:rFonts w:ascii="Times New Roman" w:eastAsia="Calibri" w:hAnsi="Times New Roman" w:cs="Times New Roman"/>
                <w:color w:val="000000" w:themeColor="text1"/>
                <w:kern w:val="24"/>
                <w:sz w:val="18"/>
                <w:szCs w:val="18"/>
                <w:lang w:eastAsia="ru-RU"/>
              </w:rPr>
              <w:t>ИСЗ(</w:t>
            </w:r>
            <w:proofErr w:type="gramEnd"/>
            <w:r w:rsidRPr="00336F04">
              <w:rPr>
                <w:rFonts w:ascii="Times New Roman" w:eastAsia="Calibri" w:hAnsi="Times New Roman" w:cs="Times New Roman"/>
                <w:color w:val="000000" w:themeColor="text1"/>
                <w:kern w:val="24"/>
                <w:sz w:val="18"/>
                <w:szCs w:val="18"/>
                <w:lang w:eastAsia="ru-RU"/>
              </w:rPr>
              <w:t>2))</w:t>
            </w:r>
          </w:p>
        </w:tc>
      </w:tr>
      <w:tr w:rsidR="00F1348E" w:rsidRPr="00336F04" w14:paraId="7D9F5DD3" w14:textId="77777777" w:rsidTr="00336F04">
        <w:trPr>
          <w:trHeight w:val="45"/>
          <w:tblHeader/>
        </w:trPr>
        <w:tc>
          <w:tcPr>
            <w:tcW w:w="1691" w:type="dxa"/>
            <w:vMerge/>
            <w:tcBorders>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D24D5E1"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127" w:type="dxa"/>
            <w:vMerge/>
            <w:tcBorders>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92DF067" w14:textId="77777777" w:rsidR="00F1348E" w:rsidRPr="00336F04" w:rsidRDefault="00F1348E" w:rsidP="00D9780F">
            <w:pPr>
              <w:spacing w:after="0" w:line="240" w:lineRule="auto"/>
              <w:contextualSpacing/>
              <w:jc w:val="center"/>
              <w:rPr>
                <w:rFonts w:ascii="Times New Roman" w:eastAsia="Calibri" w:hAnsi="Times New Roman" w:cs="Times New Roman"/>
                <w:color w:val="000000" w:themeColor="text1"/>
                <w:kern w:val="24"/>
                <w:sz w:val="18"/>
                <w:szCs w:val="18"/>
                <w:lang w:eastAsia="ru-RU"/>
              </w:rPr>
            </w:pPr>
          </w:p>
        </w:tc>
        <w:tc>
          <w:tcPr>
            <w:tcW w:w="191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6C8D2F"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Психологическое состояние</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714853"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Морально-нравственный уровень*</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9F0628F"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rPr>
            </w:pPr>
            <w:r w:rsidRPr="00336F04">
              <w:rPr>
                <w:rFonts w:ascii="Times New Roman" w:eastAsia="Calibri" w:hAnsi="Times New Roman" w:cs="Times New Roman"/>
                <w:color w:val="000000" w:themeColor="text1"/>
                <w:kern w:val="24"/>
                <w:sz w:val="18"/>
                <w:szCs w:val="18"/>
              </w:rPr>
              <w:t xml:space="preserve">Общественная </w:t>
            </w:r>
          </w:p>
          <w:p w14:paraId="3601C996"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активность</w:t>
            </w:r>
          </w:p>
        </w:tc>
      </w:tr>
      <w:tr w:rsidR="00F1348E" w:rsidRPr="00336F04" w14:paraId="743F898D" w14:textId="77777777" w:rsidTr="00D9780F">
        <w:trPr>
          <w:trHeight w:val="45"/>
        </w:trPr>
        <w:tc>
          <w:tcPr>
            <w:tcW w:w="16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5DF5BCA"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1. Убийства</w:t>
            </w:r>
          </w:p>
        </w:tc>
        <w:tc>
          <w:tcPr>
            <w:tcW w:w="212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4D14334" w14:textId="77777777" w:rsidR="00F1348E" w:rsidRPr="00336F04" w:rsidRDefault="00F1348E" w:rsidP="00D9780F">
            <w:pPr>
              <w:spacing w:after="0" w:line="240" w:lineRule="auto"/>
              <w:contextualSpacing/>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 xml:space="preserve">1. Уровень смертности от самоубийств </w:t>
            </w:r>
            <w:r w:rsidRPr="00336F04">
              <w:rPr>
                <w:rFonts w:ascii="Times New Roman" w:eastAsia="Calibri" w:hAnsi="Times New Roman" w:cs="Times New Roman"/>
                <w:i/>
                <w:iCs/>
                <w:color w:val="000000" w:themeColor="text1"/>
                <w:kern w:val="24"/>
                <w:sz w:val="18"/>
                <w:szCs w:val="18"/>
                <w:lang w:eastAsia="ru-RU"/>
              </w:rPr>
              <w:t>(на 100 тыс. нас.)</w:t>
            </w:r>
          </w:p>
        </w:tc>
        <w:tc>
          <w:tcPr>
            <w:tcW w:w="191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B0BEE2B"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1. Доля людей, испытывающих «напряжение, раздражение, страх, тоску»</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BCBE04"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1. Доля людей, для которых «не важны» различные положительные морально-нравственные качества</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D2637C" w14:textId="77777777" w:rsidR="00F1348E" w:rsidRPr="00336F04" w:rsidRDefault="00F1348E" w:rsidP="00D9780F">
            <w:pPr>
              <w:spacing w:after="0" w:line="240" w:lineRule="auto"/>
              <w:ind w:left="4"/>
              <w:contextualSpacing/>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1. Доля людей, считающих, что «сегодня нельзя доверять никому»</w:t>
            </w:r>
          </w:p>
        </w:tc>
      </w:tr>
      <w:tr w:rsidR="00F1348E" w:rsidRPr="00336F04" w14:paraId="14B5207D" w14:textId="77777777" w:rsidTr="00D9780F">
        <w:trPr>
          <w:trHeight w:val="112"/>
        </w:trPr>
        <w:tc>
          <w:tcPr>
            <w:tcW w:w="16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48CC9A7"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2. Гибель на дорогах из-за алкоголя</w:t>
            </w:r>
          </w:p>
        </w:tc>
        <w:tc>
          <w:tcPr>
            <w:tcW w:w="212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820E701"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2. Уровень смертности от убийств</w:t>
            </w:r>
          </w:p>
          <w:p w14:paraId="514AFB50"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i/>
                <w:iCs/>
                <w:color w:val="000000" w:themeColor="text1"/>
                <w:kern w:val="24"/>
                <w:sz w:val="18"/>
                <w:szCs w:val="18"/>
                <w:lang w:eastAsia="ru-RU"/>
              </w:rPr>
              <w:t>(на 100 тыс. нас.)</w:t>
            </w:r>
          </w:p>
        </w:tc>
        <w:tc>
          <w:tcPr>
            <w:tcW w:w="191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97FFC2"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2. Доля людей, проявляющих симптомы тревоги, депрессии, невроза</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3B8B33"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2. Доля людей, считающих «допустимыми, вполне приемлемыми» различные негативные морально-нравственные поступки</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57CF37"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2 Доля людей, характеризующих свое участие в общественной и политической жизни как «пассивное»</w:t>
            </w:r>
          </w:p>
        </w:tc>
      </w:tr>
      <w:tr w:rsidR="00F1348E" w:rsidRPr="00336F04" w14:paraId="6399C948" w14:textId="77777777" w:rsidTr="00D9780F">
        <w:trPr>
          <w:trHeight w:val="615"/>
        </w:trPr>
        <w:tc>
          <w:tcPr>
            <w:tcW w:w="16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3AC1509"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3. Талоны на питание</w:t>
            </w:r>
          </w:p>
        </w:tc>
        <w:tc>
          <w:tcPr>
            <w:tcW w:w="212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BAFA187"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3. Уровень заболеваемости психическими расстройствами и расстройствами поведения</w:t>
            </w:r>
          </w:p>
          <w:p w14:paraId="1BD4BF24" w14:textId="77777777" w:rsidR="00F1348E" w:rsidRPr="00336F04" w:rsidRDefault="00F1348E" w:rsidP="00D9780F">
            <w:pPr>
              <w:spacing w:after="0" w:line="240" w:lineRule="auto"/>
              <w:ind w:left="-113"/>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i/>
                <w:iCs/>
                <w:color w:val="000000" w:themeColor="text1"/>
                <w:kern w:val="24"/>
                <w:sz w:val="18"/>
                <w:szCs w:val="18"/>
                <w:lang w:eastAsia="ru-RU"/>
              </w:rPr>
              <w:t>(взято под наблюдение пациентов с диагнозом, установленным впервые в жизни на 100 тыс. нас.)</w:t>
            </w:r>
          </w:p>
        </w:tc>
        <w:tc>
          <w:tcPr>
            <w:tcW w:w="191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B58EBC"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3. Доля людей, испытывающих неуверенность в будущем</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31A727"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3. Доля людей, «не испытывающих угрызения совести» в случае совершения негативных морально-нравственных поступков</w:t>
            </w:r>
          </w:p>
        </w:tc>
        <w:tc>
          <w:tcPr>
            <w:tcW w:w="208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E6495F" w14:textId="77777777" w:rsidR="00F1348E" w:rsidRPr="00336F04" w:rsidRDefault="00F1348E" w:rsidP="00D9780F">
            <w:pPr>
              <w:spacing w:after="0" w:line="240" w:lineRule="auto"/>
              <w:ind w:left="4"/>
              <w:jc w:val="center"/>
              <w:rPr>
                <w:rFonts w:ascii="Times New Roman" w:eastAsia="Calibri" w:hAnsi="Times New Roman" w:cs="Times New Roman"/>
                <w:color w:val="000000" w:themeColor="text1"/>
                <w:kern w:val="24"/>
                <w:sz w:val="18"/>
                <w:szCs w:val="18"/>
                <w:lang w:eastAsia="ru-RU"/>
              </w:rPr>
            </w:pPr>
            <w:r w:rsidRPr="00336F04">
              <w:rPr>
                <w:rFonts w:ascii="Times New Roman" w:eastAsia="Calibri" w:hAnsi="Times New Roman" w:cs="Times New Roman"/>
                <w:color w:val="000000" w:themeColor="text1"/>
                <w:kern w:val="24"/>
                <w:sz w:val="18"/>
                <w:szCs w:val="18"/>
              </w:rPr>
              <w:t>3. Доля людей, «не готовых объединяться с другими людьми» для совместных действий»</w:t>
            </w:r>
          </w:p>
        </w:tc>
      </w:tr>
      <w:tr w:rsidR="00F1348E" w:rsidRPr="00336F04" w14:paraId="5A7E72B7" w14:textId="77777777" w:rsidTr="00D9780F">
        <w:trPr>
          <w:trHeight w:val="419"/>
        </w:trPr>
        <w:tc>
          <w:tcPr>
            <w:tcW w:w="16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DCBAE18" w14:textId="77777777" w:rsidR="00F1348E" w:rsidRPr="00336F04" w:rsidRDefault="00F1348E" w:rsidP="00D9780F">
            <w:pPr>
              <w:spacing w:after="0" w:line="240" w:lineRule="auto"/>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4. Доступность жилья</w:t>
            </w:r>
          </w:p>
        </w:tc>
        <w:tc>
          <w:tcPr>
            <w:tcW w:w="212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9E28784" w14:textId="77777777" w:rsidR="00F1348E" w:rsidRPr="00336F04" w:rsidRDefault="00F1348E" w:rsidP="00B95A62">
            <w:pPr>
              <w:spacing w:after="0" w:line="240" w:lineRule="auto"/>
              <w:ind w:left="-113" w:right="-108"/>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 xml:space="preserve">4. Уровень заболеваемости алкоголизмом и алкогольными психозами </w:t>
            </w:r>
            <w:r w:rsidRPr="00336F04">
              <w:rPr>
                <w:rFonts w:ascii="Times New Roman" w:eastAsia="Calibri" w:hAnsi="Times New Roman" w:cs="Times New Roman"/>
                <w:i/>
                <w:iCs/>
                <w:color w:val="000000" w:themeColor="text1"/>
                <w:kern w:val="24"/>
                <w:sz w:val="18"/>
                <w:szCs w:val="18"/>
                <w:lang w:eastAsia="ru-RU"/>
              </w:rPr>
              <w:t>(взято под наблюдение пациентов с диагнозом, установленным впервые в жизни на 100 тыс. нас.).</w:t>
            </w:r>
          </w:p>
        </w:tc>
        <w:tc>
          <w:tcPr>
            <w:tcW w:w="1912" w:type="dxa"/>
            <w:tcBorders>
              <w:top w:val="single" w:sz="8" w:space="0" w:color="000000"/>
              <w:left w:val="single" w:sz="8" w:space="0" w:color="000000"/>
              <w:bottom w:val="single" w:sz="8" w:space="0" w:color="000000"/>
              <w:right w:val="single" w:sz="8" w:space="0" w:color="000000"/>
            </w:tcBorders>
            <w:vAlign w:val="center"/>
          </w:tcPr>
          <w:p w14:paraId="7275A0A7"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086" w:type="dxa"/>
            <w:tcBorders>
              <w:top w:val="single" w:sz="8" w:space="0" w:color="000000"/>
              <w:left w:val="single" w:sz="8" w:space="0" w:color="000000"/>
              <w:bottom w:val="single" w:sz="8" w:space="0" w:color="000000"/>
              <w:right w:val="single" w:sz="8" w:space="0" w:color="000000"/>
            </w:tcBorders>
            <w:vAlign w:val="center"/>
          </w:tcPr>
          <w:p w14:paraId="25A10E5F"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086" w:type="dxa"/>
            <w:tcBorders>
              <w:top w:val="single" w:sz="8" w:space="0" w:color="000000"/>
              <w:left w:val="single" w:sz="8" w:space="0" w:color="000000"/>
              <w:bottom w:val="single" w:sz="8" w:space="0" w:color="000000"/>
              <w:right w:val="single" w:sz="8" w:space="0" w:color="000000"/>
            </w:tcBorders>
            <w:vAlign w:val="center"/>
          </w:tcPr>
          <w:p w14:paraId="2EB114F9"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r>
      <w:tr w:rsidR="00F1348E" w:rsidRPr="00336F04" w14:paraId="655440D2" w14:textId="77777777" w:rsidTr="00D9780F">
        <w:trPr>
          <w:trHeight w:val="224"/>
        </w:trPr>
        <w:tc>
          <w:tcPr>
            <w:tcW w:w="16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003C3A7" w14:textId="77777777" w:rsidR="00F1348E" w:rsidRPr="00336F04" w:rsidRDefault="00F1348E" w:rsidP="00D9780F">
            <w:pPr>
              <w:spacing w:after="0" w:line="240" w:lineRule="auto"/>
              <w:ind w:left="-120" w:right="-111"/>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5. Дифференциация между бедными и богатыми</w:t>
            </w:r>
          </w:p>
        </w:tc>
        <w:tc>
          <w:tcPr>
            <w:tcW w:w="212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B75AA18" w14:textId="77777777" w:rsidR="00F1348E" w:rsidRPr="00336F04" w:rsidRDefault="00F1348E" w:rsidP="00D9780F">
            <w:pPr>
              <w:spacing w:after="0" w:line="240" w:lineRule="auto"/>
              <w:ind w:left="-113"/>
              <w:jc w:val="center"/>
              <w:rPr>
                <w:rFonts w:ascii="Arial" w:eastAsia="Times New Roman" w:hAnsi="Arial" w:cs="Arial"/>
                <w:color w:val="000000" w:themeColor="text1"/>
                <w:sz w:val="18"/>
                <w:szCs w:val="18"/>
                <w:lang w:eastAsia="ru-RU"/>
              </w:rPr>
            </w:pPr>
            <w:r w:rsidRPr="00336F04">
              <w:rPr>
                <w:rFonts w:ascii="Times New Roman" w:eastAsia="Calibri" w:hAnsi="Times New Roman" w:cs="Times New Roman"/>
                <w:color w:val="000000" w:themeColor="text1"/>
                <w:kern w:val="24"/>
                <w:sz w:val="18"/>
                <w:szCs w:val="18"/>
                <w:lang w:eastAsia="ru-RU"/>
              </w:rPr>
              <w:t xml:space="preserve">5. Число зарегистрированных преступлений </w:t>
            </w:r>
            <w:r w:rsidRPr="00336F04">
              <w:rPr>
                <w:rFonts w:ascii="Times New Roman" w:eastAsia="Calibri" w:hAnsi="Times New Roman" w:cs="Times New Roman"/>
                <w:i/>
                <w:iCs/>
                <w:color w:val="000000" w:themeColor="text1"/>
                <w:kern w:val="24"/>
                <w:sz w:val="18"/>
                <w:szCs w:val="18"/>
                <w:lang w:eastAsia="ru-RU"/>
              </w:rPr>
              <w:t>(на 100 тыс. нас.)</w:t>
            </w:r>
          </w:p>
        </w:tc>
        <w:tc>
          <w:tcPr>
            <w:tcW w:w="1912" w:type="dxa"/>
            <w:tcBorders>
              <w:top w:val="single" w:sz="8" w:space="0" w:color="000000"/>
              <w:left w:val="single" w:sz="8" w:space="0" w:color="000000"/>
              <w:bottom w:val="single" w:sz="8" w:space="0" w:color="000000"/>
              <w:right w:val="single" w:sz="8" w:space="0" w:color="000000"/>
            </w:tcBorders>
            <w:vAlign w:val="center"/>
          </w:tcPr>
          <w:p w14:paraId="1C0B3F0D"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086" w:type="dxa"/>
            <w:tcBorders>
              <w:top w:val="single" w:sz="8" w:space="0" w:color="000000"/>
              <w:left w:val="single" w:sz="8" w:space="0" w:color="000000"/>
              <w:bottom w:val="single" w:sz="8" w:space="0" w:color="000000"/>
              <w:right w:val="single" w:sz="8" w:space="0" w:color="000000"/>
            </w:tcBorders>
            <w:vAlign w:val="center"/>
          </w:tcPr>
          <w:p w14:paraId="767E9196"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c>
          <w:tcPr>
            <w:tcW w:w="2086" w:type="dxa"/>
            <w:tcBorders>
              <w:top w:val="single" w:sz="8" w:space="0" w:color="000000"/>
              <w:left w:val="single" w:sz="8" w:space="0" w:color="000000"/>
              <w:bottom w:val="single" w:sz="8" w:space="0" w:color="000000"/>
              <w:right w:val="single" w:sz="8" w:space="0" w:color="000000"/>
            </w:tcBorders>
            <w:vAlign w:val="center"/>
          </w:tcPr>
          <w:p w14:paraId="70A42CB6" w14:textId="77777777" w:rsidR="00F1348E" w:rsidRPr="00336F04" w:rsidRDefault="00F1348E" w:rsidP="00D9780F">
            <w:pPr>
              <w:spacing w:after="0" w:line="240" w:lineRule="auto"/>
              <w:jc w:val="center"/>
              <w:rPr>
                <w:rFonts w:ascii="Times New Roman" w:eastAsia="Calibri" w:hAnsi="Times New Roman" w:cs="Times New Roman"/>
                <w:color w:val="000000" w:themeColor="text1"/>
                <w:kern w:val="24"/>
                <w:sz w:val="18"/>
                <w:szCs w:val="18"/>
                <w:lang w:eastAsia="ru-RU"/>
              </w:rPr>
            </w:pPr>
          </w:p>
        </w:tc>
      </w:tr>
    </w:tbl>
    <w:p w14:paraId="6C47981F" w14:textId="77777777" w:rsidR="00F1348E" w:rsidRPr="00336F04" w:rsidRDefault="00F1348E" w:rsidP="00B95A62">
      <w:pPr>
        <w:spacing w:after="0" w:line="240" w:lineRule="auto"/>
        <w:jc w:val="both"/>
        <w:rPr>
          <w:rFonts w:ascii="Times New Roman" w:eastAsia="Calibri" w:hAnsi="Times New Roman" w:cs="Times New Roman"/>
          <w:b/>
          <w:bCs/>
          <w:sz w:val="16"/>
          <w:szCs w:val="16"/>
          <w:lang w:eastAsia="ru-RU"/>
        </w:rPr>
      </w:pPr>
    </w:p>
    <w:p w14:paraId="206DD891" w14:textId="32E25DBE" w:rsidR="00F1348E" w:rsidRPr="00F1348E" w:rsidRDefault="00F1348E" w:rsidP="00F1348E">
      <w:pPr>
        <w:spacing w:after="0" w:line="240" w:lineRule="auto"/>
        <w:ind w:firstLine="709"/>
        <w:jc w:val="both"/>
        <w:rPr>
          <w:rFonts w:ascii="Times New Roman" w:eastAsia="Calibri" w:hAnsi="Times New Roman" w:cs="Times New Roman"/>
          <w:sz w:val="24"/>
          <w:szCs w:val="24"/>
          <w:lang w:eastAsia="ru-RU"/>
        </w:rPr>
      </w:pPr>
      <w:r w:rsidRPr="00F1348E">
        <w:rPr>
          <w:rFonts w:ascii="Times New Roman" w:eastAsia="Calibri" w:hAnsi="Times New Roman" w:cs="Times New Roman"/>
          <w:sz w:val="24"/>
          <w:szCs w:val="24"/>
          <w:lang w:eastAsia="ru-RU"/>
        </w:rPr>
        <w:t>Результаты расчетов, проведенных на «видимом» уровне проявления социального здоровья (ИСЗ 1), ожидаемо показали, что и сам Индекс, и его динамика в среднем по 77 субъектам РФ</w:t>
      </w:r>
      <w:r w:rsidRPr="00F1348E">
        <w:rPr>
          <w:rStyle w:val="a5"/>
          <w:rFonts w:ascii="Times New Roman" w:eastAsia="Calibri" w:hAnsi="Times New Roman" w:cs="Times New Roman"/>
          <w:sz w:val="24"/>
          <w:szCs w:val="24"/>
          <w:lang w:eastAsia="ru-RU"/>
        </w:rPr>
        <w:footnoteReference w:id="1"/>
      </w:r>
      <w:r w:rsidRPr="00F1348E">
        <w:rPr>
          <w:rFonts w:ascii="Times New Roman" w:eastAsia="Calibri" w:hAnsi="Times New Roman" w:cs="Times New Roman"/>
          <w:sz w:val="24"/>
          <w:szCs w:val="24"/>
          <w:lang w:eastAsia="ru-RU"/>
        </w:rPr>
        <w:t>, а также на территории Вологодскую области, практически идентичны и имеют устойчивую позитивную тенденцию с 2006 года (</w:t>
      </w:r>
      <w:r w:rsidRPr="00F1348E">
        <w:rPr>
          <w:rFonts w:ascii="Times New Roman" w:eastAsia="Calibri" w:hAnsi="Times New Roman" w:cs="Times New Roman"/>
          <w:i/>
          <w:iCs/>
          <w:sz w:val="24"/>
          <w:szCs w:val="24"/>
          <w:lang w:eastAsia="ru-RU"/>
        </w:rPr>
        <w:t xml:space="preserve">рис. </w:t>
      </w:r>
      <w:r w:rsidR="00936793">
        <w:rPr>
          <w:rFonts w:ascii="Times New Roman" w:eastAsia="Calibri" w:hAnsi="Times New Roman" w:cs="Times New Roman"/>
          <w:i/>
          <w:iCs/>
          <w:sz w:val="24"/>
          <w:szCs w:val="24"/>
          <w:lang w:eastAsia="ru-RU"/>
        </w:rPr>
        <w:t>1</w:t>
      </w:r>
      <w:r w:rsidRPr="00F1348E">
        <w:rPr>
          <w:rFonts w:ascii="Times New Roman" w:eastAsia="Calibri" w:hAnsi="Times New Roman" w:cs="Times New Roman"/>
          <w:sz w:val="24"/>
          <w:szCs w:val="24"/>
          <w:lang w:eastAsia="ru-RU"/>
        </w:rPr>
        <w:t>).</w:t>
      </w:r>
    </w:p>
    <w:p w14:paraId="3119E8C6" w14:textId="77777777" w:rsidR="00F1348E" w:rsidRPr="00454CA7" w:rsidRDefault="00F1348E" w:rsidP="00F1348E">
      <w:pPr>
        <w:spacing w:after="0" w:line="240" w:lineRule="auto"/>
        <w:jc w:val="center"/>
        <w:rPr>
          <w:rFonts w:ascii="Times New Roman" w:eastAsia="Calibri" w:hAnsi="Times New Roman" w:cs="Times New Roman"/>
          <w:sz w:val="24"/>
          <w:szCs w:val="24"/>
          <w:lang w:eastAsia="ru-RU"/>
        </w:rPr>
      </w:pPr>
      <w:r w:rsidRPr="00454CA7">
        <w:rPr>
          <w:noProof/>
          <w:sz w:val="24"/>
          <w:szCs w:val="24"/>
        </w:rPr>
        <w:lastRenderedPageBreak/>
        <w:drawing>
          <wp:inline distT="0" distB="0" distL="0" distR="0" wp14:anchorId="67C7A055" wp14:editId="6363E4AB">
            <wp:extent cx="5948045" cy="2228850"/>
            <wp:effectExtent l="0" t="0" r="14605" b="0"/>
            <wp:docPr id="2" name="Диаграмма 2">
              <a:extLst xmlns:a="http://schemas.openxmlformats.org/drawingml/2006/main">
                <a:ext uri="{FF2B5EF4-FFF2-40B4-BE49-F238E27FC236}">
                  <a16:creationId xmlns:a16="http://schemas.microsoft.com/office/drawing/2014/main" id="{5DAAC371-F7DB-49D2-B515-F69523DEAC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A03D350" w14:textId="79C21351" w:rsidR="00F1348E" w:rsidRPr="00336F04" w:rsidRDefault="00F1348E" w:rsidP="00F1348E">
      <w:pPr>
        <w:spacing w:after="0" w:line="240" w:lineRule="auto"/>
        <w:jc w:val="center"/>
        <w:rPr>
          <w:rFonts w:ascii="Times New Roman" w:eastAsia="Calibri" w:hAnsi="Times New Roman" w:cs="Times New Roman"/>
          <w:lang w:eastAsia="ru-RU"/>
        </w:rPr>
      </w:pPr>
      <w:r w:rsidRPr="00336F04">
        <w:rPr>
          <w:rFonts w:ascii="Times New Roman" w:eastAsia="Calibri" w:hAnsi="Times New Roman" w:cs="Times New Roman"/>
          <w:lang w:eastAsia="ru-RU"/>
        </w:rPr>
        <w:t>Рис</w:t>
      </w:r>
      <w:r w:rsidR="00336F04" w:rsidRPr="00336F04">
        <w:rPr>
          <w:rFonts w:ascii="Times New Roman" w:eastAsia="Calibri" w:hAnsi="Times New Roman" w:cs="Times New Roman"/>
          <w:lang w:eastAsia="ru-RU"/>
        </w:rPr>
        <w:t>унок</w:t>
      </w:r>
      <w:r w:rsidRPr="00336F04">
        <w:rPr>
          <w:rFonts w:ascii="Times New Roman" w:eastAsia="Calibri" w:hAnsi="Times New Roman" w:cs="Times New Roman"/>
          <w:lang w:eastAsia="ru-RU"/>
        </w:rPr>
        <w:t xml:space="preserve"> </w:t>
      </w:r>
      <w:r w:rsidR="00936793" w:rsidRPr="00336F04">
        <w:rPr>
          <w:rFonts w:ascii="Times New Roman" w:eastAsia="Calibri" w:hAnsi="Times New Roman" w:cs="Times New Roman"/>
          <w:lang w:eastAsia="ru-RU"/>
        </w:rPr>
        <w:t>1</w:t>
      </w:r>
      <w:r w:rsidRPr="00336F04">
        <w:rPr>
          <w:rFonts w:ascii="Times New Roman" w:eastAsia="Calibri" w:hAnsi="Times New Roman" w:cs="Times New Roman"/>
          <w:lang w:eastAsia="ru-RU"/>
        </w:rPr>
        <w:t>. Динамика Индекса социального здоровья на «видимом» уровне (ИСЗ1, в баллах)</w:t>
      </w:r>
    </w:p>
    <w:p w14:paraId="0FCE86AC" w14:textId="77777777" w:rsidR="00F1348E" w:rsidRPr="00454CA7" w:rsidRDefault="00F1348E" w:rsidP="00F1348E">
      <w:pPr>
        <w:spacing w:after="0" w:line="240" w:lineRule="auto"/>
        <w:jc w:val="center"/>
        <w:rPr>
          <w:rFonts w:ascii="Times New Roman" w:eastAsia="Calibri" w:hAnsi="Times New Roman" w:cs="Times New Roman"/>
          <w:sz w:val="20"/>
          <w:szCs w:val="20"/>
          <w:lang w:eastAsia="ru-RU"/>
        </w:rPr>
      </w:pPr>
      <w:r w:rsidRPr="00454CA7">
        <w:rPr>
          <w:rFonts w:ascii="Times New Roman" w:eastAsia="Calibri" w:hAnsi="Times New Roman" w:cs="Times New Roman"/>
          <w:sz w:val="20"/>
          <w:szCs w:val="20"/>
          <w:lang w:eastAsia="ru-RU"/>
        </w:rPr>
        <w:t>Источник: рассчитано автором по данным Федеральной службы государственной статистики</w:t>
      </w:r>
    </w:p>
    <w:p w14:paraId="01112976" w14:textId="77777777" w:rsidR="00F1348E" w:rsidRPr="00B95A62" w:rsidRDefault="00F1348E" w:rsidP="00B95A62">
      <w:pPr>
        <w:spacing w:after="0" w:line="240" w:lineRule="auto"/>
        <w:ind w:firstLine="567"/>
        <w:jc w:val="both"/>
        <w:rPr>
          <w:rFonts w:ascii="Times New Roman" w:eastAsia="Calibri" w:hAnsi="Times New Roman" w:cs="Times New Roman"/>
          <w:sz w:val="16"/>
          <w:szCs w:val="16"/>
          <w:lang w:eastAsia="ru-RU"/>
        </w:rPr>
      </w:pPr>
    </w:p>
    <w:p w14:paraId="0A705775" w14:textId="519BE3C9" w:rsidR="00F1348E" w:rsidRPr="00F1348E" w:rsidRDefault="00F1348E" w:rsidP="00F1348E">
      <w:pPr>
        <w:spacing w:after="0" w:line="240" w:lineRule="auto"/>
        <w:ind w:firstLine="709"/>
        <w:jc w:val="both"/>
        <w:rPr>
          <w:rFonts w:ascii="Times New Roman" w:eastAsia="Calibri" w:hAnsi="Times New Roman" w:cs="Times New Roman"/>
          <w:sz w:val="24"/>
          <w:szCs w:val="24"/>
          <w:lang w:eastAsia="ru-RU"/>
        </w:rPr>
      </w:pPr>
      <w:r w:rsidRPr="00F1348E">
        <w:rPr>
          <w:rFonts w:ascii="Times New Roman" w:eastAsia="Calibri" w:hAnsi="Times New Roman" w:cs="Times New Roman"/>
          <w:sz w:val="24"/>
          <w:szCs w:val="24"/>
          <w:lang w:eastAsia="ru-RU"/>
        </w:rPr>
        <w:t xml:space="preserve">Однако, несмотря на устойчивое снижение социальных патологий, </w:t>
      </w:r>
      <w:r w:rsidR="00F737A5">
        <w:rPr>
          <w:rFonts w:ascii="Times New Roman" w:eastAsia="Calibri" w:hAnsi="Times New Roman" w:cs="Times New Roman"/>
          <w:sz w:val="24"/>
          <w:szCs w:val="24"/>
          <w:lang w:eastAsia="ru-RU"/>
        </w:rPr>
        <w:t xml:space="preserve">исследование показало, что </w:t>
      </w:r>
      <w:r w:rsidRPr="00F1348E">
        <w:rPr>
          <w:rFonts w:ascii="Times New Roman" w:eastAsia="Calibri" w:hAnsi="Times New Roman" w:cs="Times New Roman"/>
          <w:sz w:val="24"/>
          <w:szCs w:val="24"/>
          <w:lang w:eastAsia="ru-RU"/>
        </w:rPr>
        <w:t xml:space="preserve">наблюдается постепенная концентрация проблемы на уровне «латентном» (ИСЗ 2; </w:t>
      </w:r>
      <w:r w:rsidRPr="00F1348E">
        <w:rPr>
          <w:rFonts w:ascii="Times New Roman" w:eastAsia="Calibri" w:hAnsi="Times New Roman" w:cs="Times New Roman"/>
          <w:i/>
          <w:iCs/>
          <w:sz w:val="24"/>
          <w:szCs w:val="24"/>
          <w:lang w:eastAsia="ru-RU"/>
        </w:rPr>
        <w:t xml:space="preserve">рис. </w:t>
      </w:r>
      <w:r w:rsidR="00936793">
        <w:rPr>
          <w:rFonts w:ascii="Times New Roman" w:eastAsia="Calibri" w:hAnsi="Times New Roman" w:cs="Times New Roman"/>
          <w:i/>
          <w:iCs/>
          <w:sz w:val="24"/>
          <w:szCs w:val="24"/>
          <w:lang w:eastAsia="ru-RU"/>
        </w:rPr>
        <w:t>2</w:t>
      </w:r>
      <w:r w:rsidRPr="00F1348E">
        <w:rPr>
          <w:rFonts w:ascii="Times New Roman" w:eastAsia="Calibri" w:hAnsi="Times New Roman" w:cs="Times New Roman"/>
          <w:sz w:val="24"/>
          <w:szCs w:val="24"/>
          <w:lang w:eastAsia="ru-RU"/>
        </w:rPr>
        <w:t>).</w:t>
      </w:r>
    </w:p>
    <w:p w14:paraId="12D7D0D7" w14:textId="77777777" w:rsidR="00F1348E" w:rsidRPr="00454CA7" w:rsidRDefault="00F1348E" w:rsidP="00936793">
      <w:pPr>
        <w:spacing w:after="0" w:line="240" w:lineRule="auto"/>
        <w:jc w:val="center"/>
        <w:rPr>
          <w:rFonts w:ascii="Times New Roman" w:eastAsia="Calibri" w:hAnsi="Times New Roman" w:cs="Times New Roman"/>
          <w:lang w:eastAsia="ru-RU"/>
        </w:rPr>
      </w:pPr>
      <w:r>
        <w:rPr>
          <w:noProof/>
        </w:rPr>
        <w:drawing>
          <wp:inline distT="0" distB="0" distL="0" distR="0" wp14:anchorId="01FB2450" wp14:editId="06017736">
            <wp:extent cx="5943600" cy="2152650"/>
            <wp:effectExtent l="0" t="0" r="0" b="0"/>
            <wp:docPr id="4" name="Диаграмма 4">
              <a:extLst xmlns:a="http://schemas.openxmlformats.org/drawingml/2006/main">
                <a:ext uri="{FF2B5EF4-FFF2-40B4-BE49-F238E27FC236}">
                  <a16:creationId xmlns:a16="http://schemas.microsoft.com/office/drawing/2014/main" id="{D221E879-C72F-4A53-9E38-457D013F98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7382F5" w14:textId="1CE0B150" w:rsidR="00F1348E" w:rsidRPr="00336F04" w:rsidRDefault="00F1348E" w:rsidP="00936793">
      <w:pPr>
        <w:spacing w:after="0" w:line="240" w:lineRule="auto"/>
        <w:jc w:val="center"/>
        <w:rPr>
          <w:rFonts w:ascii="Times New Roman" w:eastAsia="Calibri" w:hAnsi="Times New Roman" w:cs="Times New Roman"/>
          <w:lang w:eastAsia="ru-RU"/>
        </w:rPr>
      </w:pPr>
      <w:r w:rsidRPr="00336F04">
        <w:rPr>
          <w:rFonts w:ascii="Times New Roman" w:eastAsia="Calibri" w:hAnsi="Times New Roman" w:cs="Times New Roman"/>
          <w:lang w:eastAsia="ru-RU"/>
        </w:rPr>
        <w:t>Рис</w:t>
      </w:r>
      <w:r w:rsidR="00336F04" w:rsidRPr="00336F04">
        <w:rPr>
          <w:rFonts w:ascii="Times New Roman" w:eastAsia="Calibri" w:hAnsi="Times New Roman" w:cs="Times New Roman"/>
          <w:lang w:eastAsia="ru-RU"/>
        </w:rPr>
        <w:t>унок</w:t>
      </w:r>
      <w:r w:rsidRPr="00336F04">
        <w:rPr>
          <w:rFonts w:ascii="Times New Roman" w:eastAsia="Calibri" w:hAnsi="Times New Roman" w:cs="Times New Roman"/>
          <w:lang w:eastAsia="ru-RU"/>
        </w:rPr>
        <w:t xml:space="preserve"> </w:t>
      </w:r>
      <w:r w:rsidR="00936793" w:rsidRPr="00336F04">
        <w:rPr>
          <w:rFonts w:ascii="Times New Roman" w:eastAsia="Calibri" w:hAnsi="Times New Roman" w:cs="Times New Roman"/>
          <w:lang w:eastAsia="ru-RU"/>
        </w:rPr>
        <w:t>2</w:t>
      </w:r>
      <w:r w:rsidRPr="00336F04">
        <w:rPr>
          <w:rFonts w:ascii="Times New Roman" w:eastAsia="Calibri" w:hAnsi="Times New Roman" w:cs="Times New Roman"/>
          <w:lang w:eastAsia="ru-RU"/>
        </w:rPr>
        <w:t>. Динамика Индекса социального здоровья на «латентном» уровне (ИСЗ2, в баллах)</w:t>
      </w:r>
    </w:p>
    <w:p w14:paraId="6C3CC8E6" w14:textId="77777777" w:rsidR="00B95A62" w:rsidRDefault="00F1348E" w:rsidP="00936793">
      <w:pPr>
        <w:spacing w:after="0" w:line="240" w:lineRule="auto"/>
        <w:jc w:val="center"/>
        <w:rPr>
          <w:rFonts w:ascii="Times New Roman" w:eastAsia="Calibri" w:hAnsi="Times New Roman" w:cs="Times New Roman"/>
          <w:sz w:val="20"/>
          <w:szCs w:val="20"/>
          <w:lang w:eastAsia="ru-RU"/>
        </w:rPr>
      </w:pPr>
      <w:r w:rsidRPr="00454CA7">
        <w:rPr>
          <w:rFonts w:ascii="Times New Roman" w:eastAsia="Calibri" w:hAnsi="Times New Roman" w:cs="Times New Roman"/>
          <w:sz w:val="20"/>
          <w:szCs w:val="20"/>
          <w:lang w:eastAsia="ru-RU"/>
        </w:rPr>
        <w:t xml:space="preserve">Источник: рассчитано автором по данным </w:t>
      </w:r>
      <w:r>
        <w:rPr>
          <w:rFonts w:ascii="Times New Roman" w:eastAsia="Calibri" w:hAnsi="Times New Roman" w:cs="Times New Roman"/>
          <w:sz w:val="20"/>
          <w:szCs w:val="20"/>
          <w:lang w:eastAsia="ru-RU"/>
        </w:rPr>
        <w:t xml:space="preserve">мониторингов общественного мнения </w:t>
      </w:r>
      <w:proofErr w:type="spellStart"/>
      <w:r>
        <w:rPr>
          <w:rFonts w:ascii="Times New Roman" w:eastAsia="Calibri" w:hAnsi="Times New Roman" w:cs="Times New Roman"/>
          <w:sz w:val="20"/>
          <w:szCs w:val="20"/>
          <w:lang w:eastAsia="ru-RU"/>
        </w:rPr>
        <w:t>ВолнЦ</w:t>
      </w:r>
      <w:proofErr w:type="spellEnd"/>
      <w:r>
        <w:rPr>
          <w:rFonts w:ascii="Times New Roman" w:eastAsia="Calibri" w:hAnsi="Times New Roman" w:cs="Times New Roman"/>
          <w:sz w:val="20"/>
          <w:szCs w:val="20"/>
          <w:lang w:eastAsia="ru-RU"/>
        </w:rPr>
        <w:t xml:space="preserve"> РАН</w:t>
      </w:r>
      <w:r w:rsidR="00394EAD">
        <w:rPr>
          <w:rStyle w:val="a5"/>
          <w:rFonts w:ascii="Times New Roman" w:eastAsia="Calibri" w:hAnsi="Times New Roman" w:cs="Times New Roman"/>
          <w:sz w:val="20"/>
          <w:szCs w:val="20"/>
          <w:lang w:eastAsia="ru-RU"/>
        </w:rPr>
        <w:footnoteReference w:id="2"/>
      </w:r>
      <w:r w:rsidR="00394EAD">
        <w:rPr>
          <w:rFonts w:ascii="Times New Roman" w:eastAsia="Calibri" w:hAnsi="Times New Roman" w:cs="Times New Roman"/>
          <w:sz w:val="20"/>
          <w:szCs w:val="20"/>
          <w:lang w:eastAsia="ru-RU"/>
        </w:rPr>
        <w:t xml:space="preserve">, </w:t>
      </w:r>
    </w:p>
    <w:p w14:paraId="7673F80F" w14:textId="100D6087" w:rsidR="00F1348E" w:rsidRPr="00454CA7" w:rsidRDefault="00394EAD" w:rsidP="00936793">
      <w:pPr>
        <w:spacing w:after="0" w:line="240" w:lineRule="auto"/>
        <w:jc w:val="center"/>
        <w:rPr>
          <w:rFonts w:ascii="Times New Roman" w:eastAsia="Calibri" w:hAnsi="Times New Roman" w:cs="Times New Roman"/>
          <w:sz w:val="20"/>
          <w:szCs w:val="20"/>
          <w:lang w:eastAsia="ru-RU"/>
        </w:rPr>
      </w:pPr>
      <w:r>
        <w:rPr>
          <w:rFonts w:ascii="Times New Roman" w:eastAsia="Calibri" w:hAnsi="Times New Roman" w:cs="Times New Roman"/>
          <w:sz w:val="20"/>
          <w:szCs w:val="20"/>
          <w:lang w:eastAsia="ru-RU"/>
        </w:rPr>
        <w:t>проводимых на территории Вологодской области.</w:t>
      </w:r>
    </w:p>
    <w:p w14:paraId="5A005434" w14:textId="475F3A3E" w:rsidR="00F1348E" w:rsidRPr="00F1348E" w:rsidRDefault="00F1348E" w:rsidP="00F1348E">
      <w:pPr>
        <w:spacing w:after="0" w:line="240" w:lineRule="auto"/>
        <w:ind w:firstLine="709"/>
        <w:jc w:val="both"/>
        <w:rPr>
          <w:rFonts w:ascii="Times New Roman" w:eastAsia="Calibri" w:hAnsi="Times New Roman" w:cs="Times New Roman"/>
          <w:sz w:val="24"/>
          <w:szCs w:val="24"/>
          <w:lang w:eastAsia="ru-RU"/>
        </w:rPr>
      </w:pPr>
      <w:r w:rsidRPr="00F1348E">
        <w:rPr>
          <w:rFonts w:ascii="Times New Roman" w:eastAsia="Calibri" w:hAnsi="Times New Roman" w:cs="Times New Roman"/>
          <w:sz w:val="24"/>
          <w:szCs w:val="24"/>
          <w:lang w:eastAsia="ru-RU"/>
        </w:rPr>
        <w:lastRenderedPageBreak/>
        <w:t>На наш взгляд, это во многом обусловлено двумя причинами:</w:t>
      </w:r>
    </w:p>
    <w:p w14:paraId="59AB395D" w14:textId="77777777" w:rsidR="00F1348E" w:rsidRPr="00F1348E" w:rsidRDefault="00F1348E" w:rsidP="00F1348E">
      <w:pPr>
        <w:spacing w:after="0" w:line="240" w:lineRule="auto"/>
        <w:ind w:firstLine="709"/>
        <w:jc w:val="both"/>
        <w:rPr>
          <w:rFonts w:ascii="Times New Roman" w:hAnsi="Times New Roman" w:cs="Times New Roman"/>
          <w:spacing w:val="-2"/>
          <w:sz w:val="24"/>
          <w:szCs w:val="24"/>
        </w:rPr>
      </w:pPr>
      <w:r w:rsidRPr="00F1348E">
        <w:rPr>
          <w:rFonts w:ascii="Times New Roman" w:hAnsi="Times New Roman" w:cs="Times New Roman"/>
          <w:spacing w:val="-2"/>
          <w:sz w:val="24"/>
          <w:szCs w:val="24"/>
        </w:rPr>
        <w:t>во-первых, на «видимом» уровне социальное здоровье имеет четкую систему статистических показателей. Мы можем его фиксировать, анализировать динамику и, как следствие, принимать управленческие меры воздействия. Для «латентного» уровня такой четкой системы показателей нет и поэтому оценить реальные масштабы проблемы, «управлять» ею гораздо сложнее;</w:t>
      </w:r>
    </w:p>
    <w:p w14:paraId="18C482E6" w14:textId="77777777" w:rsidR="00F1348E" w:rsidRPr="00F1348E" w:rsidRDefault="00F1348E" w:rsidP="00F1348E">
      <w:pPr>
        <w:spacing w:after="0" w:line="240" w:lineRule="auto"/>
        <w:ind w:firstLine="709"/>
        <w:jc w:val="both"/>
        <w:rPr>
          <w:rFonts w:ascii="Times New Roman" w:hAnsi="Times New Roman" w:cs="Times New Roman"/>
          <w:spacing w:val="-2"/>
          <w:sz w:val="24"/>
          <w:szCs w:val="24"/>
        </w:rPr>
      </w:pPr>
      <w:r w:rsidRPr="00F1348E">
        <w:rPr>
          <w:rFonts w:ascii="Times New Roman" w:hAnsi="Times New Roman" w:cs="Times New Roman"/>
          <w:spacing w:val="-2"/>
          <w:sz w:val="24"/>
          <w:szCs w:val="24"/>
        </w:rPr>
        <w:t>во-вторых, различные меры, принимаемые государством для поддержки широких слоев населения, а также накапливаемый личный опыт граждан в преодолении трудных жизненных ситуаций, способствуют адаптации к тем или иным негативным условиям жизни. Поэтому проявления социального нездоровья «не выходят» на уровень социальных патологий (люди не хватаются за бутылку и не ищут способы покончить жизнь самоубийством), но это не означает, что проблемы нет. Она просто «уходит» вглубь общественного сознания и становится частью повседневной действительности, выражаясь в определенном отношении людей к жизни, к себе, к окружающим и т.д.</w:t>
      </w:r>
    </w:p>
    <w:p w14:paraId="45DE6A6D" w14:textId="7DECB678" w:rsidR="00F1348E" w:rsidRPr="00F1348E" w:rsidRDefault="00F1348E" w:rsidP="00F1348E">
      <w:pPr>
        <w:spacing w:after="0" w:line="240" w:lineRule="auto"/>
        <w:ind w:firstLine="709"/>
        <w:jc w:val="both"/>
        <w:rPr>
          <w:rFonts w:ascii="Times New Roman" w:hAnsi="Times New Roman" w:cs="Times New Roman"/>
          <w:spacing w:val="-2"/>
          <w:sz w:val="24"/>
          <w:szCs w:val="24"/>
        </w:rPr>
      </w:pPr>
      <w:r w:rsidRPr="00F1348E">
        <w:rPr>
          <w:rFonts w:ascii="Times New Roman" w:eastAsia="Calibri" w:hAnsi="Times New Roman" w:cs="Times New Roman"/>
          <w:sz w:val="24"/>
          <w:szCs w:val="24"/>
          <w:lang w:eastAsia="ru-RU"/>
        </w:rPr>
        <w:t xml:space="preserve">Так или иначе, концентрация проблемы социального нездоровья именно на «латентном» уровне представляет собой серьезную опасность, которую, на наш взгляд, нельзя </w:t>
      </w:r>
      <w:r w:rsidR="00F737A5">
        <w:rPr>
          <w:rFonts w:ascii="Times New Roman" w:eastAsia="Calibri" w:hAnsi="Times New Roman" w:cs="Times New Roman"/>
          <w:sz w:val="24"/>
          <w:szCs w:val="24"/>
          <w:lang w:eastAsia="ru-RU"/>
        </w:rPr>
        <w:t>недооценивать</w:t>
      </w:r>
      <w:r w:rsidRPr="00F1348E">
        <w:rPr>
          <w:rFonts w:ascii="Times New Roman" w:eastAsia="Calibri" w:hAnsi="Times New Roman" w:cs="Times New Roman"/>
          <w:sz w:val="24"/>
          <w:szCs w:val="24"/>
          <w:lang w:eastAsia="ru-RU"/>
        </w:rPr>
        <w:t>, поскольку она</w:t>
      </w:r>
      <w:r w:rsidRPr="00F1348E">
        <w:rPr>
          <w:rFonts w:ascii="Times New Roman" w:hAnsi="Times New Roman" w:cs="Times New Roman"/>
          <w:spacing w:val="-2"/>
          <w:sz w:val="24"/>
          <w:szCs w:val="24"/>
        </w:rPr>
        <w:t xml:space="preserve"> может привести к вполне реальным и комплексным негативным последствиям</w:t>
      </w:r>
      <w:r w:rsidR="00F737A5">
        <w:rPr>
          <w:rFonts w:ascii="Times New Roman" w:hAnsi="Times New Roman" w:cs="Times New Roman"/>
          <w:spacing w:val="-2"/>
          <w:sz w:val="24"/>
          <w:szCs w:val="24"/>
        </w:rPr>
        <w:t>: психологическим, социальным, экономическим, демографическим..</w:t>
      </w:r>
      <w:r w:rsidRPr="00F1348E">
        <w:rPr>
          <w:rFonts w:ascii="Times New Roman" w:hAnsi="Times New Roman" w:cs="Times New Roman"/>
          <w:spacing w:val="-2"/>
          <w:sz w:val="24"/>
          <w:szCs w:val="24"/>
        </w:rPr>
        <w:t xml:space="preserve">. </w:t>
      </w:r>
      <w:r w:rsidR="00F737A5">
        <w:rPr>
          <w:rFonts w:ascii="Times New Roman" w:hAnsi="Times New Roman" w:cs="Times New Roman"/>
          <w:spacing w:val="-2"/>
          <w:sz w:val="24"/>
          <w:szCs w:val="24"/>
        </w:rPr>
        <w:t>В Вологодском научном центре уже много лет проводится работа по изучению именно последствий социального нездоровья общества, но эта тема достаточно глубокая и требует отдельного анализа, который мы представим в одной из будущих публикаций.</w:t>
      </w:r>
    </w:p>
    <w:p w14:paraId="27F47886" w14:textId="77777777" w:rsidR="00336F04" w:rsidRDefault="00336F04" w:rsidP="00F1348E">
      <w:pPr>
        <w:spacing w:after="0" w:line="360" w:lineRule="auto"/>
        <w:ind w:firstLine="567"/>
        <w:jc w:val="both"/>
        <w:rPr>
          <w:rFonts w:ascii="Times New Roman" w:hAnsi="Times New Roman" w:cs="Times New Roman"/>
          <w:spacing w:val="-2"/>
          <w:sz w:val="28"/>
          <w:szCs w:val="28"/>
        </w:rPr>
      </w:pPr>
    </w:p>
    <w:p w14:paraId="00A5AC45" w14:textId="71A37CB7" w:rsidR="00F1348E" w:rsidRPr="00336F04" w:rsidRDefault="00336F04" w:rsidP="00F1348E">
      <w:pPr>
        <w:spacing w:after="0" w:line="360" w:lineRule="auto"/>
        <w:ind w:firstLine="567"/>
        <w:jc w:val="both"/>
        <w:rPr>
          <w:rFonts w:ascii="Times New Roman" w:hAnsi="Times New Roman" w:cs="Times New Roman"/>
          <w:b/>
          <w:bCs/>
          <w:spacing w:val="-2"/>
          <w:sz w:val="24"/>
          <w:szCs w:val="24"/>
        </w:rPr>
      </w:pPr>
      <w:bookmarkStart w:id="1" w:name="_Hlk193456534"/>
      <w:r w:rsidRPr="00336F04">
        <w:rPr>
          <w:rFonts w:ascii="Times New Roman" w:hAnsi="Times New Roman" w:cs="Times New Roman"/>
          <w:b/>
          <w:bCs/>
          <w:spacing w:val="-2"/>
          <w:sz w:val="24"/>
          <w:szCs w:val="24"/>
        </w:rPr>
        <w:t>Библиографический список:</w:t>
      </w:r>
    </w:p>
    <w:p w14:paraId="00A06545" w14:textId="77777777" w:rsidR="00336F04" w:rsidRPr="00336F04" w:rsidRDefault="00336F04" w:rsidP="00336F04">
      <w:pPr>
        <w:pStyle w:val="a3"/>
        <w:numPr>
          <w:ilvl w:val="0"/>
          <w:numId w:val="3"/>
        </w:numPr>
        <w:ind w:left="0" w:firstLine="273"/>
        <w:jc w:val="both"/>
        <w:rPr>
          <w:color w:val="000000" w:themeColor="text1"/>
          <w:sz w:val="24"/>
          <w:szCs w:val="24"/>
        </w:rPr>
      </w:pPr>
      <w:r w:rsidRPr="00336F04">
        <w:rPr>
          <w:color w:val="000000" w:themeColor="text1"/>
          <w:sz w:val="24"/>
          <w:szCs w:val="24"/>
        </w:rPr>
        <w:t xml:space="preserve">Демографическая энциклопедия. / </w:t>
      </w:r>
      <w:proofErr w:type="spellStart"/>
      <w:r w:rsidRPr="00336F04">
        <w:rPr>
          <w:color w:val="000000" w:themeColor="text1"/>
          <w:sz w:val="24"/>
          <w:szCs w:val="24"/>
        </w:rPr>
        <w:t>Редкол</w:t>
      </w:r>
      <w:proofErr w:type="spellEnd"/>
      <w:r w:rsidRPr="00336F04">
        <w:rPr>
          <w:color w:val="000000" w:themeColor="text1"/>
          <w:sz w:val="24"/>
          <w:szCs w:val="24"/>
        </w:rPr>
        <w:t>.: Ткаченко А.А., Аношкин А.В., М.Б. Денисенко и др. – М.: ООО «Издательство «Энциклопедия», 2017. – 944 с.</w:t>
      </w:r>
    </w:p>
    <w:p w14:paraId="7FD36A8F" w14:textId="77777777" w:rsidR="00336F04" w:rsidRPr="00336F04" w:rsidRDefault="00336F04" w:rsidP="00336F04">
      <w:pPr>
        <w:pStyle w:val="a3"/>
        <w:numPr>
          <w:ilvl w:val="0"/>
          <w:numId w:val="3"/>
        </w:numPr>
        <w:ind w:left="0" w:firstLine="273"/>
        <w:jc w:val="both"/>
        <w:rPr>
          <w:sz w:val="24"/>
          <w:szCs w:val="24"/>
        </w:rPr>
      </w:pPr>
      <w:r w:rsidRPr="00336F04">
        <w:rPr>
          <w:color w:val="000000" w:themeColor="text1"/>
          <w:sz w:val="24"/>
          <w:szCs w:val="24"/>
        </w:rPr>
        <w:t xml:space="preserve">Добреньков В.И., Кравченко А.И. методы социологического исследования / </w:t>
      </w:r>
      <w:r w:rsidRPr="00336F04">
        <w:rPr>
          <w:sz w:val="24"/>
          <w:szCs w:val="24"/>
        </w:rPr>
        <w:t>https://rykovodstvo.ru/exspl/59624/index.html?page=17</w:t>
      </w:r>
    </w:p>
    <w:p w14:paraId="338060B8" w14:textId="77777777" w:rsidR="00336F04" w:rsidRPr="00336F04" w:rsidRDefault="00336F04" w:rsidP="00336F04">
      <w:pPr>
        <w:pStyle w:val="aa"/>
        <w:numPr>
          <w:ilvl w:val="0"/>
          <w:numId w:val="3"/>
        </w:numPr>
        <w:spacing w:after="0" w:line="240" w:lineRule="auto"/>
        <w:ind w:left="0" w:firstLine="273"/>
        <w:jc w:val="both"/>
        <w:rPr>
          <w:rFonts w:ascii="Times New Roman" w:hAnsi="Times New Roman" w:cs="Times New Roman"/>
          <w:spacing w:val="-2"/>
          <w:sz w:val="24"/>
          <w:szCs w:val="24"/>
        </w:rPr>
      </w:pPr>
      <w:r w:rsidRPr="00336F04">
        <w:rPr>
          <w:rFonts w:ascii="Times New Roman" w:hAnsi="Times New Roman" w:cs="Times New Roman"/>
          <w:sz w:val="24"/>
          <w:szCs w:val="24"/>
        </w:rPr>
        <w:t xml:space="preserve">Морев М.В. Социальное здоровье как категория социологии / </w:t>
      </w:r>
      <w:proofErr w:type="spellStart"/>
      <w:r w:rsidRPr="00336F04">
        <w:rPr>
          <w:rFonts w:ascii="Times New Roman" w:hAnsi="Times New Roman" w:cs="Times New Roman"/>
          <w:sz w:val="24"/>
          <w:szCs w:val="24"/>
        </w:rPr>
        <w:t>Siberian</w:t>
      </w:r>
      <w:proofErr w:type="spellEnd"/>
      <w:r w:rsidRPr="00336F04">
        <w:rPr>
          <w:rFonts w:ascii="Times New Roman" w:hAnsi="Times New Roman" w:cs="Times New Roman"/>
          <w:sz w:val="24"/>
          <w:szCs w:val="24"/>
        </w:rPr>
        <w:t xml:space="preserve"> </w:t>
      </w:r>
      <w:proofErr w:type="spellStart"/>
      <w:r w:rsidRPr="00336F04">
        <w:rPr>
          <w:rFonts w:ascii="Times New Roman" w:hAnsi="Times New Roman" w:cs="Times New Roman"/>
          <w:sz w:val="24"/>
          <w:szCs w:val="24"/>
        </w:rPr>
        <w:t>Socium</w:t>
      </w:r>
      <w:proofErr w:type="spellEnd"/>
      <w:r w:rsidRPr="00336F04">
        <w:rPr>
          <w:rFonts w:ascii="Times New Roman" w:hAnsi="Times New Roman" w:cs="Times New Roman"/>
          <w:sz w:val="24"/>
          <w:szCs w:val="24"/>
        </w:rPr>
        <w:t>. 2022. Т. 6. № 2 (20). С. 65-80.</w:t>
      </w:r>
    </w:p>
    <w:p w14:paraId="51266F4B" w14:textId="77777777" w:rsidR="00336F04" w:rsidRPr="00336F04" w:rsidRDefault="00336F04" w:rsidP="00336F04">
      <w:pPr>
        <w:pStyle w:val="a3"/>
        <w:numPr>
          <w:ilvl w:val="0"/>
          <w:numId w:val="3"/>
        </w:numPr>
        <w:ind w:left="0" w:firstLine="273"/>
        <w:jc w:val="both"/>
        <w:rPr>
          <w:sz w:val="24"/>
          <w:szCs w:val="24"/>
        </w:rPr>
      </w:pPr>
      <w:r w:rsidRPr="00336F04">
        <w:rPr>
          <w:sz w:val="24"/>
          <w:szCs w:val="24"/>
        </w:rPr>
        <w:t>Римашевская Н.М. Русский крест // Природа. – №6. – 1999 г.</w:t>
      </w:r>
    </w:p>
    <w:p w14:paraId="1E4D2257" w14:textId="77777777" w:rsidR="00336F04" w:rsidRPr="00336F04" w:rsidRDefault="00336F04" w:rsidP="00336F04">
      <w:pPr>
        <w:pStyle w:val="a3"/>
        <w:numPr>
          <w:ilvl w:val="0"/>
          <w:numId w:val="3"/>
        </w:numPr>
        <w:ind w:left="0" w:firstLine="273"/>
        <w:jc w:val="both"/>
        <w:rPr>
          <w:sz w:val="24"/>
          <w:szCs w:val="24"/>
        </w:rPr>
      </w:pPr>
      <w:r w:rsidRPr="00336F04">
        <w:rPr>
          <w:sz w:val="24"/>
          <w:szCs w:val="24"/>
        </w:rPr>
        <w:t xml:space="preserve">Социально-демографический потенциал России: состояние и перспективы : монография, посвященная 95-летию со дня рождения академика РАМН В. П. Казначеева / Н. П. </w:t>
      </w:r>
      <w:proofErr w:type="spellStart"/>
      <w:r w:rsidRPr="00336F04">
        <w:rPr>
          <w:sz w:val="24"/>
          <w:szCs w:val="24"/>
        </w:rPr>
        <w:t>Толоконская</w:t>
      </w:r>
      <w:proofErr w:type="spellEnd"/>
      <w:r w:rsidRPr="00336F04">
        <w:rPr>
          <w:sz w:val="24"/>
          <w:szCs w:val="24"/>
        </w:rPr>
        <w:t xml:space="preserve">, М. Б. Штарк, С. В. Рязанцев [и др.] ; под редакцией С. В. Рязанцева [и др.] Министерство науки </w:t>
      </w:r>
      <w:r w:rsidRPr="00336F04">
        <w:rPr>
          <w:spacing w:val="-2"/>
          <w:sz w:val="24"/>
          <w:szCs w:val="24"/>
        </w:rPr>
        <w:t xml:space="preserve">и высшего образования Российской Федерации, Российская академия наук, Институт социально-политических исследований, Международная славянская академия (Западно-Сибирское отделение). - Москва: </w:t>
      </w:r>
      <w:proofErr w:type="spellStart"/>
      <w:r w:rsidRPr="00336F04">
        <w:rPr>
          <w:spacing w:val="-2"/>
          <w:sz w:val="24"/>
          <w:szCs w:val="24"/>
        </w:rPr>
        <w:t>Экон-Информ</w:t>
      </w:r>
      <w:proofErr w:type="spellEnd"/>
      <w:r w:rsidRPr="00336F04">
        <w:rPr>
          <w:spacing w:val="-2"/>
          <w:sz w:val="24"/>
          <w:szCs w:val="24"/>
        </w:rPr>
        <w:t>, 2019. - 359 с.</w:t>
      </w:r>
    </w:p>
    <w:p w14:paraId="6CD7170B" w14:textId="77777777" w:rsidR="00336F04" w:rsidRPr="00336F04" w:rsidRDefault="00336F04" w:rsidP="00336F04">
      <w:pPr>
        <w:pStyle w:val="a3"/>
        <w:numPr>
          <w:ilvl w:val="0"/>
          <w:numId w:val="3"/>
        </w:numPr>
        <w:ind w:left="0" w:firstLine="273"/>
        <w:jc w:val="both"/>
        <w:rPr>
          <w:color w:val="000000" w:themeColor="text1"/>
          <w:sz w:val="24"/>
          <w:szCs w:val="24"/>
        </w:rPr>
      </w:pPr>
      <w:r w:rsidRPr="00336F04">
        <w:rPr>
          <w:color w:val="000000" w:themeColor="text1"/>
          <w:sz w:val="24"/>
          <w:szCs w:val="24"/>
          <w:shd w:val="clear" w:color="auto" w:fill="FFFFFF"/>
        </w:rPr>
        <w:t xml:space="preserve">Стратегия социологического исследования. </w:t>
      </w:r>
      <w:proofErr w:type="spellStart"/>
      <w:proofErr w:type="gramStart"/>
      <w:r w:rsidRPr="00336F04">
        <w:rPr>
          <w:color w:val="000000" w:themeColor="text1"/>
          <w:sz w:val="24"/>
          <w:szCs w:val="24"/>
          <w:shd w:val="clear" w:color="auto" w:fill="FFFFFF"/>
        </w:rPr>
        <w:t>Описание,объяснение</w:t>
      </w:r>
      <w:proofErr w:type="spellEnd"/>
      <w:proofErr w:type="gramEnd"/>
      <w:r w:rsidRPr="00336F04">
        <w:rPr>
          <w:color w:val="000000" w:themeColor="text1"/>
          <w:sz w:val="24"/>
          <w:szCs w:val="24"/>
          <w:shd w:val="clear" w:color="auto" w:fill="FFFFFF"/>
        </w:rPr>
        <w:t xml:space="preserve">, понимание социальной реальности / В.А. Ядов. — 3-е изд., </w:t>
      </w:r>
      <w:proofErr w:type="spellStart"/>
      <w:r w:rsidRPr="00336F04">
        <w:rPr>
          <w:color w:val="000000" w:themeColor="text1"/>
          <w:sz w:val="24"/>
          <w:szCs w:val="24"/>
          <w:shd w:val="clear" w:color="auto" w:fill="FFFFFF"/>
        </w:rPr>
        <w:t>испр</w:t>
      </w:r>
      <w:proofErr w:type="spellEnd"/>
      <w:r w:rsidRPr="00336F04">
        <w:rPr>
          <w:color w:val="000000" w:themeColor="text1"/>
          <w:sz w:val="24"/>
          <w:szCs w:val="24"/>
          <w:shd w:val="clear" w:color="auto" w:fill="FFFFFF"/>
        </w:rPr>
        <w:t xml:space="preserve">. — Москва: Омега-Л, 2007. — 567 с. — (Университетский учебник). </w:t>
      </w:r>
      <w:r w:rsidRPr="00336F04">
        <w:rPr>
          <w:color w:val="000000" w:themeColor="text1"/>
          <w:sz w:val="24"/>
          <w:szCs w:val="24"/>
        </w:rPr>
        <w:t>С. 70, 71.</w:t>
      </w:r>
    </w:p>
    <w:p w14:paraId="2A2557A1" w14:textId="77777777" w:rsidR="00336F04" w:rsidRPr="00336F04" w:rsidRDefault="00336F04" w:rsidP="00336F04">
      <w:pPr>
        <w:pStyle w:val="a3"/>
        <w:numPr>
          <w:ilvl w:val="0"/>
          <w:numId w:val="3"/>
        </w:numPr>
        <w:ind w:left="0" w:firstLine="273"/>
        <w:rPr>
          <w:sz w:val="24"/>
          <w:szCs w:val="24"/>
        </w:rPr>
      </w:pPr>
      <w:r w:rsidRPr="00336F04">
        <w:rPr>
          <w:sz w:val="24"/>
          <w:szCs w:val="24"/>
        </w:rPr>
        <w:t xml:space="preserve">Шабунова А.А., Морев М.В. Разработка методологического подхода к изучению социального здоровья как индикатора общественного развития // Социол. </w:t>
      </w:r>
      <w:proofErr w:type="spellStart"/>
      <w:r w:rsidRPr="00336F04">
        <w:rPr>
          <w:sz w:val="24"/>
          <w:szCs w:val="24"/>
        </w:rPr>
        <w:t>альм</w:t>
      </w:r>
      <w:proofErr w:type="spellEnd"/>
      <w:r w:rsidRPr="00336F04">
        <w:rPr>
          <w:sz w:val="24"/>
          <w:szCs w:val="24"/>
        </w:rPr>
        <w:t xml:space="preserve">. 2015. </w:t>
      </w:r>
      <w:proofErr w:type="spellStart"/>
      <w:r w:rsidRPr="00336F04">
        <w:rPr>
          <w:sz w:val="24"/>
          <w:szCs w:val="24"/>
        </w:rPr>
        <w:t>Вып</w:t>
      </w:r>
      <w:proofErr w:type="spellEnd"/>
      <w:r w:rsidRPr="00336F04">
        <w:rPr>
          <w:sz w:val="24"/>
          <w:szCs w:val="24"/>
        </w:rPr>
        <w:t>. 6. С. 473–489.</w:t>
      </w:r>
    </w:p>
    <w:p w14:paraId="5351D43E" w14:textId="345EAD67" w:rsidR="00207357" w:rsidRDefault="00336F04" w:rsidP="00336F04">
      <w:pPr>
        <w:pStyle w:val="a3"/>
        <w:numPr>
          <w:ilvl w:val="0"/>
          <w:numId w:val="3"/>
        </w:numPr>
        <w:ind w:left="0" w:firstLine="273"/>
        <w:jc w:val="both"/>
        <w:rPr>
          <w:sz w:val="24"/>
          <w:szCs w:val="24"/>
        </w:rPr>
      </w:pPr>
      <w:r w:rsidRPr="00336F04">
        <w:rPr>
          <w:sz w:val="24"/>
          <w:szCs w:val="24"/>
          <w:lang w:val="en-US"/>
        </w:rPr>
        <w:t>Smith, Samuel George. Social pathology. New</w:t>
      </w:r>
      <w:r w:rsidRPr="00336F04">
        <w:rPr>
          <w:sz w:val="24"/>
          <w:szCs w:val="24"/>
        </w:rPr>
        <w:t xml:space="preserve"> </w:t>
      </w:r>
      <w:r w:rsidRPr="00336F04">
        <w:rPr>
          <w:sz w:val="24"/>
          <w:szCs w:val="24"/>
          <w:lang w:val="en-US"/>
        </w:rPr>
        <w:t>York</w:t>
      </w:r>
      <w:r w:rsidRPr="00336F04">
        <w:rPr>
          <w:sz w:val="24"/>
          <w:szCs w:val="24"/>
        </w:rPr>
        <w:t xml:space="preserve">, </w:t>
      </w:r>
      <w:r w:rsidRPr="00336F04">
        <w:rPr>
          <w:sz w:val="24"/>
          <w:szCs w:val="24"/>
          <w:lang w:val="en-US"/>
        </w:rPr>
        <w:t>Macmillan</w:t>
      </w:r>
      <w:r w:rsidRPr="00336F04">
        <w:rPr>
          <w:sz w:val="24"/>
          <w:szCs w:val="24"/>
        </w:rPr>
        <w:t xml:space="preserve">, 1911. 380 </w:t>
      </w:r>
      <w:r w:rsidRPr="00336F04">
        <w:rPr>
          <w:sz w:val="24"/>
          <w:szCs w:val="24"/>
          <w:lang w:val="en-US"/>
        </w:rPr>
        <w:t>p</w:t>
      </w:r>
      <w:r w:rsidRPr="00336F04">
        <w:rPr>
          <w:sz w:val="24"/>
          <w:szCs w:val="24"/>
        </w:rPr>
        <w:t>.</w:t>
      </w:r>
    </w:p>
    <w:p w14:paraId="2F2F2089" w14:textId="3DFFF2A0" w:rsidR="00505099" w:rsidRDefault="00505099" w:rsidP="00505099">
      <w:pPr>
        <w:pStyle w:val="a3"/>
        <w:jc w:val="both"/>
        <w:rPr>
          <w:sz w:val="24"/>
          <w:szCs w:val="24"/>
        </w:rPr>
      </w:pPr>
    </w:p>
    <w:p w14:paraId="1D647B19" w14:textId="2758C0B2" w:rsidR="00505099" w:rsidRDefault="00505099" w:rsidP="00505099">
      <w:pPr>
        <w:pStyle w:val="a3"/>
        <w:jc w:val="center"/>
        <w:rPr>
          <w:b/>
          <w:bCs/>
          <w:sz w:val="24"/>
          <w:szCs w:val="24"/>
        </w:rPr>
      </w:pPr>
      <w:r w:rsidRPr="00505099">
        <w:rPr>
          <w:b/>
          <w:bCs/>
          <w:sz w:val="24"/>
          <w:szCs w:val="24"/>
        </w:rPr>
        <w:t>Информация об авторе</w:t>
      </w:r>
    </w:p>
    <w:p w14:paraId="12E53F03" w14:textId="7FAF2177" w:rsidR="00505099" w:rsidRDefault="00505099" w:rsidP="00505099">
      <w:pPr>
        <w:pStyle w:val="a3"/>
        <w:jc w:val="center"/>
        <w:rPr>
          <w:b/>
          <w:bCs/>
          <w:sz w:val="24"/>
          <w:szCs w:val="24"/>
        </w:rPr>
      </w:pPr>
    </w:p>
    <w:p w14:paraId="2FF2EBE8" w14:textId="7E4B7041" w:rsidR="00505099" w:rsidRPr="00104C31" w:rsidRDefault="00505099" w:rsidP="00505099">
      <w:pPr>
        <w:pStyle w:val="a3"/>
        <w:ind w:firstLine="709"/>
        <w:jc w:val="both"/>
        <w:rPr>
          <w:sz w:val="24"/>
          <w:szCs w:val="24"/>
        </w:rPr>
      </w:pPr>
      <w:r>
        <w:rPr>
          <w:sz w:val="24"/>
          <w:szCs w:val="24"/>
        </w:rPr>
        <w:t xml:space="preserve">Морев Михаил Владимирович (Россия, Вологда) – кандидат экономических наук, ведущий научный сотрудник, </w:t>
      </w:r>
      <w:r w:rsidRPr="00505099">
        <w:rPr>
          <w:sz w:val="24"/>
          <w:szCs w:val="24"/>
        </w:rPr>
        <w:t>Федеральное государственное бюджетное учреждение науки</w:t>
      </w:r>
      <w:r>
        <w:rPr>
          <w:sz w:val="24"/>
          <w:szCs w:val="24"/>
        </w:rPr>
        <w:t xml:space="preserve"> </w:t>
      </w:r>
      <w:r w:rsidRPr="00505099">
        <w:rPr>
          <w:sz w:val="24"/>
          <w:szCs w:val="24"/>
        </w:rPr>
        <w:t xml:space="preserve">«Вологодский научный центр Российской академии наук» (ФГБУН </w:t>
      </w:r>
      <w:proofErr w:type="spellStart"/>
      <w:r w:rsidRPr="00505099">
        <w:rPr>
          <w:sz w:val="24"/>
          <w:szCs w:val="24"/>
        </w:rPr>
        <w:t>ВолНЦ</w:t>
      </w:r>
      <w:proofErr w:type="spellEnd"/>
      <w:r w:rsidRPr="00505099">
        <w:rPr>
          <w:sz w:val="24"/>
          <w:szCs w:val="24"/>
        </w:rPr>
        <w:t xml:space="preserve"> РАН)</w:t>
      </w:r>
      <w:r>
        <w:rPr>
          <w:sz w:val="24"/>
          <w:szCs w:val="24"/>
        </w:rPr>
        <w:t xml:space="preserve">, </w:t>
      </w:r>
      <w:r w:rsidR="00104C31" w:rsidRPr="00104C31">
        <w:rPr>
          <w:sz w:val="24"/>
          <w:szCs w:val="24"/>
        </w:rPr>
        <w:t>160014, г. Вологда, ул. Горького, д. 56а</w:t>
      </w:r>
      <w:r w:rsidR="00104C31" w:rsidRPr="00104C31">
        <w:rPr>
          <w:sz w:val="24"/>
          <w:szCs w:val="24"/>
        </w:rPr>
        <w:t>/</w:t>
      </w:r>
    </w:p>
    <w:p w14:paraId="7CA3C817" w14:textId="0D5FC695" w:rsidR="00505099" w:rsidRPr="00505099" w:rsidRDefault="00505099" w:rsidP="00505099">
      <w:pPr>
        <w:pStyle w:val="a3"/>
        <w:jc w:val="both"/>
        <w:rPr>
          <w:sz w:val="24"/>
          <w:szCs w:val="24"/>
        </w:rPr>
      </w:pPr>
      <w:r>
        <w:rPr>
          <w:sz w:val="24"/>
          <w:szCs w:val="24"/>
          <w:lang w:val="en-US"/>
        </w:rPr>
        <w:t>E</w:t>
      </w:r>
      <w:r w:rsidRPr="00505099">
        <w:rPr>
          <w:sz w:val="24"/>
          <w:szCs w:val="24"/>
        </w:rPr>
        <w:t>-</w:t>
      </w:r>
      <w:r>
        <w:rPr>
          <w:sz w:val="24"/>
          <w:szCs w:val="24"/>
          <w:lang w:val="en-US"/>
        </w:rPr>
        <w:t>mail</w:t>
      </w:r>
      <w:r>
        <w:rPr>
          <w:sz w:val="24"/>
          <w:szCs w:val="24"/>
        </w:rPr>
        <w:t>: 379</w:t>
      </w:r>
      <w:r>
        <w:rPr>
          <w:sz w:val="24"/>
          <w:szCs w:val="24"/>
          <w:lang w:val="en-US"/>
        </w:rPr>
        <w:t>post</w:t>
      </w:r>
      <w:r w:rsidRPr="00505099">
        <w:rPr>
          <w:sz w:val="24"/>
          <w:szCs w:val="24"/>
        </w:rPr>
        <w:t>@</w:t>
      </w:r>
      <w:r>
        <w:rPr>
          <w:sz w:val="24"/>
          <w:szCs w:val="24"/>
          <w:lang w:val="en-US"/>
        </w:rPr>
        <w:t>mail</w:t>
      </w:r>
      <w:r w:rsidRPr="00505099">
        <w:rPr>
          <w:sz w:val="24"/>
          <w:szCs w:val="24"/>
        </w:rPr>
        <w:t>.</w:t>
      </w:r>
      <w:proofErr w:type="spellStart"/>
      <w:r>
        <w:rPr>
          <w:sz w:val="24"/>
          <w:szCs w:val="24"/>
          <w:lang w:val="en-US"/>
        </w:rPr>
        <w:t>ru</w:t>
      </w:r>
      <w:proofErr w:type="spellEnd"/>
    </w:p>
    <w:bookmarkEnd w:id="1"/>
    <w:p w14:paraId="3FC06AA5" w14:textId="044B8E82" w:rsidR="000C17CE" w:rsidRPr="00104C31" w:rsidRDefault="000C17CE" w:rsidP="000C17CE">
      <w:pPr>
        <w:pStyle w:val="a3"/>
        <w:jc w:val="right"/>
        <w:rPr>
          <w:b/>
          <w:bCs/>
          <w:sz w:val="24"/>
          <w:szCs w:val="24"/>
        </w:rPr>
      </w:pPr>
      <w:proofErr w:type="spellStart"/>
      <w:r w:rsidRPr="000C17CE">
        <w:rPr>
          <w:b/>
          <w:bCs/>
          <w:sz w:val="24"/>
          <w:szCs w:val="24"/>
          <w:lang w:val="en-US"/>
        </w:rPr>
        <w:lastRenderedPageBreak/>
        <w:t>Morev</w:t>
      </w:r>
      <w:proofErr w:type="spellEnd"/>
      <w:r w:rsidRPr="00104C31">
        <w:rPr>
          <w:b/>
          <w:bCs/>
          <w:sz w:val="24"/>
          <w:szCs w:val="24"/>
        </w:rPr>
        <w:t xml:space="preserve"> </w:t>
      </w:r>
      <w:r w:rsidRPr="000C17CE">
        <w:rPr>
          <w:b/>
          <w:bCs/>
          <w:sz w:val="24"/>
          <w:szCs w:val="24"/>
          <w:lang w:val="en-US"/>
        </w:rPr>
        <w:t>M</w:t>
      </w:r>
      <w:r w:rsidRPr="00104C31">
        <w:rPr>
          <w:b/>
          <w:bCs/>
          <w:sz w:val="24"/>
          <w:szCs w:val="24"/>
        </w:rPr>
        <w:t>.</w:t>
      </w:r>
      <w:r w:rsidRPr="000C17CE">
        <w:rPr>
          <w:b/>
          <w:bCs/>
          <w:sz w:val="24"/>
          <w:szCs w:val="24"/>
          <w:lang w:val="en-US"/>
        </w:rPr>
        <w:t>V</w:t>
      </w:r>
      <w:r w:rsidRPr="00104C31">
        <w:rPr>
          <w:b/>
          <w:bCs/>
          <w:sz w:val="24"/>
          <w:szCs w:val="24"/>
        </w:rPr>
        <w:t>.</w:t>
      </w:r>
    </w:p>
    <w:p w14:paraId="61A6D3B0" w14:textId="5813E532" w:rsidR="000C17CE" w:rsidRPr="00104C31" w:rsidRDefault="000C17CE" w:rsidP="00505099">
      <w:pPr>
        <w:pStyle w:val="a3"/>
        <w:ind w:firstLine="709"/>
        <w:jc w:val="both"/>
        <w:rPr>
          <w:sz w:val="24"/>
          <w:szCs w:val="24"/>
        </w:rPr>
      </w:pPr>
    </w:p>
    <w:p w14:paraId="1591F57D" w14:textId="77777777" w:rsidR="00104C31" w:rsidRDefault="00104C31" w:rsidP="000C17CE">
      <w:pPr>
        <w:pStyle w:val="a3"/>
        <w:jc w:val="center"/>
        <w:rPr>
          <w:b/>
          <w:bCs/>
          <w:sz w:val="24"/>
          <w:szCs w:val="24"/>
          <w:lang w:val="en-US"/>
        </w:rPr>
      </w:pPr>
      <w:r w:rsidRPr="000C17CE">
        <w:rPr>
          <w:b/>
          <w:bCs/>
          <w:sz w:val="24"/>
          <w:szCs w:val="24"/>
          <w:lang w:val="en-US"/>
        </w:rPr>
        <w:t xml:space="preserve">SOCIAL HEALTH AS AN INDICATOR OF QUALITY OF LIFE: </w:t>
      </w:r>
    </w:p>
    <w:p w14:paraId="0E4C9C57" w14:textId="7EB6E126" w:rsidR="000C17CE" w:rsidRPr="000C17CE" w:rsidRDefault="00104C31" w:rsidP="000C17CE">
      <w:pPr>
        <w:pStyle w:val="a3"/>
        <w:jc w:val="center"/>
        <w:rPr>
          <w:b/>
          <w:bCs/>
          <w:sz w:val="24"/>
          <w:szCs w:val="24"/>
          <w:lang w:val="en-US"/>
        </w:rPr>
      </w:pPr>
      <w:r w:rsidRPr="000C17CE">
        <w:rPr>
          <w:b/>
          <w:bCs/>
          <w:sz w:val="24"/>
          <w:szCs w:val="24"/>
          <w:lang w:val="en-US"/>
        </w:rPr>
        <w:t>METHODS OF MEASUREMENT AND ASSESSMENT</w:t>
      </w:r>
    </w:p>
    <w:p w14:paraId="45B27DCE" w14:textId="6B910EF1" w:rsidR="000C17CE" w:rsidRDefault="000C17CE" w:rsidP="00505099">
      <w:pPr>
        <w:pStyle w:val="a3"/>
        <w:ind w:firstLine="709"/>
        <w:jc w:val="both"/>
        <w:rPr>
          <w:sz w:val="24"/>
          <w:szCs w:val="24"/>
          <w:lang w:val="en-US"/>
        </w:rPr>
      </w:pPr>
    </w:p>
    <w:p w14:paraId="61D88F31" w14:textId="77777777" w:rsidR="000C17CE" w:rsidRPr="000C17CE" w:rsidRDefault="000C17CE" w:rsidP="000C17CE">
      <w:pPr>
        <w:pStyle w:val="a3"/>
        <w:ind w:firstLine="709"/>
        <w:jc w:val="both"/>
        <w:rPr>
          <w:sz w:val="24"/>
          <w:szCs w:val="24"/>
          <w:lang w:val="en-US"/>
        </w:rPr>
      </w:pPr>
      <w:r w:rsidRPr="000C17CE">
        <w:rPr>
          <w:b/>
          <w:bCs/>
          <w:sz w:val="24"/>
          <w:szCs w:val="24"/>
          <w:lang w:val="en-US"/>
        </w:rPr>
        <w:t>Abstract.</w:t>
      </w:r>
      <w:r w:rsidRPr="000C17CE">
        <w:rPr>
          <w:sz w:val="24"/>
          <w:szCs w:val="24"/>
          <w:lang w:val="en-US"/>
        </w:rPr>
        <w:t xml:space="preserve"> The materials present a continuation of the study of social health of Russian society, implemented in the Vologda Scientific Center of the Russian Academy of Sciences since 2010. The emphasis is on the development and testing of a methodological approach to the empirical measurement and assessment of social health trends.</w:t>
      </w:r>
    </w:p>
    <w:p w14:paraId="36F71BDA" w14:textId="57289011" w:rsidR="000C17CE" w:rsidRDefault="000C17CE" w:rsidP="000C17CE">
      <w:pPr>
        <w:pStyle w:val="a3"/>
        <w:ind w:firstLine="709"/>
        <w:jc w:val="both"/>
        <w:rPr>
          <w:sz w:val="24"/>
          <w:szCs w:val="24"/>
          <w:lang w:val="en-US"/>
        </w:rPr>
      </w:pPr>
      <w:r w:rsidRPr="000C17CE">
        <w:rPr>
          <w:b/>
          <w:bCs/>
          <w:sz w:val="24"/>
          <w:szCs w:val="24"/>
          <w:lang w:val="en-US"/>
        </w:rPr>
        <w:t>Keywords:</w:t>
      </w:r>
      <w:r w:rsidRPr="000C17CE">
        <w:rPr>
          <w:sz w:val="24"/>
          <w:szCs w:val="24"/>
          <w:lang w:val="en-US"/>
        </w:rPr>
        <w:t xml:space="preserve"> social health, quality of life, sociology, methodology, public opinion.</w:t>
      </w:r>
    </w:p>
    <w:p w14:paraId="6965EFC9" w14:textId="2F1E5AA3" w:rsidR="000C17CE" w:rsidRDefault="000C17CE" w:rsidP="000C17CE">
      <w:pPr>
        <w:pStyle w:val="a3"/>
        <w:ind w:firstLine="709"/>
        <w:jc w:val="both"/>
        <w:rPr>
          <w:sz w:val="24"/>
          <w:szCs w:val="24"/>
          <w:lang w:val="en-US"/>
        </w:rPr>
      </w:pPr>
    </w:p>
    <w:p w14:paraId="63A98371" w14:textId="77777777" w:rsidR="00104C31" w:rsidRDefault="00104C31" w:rsidP="00104C31">
      <w:pPr>
        <w:pStyle w:val="a3"/>
        <w:jc w:val="center"/>
        <w:rPr>
          <w:b/>
          <w:bCs/>
          <w:sz w:val="24"/>
          <w:szCs w:val="24"/>
        </w:rPr>
      </w:pPr>
      <w:r w:rsidRPr="000C17CE">
        <w:rPr>
          <w:b/>
          <w:bCs/>
          <w:sz w:val="24"/>
          <w:szCs w:val="24"/>
          <w:lang w:val="en-US"/>
        </w:rPr>
        <w:t>About the aut</w:t>
      </w:r>
      <w:r>
        <w:rPr>
          <w:b/>
          <w:bCs/>
          <w:sz w:val="24"/>
          <w:szCs w:val="24"/>
          <w:lang w:val="en-US"/>
        </w:rPr>
        <w:t>h</w:t>
      </w:r>
      <w:r w:rsidRPr="000C17CE">
        <w:rPr>
          <w:b/>
          <w:bCs/>
          <w:sz w:val="24"/>
          <w:szCs w:val="24"/>
          <w:lang w:val="en-US"/>
        </w:rPr>
        <w:t>or</w:t>
      </w:r>
      <w:r>
        <w:rPr>
          <w:b/>
          <w:bCs/>
          <w:sz w:val="24"/>
          <w:szCs w:val="24"/>
        </w:rPr>
        <w:t>:</w:t>
      </w:r>
    </w:p>
    <w:p w14:paraId="792482CE" w14:textId="77777777" w:rsidR="00104C31" w:rsidRDefault="00104C31" w:rsidP="00104C31">
      <w:pPr>
        <w:pStyle w:val="a3"/>
        <w:jc w:val="center"/>
        <w:rPr>
          <w:b/>
          <w:bCs/>
          <w:sz w:val="24"/>
          <w:szCs w:val="24"/>
        </w:rPr>
      </w:pPr>
    </w:p>
    <w:p w14:paraId="08BB033D" w14:textId="77777777" w:rsidR="00104C31" w:rsidRPr="000C17CE" w:rsidRDefault="00104C31" w:rsidP="00104C31">
      <w:pPr>
        <w:pStyle w:val="a3"/>
        <w:ind w:firstLine="709"/>
        <w:jc w:val="both"/>
        <w:rPr>
          <w:sz w:val="24"/>
          <w:szCs w:val="24"/>
          <w:lang w:val="en-US"/>
        </w:rPr>
      </w:pPr>
      <w:proofErr w:type="spellStart"/>
      <w:r w:rsidRPr="000C17CE">
        <w:rPr>
          <w:sz w:val="24"/>
          <w:szCs w:val="24"/>
          <w:lang w:val="en-US"/>
        </w:rPr>
        <w:t>Morev</w:t>
      </w:r>
      <w:proofErr w:type="spellEnd"/>
      <w:r w:rsidRPr="000C17CE">
        <w:rPr>
          <w:sz w:val="24"/>
          <w:szCs w:val="24"/>
          <w:lang w:val="en-US"/>
        </w:rPr>
        <w:t xml:space="preserve"> Mikhail Vladimirovich (Russia, Vologda) – candidate of economic sciences, leading researcher,</w:t>
      </w:r>
      <w:r w:rsidRPr="000C17CE">
        <w:rPr>
          <w:lang w:val="en-US"/>
        </w:rPr>
        <w:t xml:space="preserve"> </w:t>
      </w:r>
      <w:r w:rsidRPr="000C17CE">
        <w:rPr>
          <w:sz w:val="24"/>
          <w:szCs w:val="24"/>
          <w:lang w:val="en-US"/>
        </w:rPr>
        <w:t xml:space="preserve">Federal State Budgetary Institution of Science “Vologda Research Center of the Russian Academy of Sciences” (160014 Russia Vologda Gorky St. 56a; e-mail: </w:t>
      </w:r>
      <w:r>
        <w:rPr>
          <w:sz w:val="24"/>
          <w:szCs w:val="24"/>
          <w:lang w:val="en-US"/>
        </w:rPr>
        <w:t>379post@mail.ru</w:t>
      </w:r>
      <w:r w:rsidRPr="000C17CE">
        <w:rPr>
          <w:sz w:val="24"/>
          <w:szCs w:val="24"/>
          <w:lang w:val="en-US"/>
        </w:rPr>
        <w:t>)</w:t>
      </w:r>
    </w:p>
    <w:p w14:paraId="78C9DEA9" w14:textId="77777777" w:rsidR="00104C31" w:rsidRDefault="00104C31" w:rsidP="000C17CE">
      <w:pPr>
        <w:pStyle w:val="a3"/>
        <w:ind w:firstLine="709"/>
        <w:jc w:val="both"/>
        <w:rPr>
          <w:sz w:val="24"/>
          <w:szCs w:val="24"/>
          <w:lang w:val="en-US"/>
        </w:rPr>
      </w:pPr>
    </w:p>
    <w:p w14:paraId="5086517F" w14:textId="60CBFAD1" w:rsidR="000C17CE" w:rsidRPr="000C17CE" w:rsidRDefault="000C17CE" w:rsidP="000C17CE">
      <w:pPr>
        <w:pStyle w:val="a3"/>
        <w:ind w:firstLine="709"/>
        <w:jc w:val="both"/>
        <w:rPr>
          <w:b/>
          <w:bCs/>
          <w:sz w:val="24"/>
          <w:szCs w:val="24"/>
          <w:lang w:val="en-US"/>
        </w:rPr>
      </w:pPr>
      <w:r w:rsidRPr="000C17CE">
        <w:rPr>
          <w:b/>
          <w:bCs/>
          <w:sz w:val="24"/>
          <w:szCs w:val="24"/>
          <w:lang w:val="en-US"/>
        </w:rPr>
        <w:t>References:</w:t>
      </w:r>
    </w:p>
    <w:p w14:paraId="05199EF0" w14:textId="066D775E" w:rsidR="000C17CE" w:rsidRPr="000C17CE" w:rsidRDefault="000C17CE" w:rsidP="000C17CE">
      <w:pPr>
        <w:pStyle w:val="a3"/>
        <w:ind w:firstLine="709"/>
        <w:jc w:val="both"/>
        <w:rPr>
          <w:sz w:val="24"/>
          <w:szCs w:val="24"/>
          <w:lang w:val="en-US"/>
        </w:rPr>
      </w:pPr>
      <w:r w:rsidRPr="000C17CE">
        <w:rPr>
          <w:sz w:val="24"/>
          <w:szCs w:val="24"/>
          <w:lang w:val="en-US"/>
        </w:rPr>
        <w:t xml:space="preserve">1. Demographic Encyclopedia. / Editorial Board: </w:t>
      </w:r>
      <w:proofErr w:type="spellStart"/>
      <w:r w:rsidRPr="000C17CE">
        <w:rPr>
          <w:sz w:val="24"/>
          <w:szCs w:val="24"/>
          <w:lang w:val="en-US"/>
        </w:rPr>
        <w:t>Tkachenko</w:t>
      </w:r>
      <w:proofErr w:type="spellEnd"/>
      <w:r w:rsidRPr="000C17CE">
        <w:rPr>
          <w:sz w:val="24"/>
          <w:szCs w:val="24"/>
          <w:lang w:val="en-US"/>
        </w:rPr>
        <w:t xml:space="preserve"> A.A., </w:t>
      </w:r>
      <w:proofErr w:type="spellStart"/>
      <w:r w:rsidRPr="000C17CE">
        <w:rPr>
          <w:sz w:val="24"/>
          <w:szCs w:val="24"/>
          <w:lang w:val="en-US"/>
        </w:rPr>
        <w:t>Anoshkin</w:t>
      </w:r>
      <w:proofErr w:type="spellEnd"/>
      <w:r w:rsidRPr="000C17CE">
        <w:rPr>
          <w:sz w:val="24"/>
          <w:szCs w:val="24"/>
          <w:lang w:val="en-US"/>
        </w:rPr>
        <w:t xml:space="preserve"> A.V., M.B. Denisenko et al. - M.: OOO "</w:t>
      </w:r>
      <w:proofErr w:type="spellStart"/>
      <w:r w:rsidRPr="000C17CE">
        <w:rPr>
          <w:sz w:val="24"/>
          <w:szCs w:val="24"/>
          <w:lang w:val="en-US"/>
        </w:rPr>
        <w:t>Izdatelstvo</w:t>
      </w:r>
      <w:proofErr w:type="spellEnd"/>
      <w:r w:rsidRPr="000C17CE">
        <w:rPr>
          <w:sz w:val="24"/>
          <w:szCs w:val="24"/>
          <w:lang w:val="en-US"/>
        </w:rPr>
        <w:t>" Encyclopedia ", 2017. - 944 p.</w:t>
      </w:r>
    </w:p>
    <w:p w14:paraId="42F3226C"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2. </w:t>
      </w:r>
      <w:proofErr w:type="spellStart"/>
      <w:r w:rsidRPr="000C17CE">
        <w:rPr>
          <w:sz w:val="24"/>
          <w:szCs w:val="24"/>
          <w:lang w:val="en-US"/>
        </w:rPr>
        <w:t>Dobrenkov</w:t>
      </w:r>
      <w:proofErr w:type="spellEnd"/>
      <w:r w:rsidRPr="000C17CE">
        <w:rPr>
          <w:sz w:val="24"/>
          <w:szCs w:val="24"/>
          <w:lang w:val="en-US"/>
        </w:rPr>
        <w:t xml:space="preserve"> V.I., Kravchenko A.I. Methods of Sociological Research / https://rykovodstvo.ru/exspl/59624/index.html?page=17</w:t>
      </w:r>
    </w:p>
    <w:p w14:paraId="047C5CC9"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3. </w:t>
      </w:r>
      <w:proofErr w:type="spellStart"/>
      <w:r w:rsidRPr="000C17CE">
        <w:rPr>
          <w:sz w:val="24"/>
          <w:szCs w:val="24"/>
          <w:lang w:val="en-US"/>
        </w:rPr>
        <w:t>Morev</w:t>
      </w:r>
      <w:proofErr w:type="spellEnd"/>
      <w:r w:rsidRPr="000C17CE">
        <w:rPr>
          <w:sz w:val="24"/>
          <w:szCs w:val="24"/>
          <w:lang w:val="en-US"/>
        </w:rPr>
        <w:t xml:space="preserve"> M.V. Social Health as a Category of Sociology / Siberian </w:t>
      </w:r>
      <w:proofErr w:type="spellStart"/>
      <w:r w:rsidRPr="000C17CE">
        <w:rPr>
          <w:sz w:val="24"/>
          <w:szCs w:val="24"/>
          <w:lang w:val="en-US"/>
        </w:rPr>
        <w:t>Socium</w:t>
      </w:r>
      <w:proofErr w:type="spellEnd"/>
      <w:r w:rsidRPr="000C17CE">
        <w:rPr>
          <w:sz w:val="24"/>
          <w:szCs w:val="24"/>
          <w:lang w:val="en-US"/>
        </w:rPr>
        <w:t>. 2022. Vol. 6. No. 2 (20). P. 65-80.</w:t>
      </w:r>
    </w:p>
    <w:p w14:paraId="32002C70"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4. </w:t>
      </w:r>
      <w:proofErr w:type="spellStart"/>
      <w:r w:rsidRPr="000C17CE">
        <w:rPr>
          <w:sz w:val="24"/>
          <w:szCs w:val="24"/>
          <w:lang w:val="en-US"/>
        </w:rPr>
        <w:t>Rimashevskaya</w:t>
      </w:r>
      <w:proofErr w:type="spellEnd"/>
      <w:r w:rsidRPr="000C17CE">
        <w:rPr>
          <w:sz w:val="24"/>
          <w:szCs w:val="24"/>
          <w:lang w:val="en-US"/>
        </w:rPr>
        <w:t xml:space="preserve"> N.M. Russian Cross // Nature. - No. 6. – 1999</w:t>
      </w:r>
    </w:p>
    <w:p w14:paraId="4BB59EFA"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5. Socio-demographic potential of Russia: state and prospects: a monograph dedicated to the 95th anniversary of the birth of Academician of the Russian Academy of Medical Sciences V. P. </w:t>
      </w:r>
      <w:proofErr w:type="spellStart"/>
      <w:r w:rsidRPr="000C17CE">
        <w:rPr>
          <w:sz w:val="24"/>
          <w:szCs w:val="24"/>
          <w:lang w:val="en-US"/>
        </w:rPr>
        <w:t>Kaznacheev</w:t>
      </w:r>
      <w:proofErr w:type="spellEnd"/>
      <w:r w:rsidRPr="000C17CE">
        <w:rPr>
          <w:sz w:val="24"/>
          <w:szCs w:val="24"/>
          <w:lang w:val="en-US"/>
        </w:rPr>
        <w:t xml:space="preserve"> / N. P. </w:t>
      </w:r>
      <w:proofErr w:type="spellStart"/>
      <w:r w:rsidRPr="000C17CE">
        <w:rPr>
          <w:sz w:val="24"/>
          <w:szCs w:val="24"/>
          <w:lang w:val="en-US"/>
        </w:rPr>
        <w:t>Tolokonskaya</w:t>
      </w:r>
      <w:proofErr w:type="spellEnd"/>
      <w:r w:rsidRPr="000C17CE">
        <w:rPr>
          <w:sz w:val="24"/>
          <w:szCs w:val="24"/>
          <w:lang w:val="en-US"/>
        </w:rPr>
        <w:t xml:space="preserve">, M. B. Stark, S. V. </w:t>
      </w:r>
      <w:proofErr w:type="spellStart"/>
      <w:r w:rsidRPr="000C17CE">
        <w:rPr>
          <w:sz w:val="24"/>
          <w:szCs w:val="24"/>
          <w:lang w:val="en-US"/>
        </w:rPr>
        <w:t>Ryazantsev</w:t>
      </w:r>
      <w:proofErr w:type="spellEnd"/>
      <w:r w:rsidRPr="000C17CE">
        <w:rPr>
          <w:sz w:val="24"/>
          <w:szCs w:val="24"/>
          <w:lang w:val="en-US"/>
        </w:rPr>
        <w:t xml:space="preserve"> [et al.]; edited by S. V. </w:t>
      </w:r>
      <w:proofErr w:type="spellStart"/>
      <w:r w:rsidRPr="000C17CE">
        <w:rPr>
          <w:sz w:val="24"/>
          <w:szCs w:val="24"/>
          <w:lang w:val="en-US"/>
        </w:rPr>
        <w:t>Ryazantsev</w:t>
      </w:r>
      <w:proofErr w:type="spellEnd"/>
      <w:r w:rsidRPr="000C17CE">
        <w:rPr>
          <w:sz w:val="24"/>
          <w:szCs w:val="24"/>
          <w:lang w:val="en-US"/>
        </w:rPr>
        <w:t xml:space="preserve"> [et al.] Ministry of Science and Higher Education of the Russian Federation, Russian Academy of Sciences, Institute of Socio-Political Research, International Slavic Academy (West Siberian Branch). - Moscow: Econ-Inform, 2019. - 359 p.</w:t>
      </w:r>
    </w:p>
    <w:p w14:paraId="11A0B1F1"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6. Strategy of sociological research. Description, explanation, understanding of social reality / V. A. </w:t>
      </w:r>
      <w:proofErr w:type="spellStart"/>
      <w:r w:rsidRPr="000C17CE">
        <w:rPr>
          <w:sz w:val="24"/>
          <w:szCs w:val="24"/>
          <w:lang w:val="en-US"/>
        </w:rPr>
        <w:t>Yadov</w:t>
      </w:r>
      <w:proofErr w:type="spellEnd"/>
      <w:r w:rsidRPr="000C17CE">
        <w:rPr>
          <w:sz w:val="24"/>
          <w:szCs w:val="24"/>
          <w:lang w:val="en-US"/>
        </w:rPr>
        <w:t>. - 3rd ed., corrected. - Moscow: Omega-L, 2007. - 567 p. - (University textbook). P. 70, 71.</w:t>
      </w:r>
    </w:p>
    <w:p w14:paraId="5CD72B36" w14:textId="77777777" w:rsidR="000C17CE" w:rsidRPr="000C17CE" w:rsidRDefault="000C17CE" w:rsidP="000C17CE">
      <w:pPr>
        <w:pStyle w:val="a3"/>
        <w:ind w:firstLine="709"/>
        <w:jc w:val="both"/>
        <w:rPr>
          <w:sz w:val="24"/>
          <w:szCs w:val="24"/>
          <w:lang w:val="en-US"/>
        </w:rPr>
      </w:pPr>
      <w:r w:rsidRPr="000C17CE">
        <w:rPr>
          <w:sz w:val="24"/>
          <w:szCs w:val="24"/>
          <w:lang w:val="en-US"/>
        </w:rPr>
        <w:t xml:space="preserve">7. </w:t>
      </w:r>
      <w:proofErr w:type="spellStart"/>
      <w:r w:rsidRPr="000C17CE">
        <w:rPr>
          <w:sz w:val="24"/>
          <w:szCs w:val="24"/>
          <w:lang w:val="en-US"/>
        </w:rPr>
        <w:t>Shabunova</w:t>
      </w:r>
      <w:proofErr w:type="spellEnd"/>
      <w:r w:rsidRPr="000C17CE">
        <w:rPr>
          <w:sz w:val="24"/>
          <w:szCs w:val="24"/>
          <w:lang w:val="en-US"/>
        </w:rPr>
        <w:t xml:space="preserve"> A.A., </w:t>
      </w:r>
      <w:proofErr w:type="spellStart"/>
      <w:r w:rsidRPr="000C17CE">
        <w:rPr>
          <w:sz w:val="24"/>
          <w:szCs w:val="24"/>
          <w:lang w:val="en-US"/>
        </w:rPr>
        <w:t>Morev</w:t>
      </w:r>
      <w:proofErr w:type="spellEnd"/>
      <w:r w:rsidRPr="000C17CE">
        <w:rPr>
          <w:sz w:val="24"/>
          <w:szCs w:val="24"/>
          <w:lang w:val="en-US"/>
        </w:rPr>
        <w:t xml:space="preserve"> M.V. Development of a methodological approach to the study of social health as an indicator of social development // </w:t>
      </w:r>
      <w:proofErr w:type="spellStart"/>
      <w:r w:rsidRPr="000C17CE">
        <w:rPr>
          <w:sz w:val="24"/>
          <w:szCs w:val="24"/>
          <w:lang w:val="en-US"/>
        </w:rPr>
        <w:t>Sociol</w:t>
      </w:r>
      <w:proofErr w:type="spellEnd"/>
      <w:r w:rsidRPr="000C17CE">
        <w:rPr>
          <w:sz w:val="24"/>
          <w:szCs w:val="24"/>
          <w:lang w:val="en-US"/>
        </w:rPr>
        <w:t xml:space="preserve">. </w:t>
      </w:r>
      <w:proofErr w:type="spellStart"/>
      <w:r w:rsidRPr="000C17CE">
        <w:rPr>
          <w:sz w:val="24"/>
          <w:szCs w:val="24"/>
          <w:lang w:val="en-US"/>
        </w:rPr>
        <w:t>alm</w:t>
      </w:r>
      <w:proofErr w:type="spellEnd"/>
      <w:r w:rsidRPr="000C17CE">
        <w:rPr>
          <w:sz w:val="24"/>
          <w:szCs w:val="24"/>
          <w:lang w:val="en-US"/>
        </w:rPr>
        <w:t>. 2015. Issue 6. P. 473–489.</w:t>
      </w:r>
    </w:p>
    <w:p w14:paraId="01BAB227" w14:textId="0C621047" w:rsidR="000C17CE" w:rsidRDefault="000C17CE" w:rsidP="000C17CE">
      <w:pPr>
        <w:pStyle w:val="a3"/>
        <w:ind w:firstLine="709"/>
        <w:jc w:val="both"/>
        <w:rPr>
          <w:sz w:val="24"/>
          <w:szCs w:val="24"/>
          <w:lang w:val="en-US"/>
        </w:rPr>
      </w:pPr>
      <w:r w:rsidRPr="000C17CE">
        <w:rPr>
          <w:sz w:val="24"/>
          <w:szCs w:val="24"/>
          <w:lang w:val="en-US"/>
        </w:rPr>
        <w:t>8. Smith, Samuel George. Social pathology. New York, Macmillan, 1911. 380 p.</w:t>
      </w:r>
    </w:p>
    <w:p w14:paraId="291719EF" w14:textId="764AAAC1" w:rsidR="000C17CE" w:rsidRDefault="000C17CE" w:rsidP="000C17CE">
      <w:pPr>
        <w:pStyle w:val="a3"/>
        <w:ind w:firstLine="709"/>
        <w:jc w:val="both"/>
        <w:rPr>
          <w:sz w:val="24"/>
          <w:szCs w:val="24"/>
          <w:lang w:val="en-US"/>
        </w:rPr>
      </w:pPr>
    </w:p>
    <w:p w14:paraId="736FFF10" w14:textId="77777777" w:rsidR="00104C31" w:rsidRPr="000C17CE" w:rsidRDefault="00104C31">
      <w:pPr>
        <w:pStyle w:val="a3"/>
        <w:ind w:firstLine="709"/>
        <w:jc w:val="both"/>
        <w:rPr>
          <w:sz w:val="24"/>
          <w:szCs w:val="24"/>
          <w:lang w:val="en-US"/>
        </w:rPr>
      </w:pPr>
    </w:p>
    <w:sectPr w:rsidR="00104C31" w:rsidRPr="000C17CE" w:rsidSect="00F1348E">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51F8F" w14:textId="77777777" w:rsidR="003E6A47" w:rsidRDefault="003E6A47" w:rsidP="00F1348E">
      <w:pPr>
        <w:spacing w:after="0" w:line="240" w:lineRule="auto"/>
      </w:pPr>
      <w:r>
        <w:separator/>
      </w:r>
    </w:p>
  </w:endnote>
  <w:endnote w:type="continuationSeparator" w:id="0">
    <w:p w14:paraId="7AF62B8C" w14:textId="77777777" w:rsidR="003E6A47" w:rsidRDefault="003E6A47" w:rsidP="00F13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8774213"/>
      <w:docPartObj>
        <w:docPartGallery w:val="Page Numbers (Bottom of Page)"/>
        <w:docPartUnique/>
      </w:docPartObj>
    </w:sdtPr>
    <w:sdtEndPr>
      <w:rPr>
        <w:rFonts w:ascii="Times New Roman" w:hAnsi="Times New Roman" w:cs="Times New Roman"/>
        <w:sz w:val="24"/>
        <w:szCs w:val="24"/>
      </w:rPr>
    </w:sdtEndPr>
    <w:sdtContent>
      <w:p w14:paraId="1995EFCF" w14:textId="123C09BC" w:rsidR="00336F04" w:rsidRPr="00B84490" w:rsidRDefault="00336F04">
        <w:pPr>
          <w:pStyle w:val="ab"/>
          <w:jc w:val="right"/>
          <w:rPr>
            <w:rFonts w:ascii="Times New Roman" w:hAnsi="Times New Roman" w:cs="Times New Roman"/>
            <w:sz w:val="24"/>
            <w:szCs w:val="24"/>
          </w:rPr>
        </w:pPr>
        <w:r w:rsidRPr="00B84490">
          <w:rPr>
            <w:rFonts w:ascii="Times New Roman" w:hAnsi="Times New Roman" w:cs="Times New Roman"/>
            <w:sz w:val="24"/>
            <w:szCs w:val="24"/>
          </w:rPr>
          <w:fldChar w:fldCharType="begin"/>
        </w:r>
        <w:r w:rsidRPr="00B84490">
          <w:rPr>
            <w:rFonts w:ascii="Times New Roman" w:hAnsi="Times New Roman" w:cs="Times New Roman"/>
            <w:sz w:val="24"/>
            <w:szCs w:val="24"/>
          </w:rPr>
          <w:instrText>PAGE   \* MERGEFORMAT</w:instrText>
        </w:r>
        <w:r w:rsidRPr="00B84490">
          <w:rPr>
            <w:rFonts w:ascii="Times New Roman" w:hAnsi="Times New Roman" w:cs="Times New Roman"/>
            <w:sz w:val="24"/>
            <w:szCs w:val="24"/>
          </w:rPr>
          <w:fldChar w:fldCharType="separate"/>
        </w:r>
        <w:r w:rsidRPr="00B84490">
          <w:rPr>
            <w:rFonts w:ascii="Times New Roman" w:hAnsi="Times New Roman" w:cs="Times New Roman"/>
            <w:sz w:val="24"/>
            <w:szCs w:val="24"/>
          </w:rPr>
          <w:t>2</w:t>
        </w:r>
        <w:r w:rsidRPr="00B84490">
          <w:rPr>
            <w:rFonts w:ascii="Times New Roman" w:hAnsi="Times New Roman" w:cs="Times New Roman"/>
            <w:sz w:val="24"/>
            <w:szCs w:val="24"/>
          </w:rPr>
          <w:fldChar w:fldCharType="end"/>
        </w:r>
      </w:p>
    </w:sdtContent>
  </w:sdt>
  <w:p w14:paraId="51C624FB" w14:textId="77777777" w:rsidR="00336F04" w:rsidRDefault="00336F04">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2F9E6" w14:textId="77777777" w:rsidR="003E6A47" w:rsidRDefault="003E6A47" w:rsidP="00F1348E">
      <w:pPr>
        <w:spacing w:after="0" w:line="240" w:lineRule="auto"/>
      </w:pPr>
      <w:r>
        <w:separator/>
      </w:r>
    </w:p>
  </w:footnote>
  <w:footnote w:type="continuationSeparator" w:id="0">
    <w:p w14:paraId="461F4A42" w14:textId="77777777" w:rsidR="003E6A47" w:rsidRDefault="003E6A47" w:rsidP="00F1348E">
      <w:pPr>
        <w:spacing w:after="0" w:line="240" w:lineRule="auto"/>
      </w:pPr>
      <w:r>
        <w:continuationSeparator/>
      </w:r>
    </w:p>
  </w:footnote>
  <w:footnote w:id="1">
    <w:p w14:paraId="6B2CBBD8" w14:textId="6133A9A8" w:rsidR="00F1348E" w:rsidRDefault="00F1348E" w:rsidP="00F1348E">
      <w:pPr>
        <w:pStyle w:val="a3"/>
        <w:jc w:val="both"/>
        <w:rPr>
          <w:rFonts w:eastAsia="Calibri"/>
        </w:rPr>
      </w:pPr>
      <w:r w:rsidRPr="00B20C22">
        <w:rPr>
          <w:rStyle w:val="a5"/>
        </w:rPr>
        <w:footnoteRef/>
      </w:r>
      <w:r w:rsidRPr="00B20C22">
        <w:t xml:space="preserve"> Ограничения по годам и </w:t>
      </w:r>
      <w:r w:rsidRPr="00B20C22">
        <w:rPr>
          <w:rFonts w:eastAsia="Calibri"/>
        </w:rPr>
        <w:t>количеству регионов, по которым производились расчеты</w:t>
      </w:r>
      <w:r>
        <w:rPr>
          <w:rFonts w:eastAsia="Calibri"/>
        </w:rPr>
        <w:t xml:space="preserve"> (ИСЗ 1)</w:t>
      </w:r>
      <w:r w:rsidRPr="00B20C22">
        <w:rPr>
          <w:rFonts w:eastAsia="Calibri"/>
        </w:rPr>
        <w:t>, обусловлены недостатками статистической информации. В частности:</w:t>
      </w:r>
    </w:p>
    <w:p w14:paraId="2D72CAEE" w14:textId="77777777" w:rsidR="00336F04" w:rsidRPr="00704EC2" w:rsidRDefault="00336F04" w:rsidP="00336F04">
      <w:pPr>
        <w:spacing w:after="0" w:line="240" w:lineRule="auto"/>
        <w:ind w:firstLine="567"/>
        <w:jc w:val="both"/>
        <w:rPr>
          <w:rFonts w:ascii="Times New Roman" w:hAnsi="Times New Roman" w:cs="Times New Roman"/>
          <w:sz w:val="20"/>
          <w:szCs w:val="20"/>
        </w:rPr>
      </w:pPr>
      <w:r w:rsidRPr="00704EC2">
        <w:rPr>
          <w:rFonts w:ascii="Times New Roman" w:hAnsi="Times New Roman" w:cs="Times New Roman"/>
          <w:sz w:val="20"/>
          <w:szCs w:val="20"/>
        </w:rPr>
        <w:t>1. Анализировался период с 2000 по 2022 г., при этом брались данные по чётным годам (2004, 2006, 2008 гг. и т.д.), а также не учитывались данные за 2002 г. (все эти ограничения были обусловлены периодичностью публикации сборника «Здравоохранение в России»).</w:t>
      </w:r>
    </w:p>
    <w:p w14:paraId="27DFD2BF" w14:textId="77777777" w:rsidR="00336F04" w:rsidRPr="00704EC2" w:rsidRDefault="00336F04" w:rsidP="00336F04">
      <w:pPr>
        <w:spacing w:after="0" w:line="240" w:lineRule="auto"/>
        <w:ind w:firstLine="567"/>
        <w:jc w:val="both"/>
        <w:rPr>
          <w:rFonts w:ascii="Times New Roman" w:hAnsi="Times New Roman" w:cs="Times New Roman"/>
          <w:sz w:val="20"/>
          <w:szCs w:val="20"/>
        </w:rPr>
      </w:pPr>
      <w:r w:rsidRPr="00704EC2">
        <w:rPr>
          <w:rFonts w:ascii="Times New Roman" w:hAnsi="Times New Roman" w:cs="Times New Roman"/>
          <w:sz w:val="20"/>
          <w:szCs w:val="20"/>
        </w:rPr>
        <w:t xml:space="preserve">2. Анализировались все субъекты РФ, без учета автономных округов, Республики Ингушетия (за 2000 г.), </w:t>
      </w:r>
      <w:proofErr w:type="spellStart"/>
      <w:r w:rsidRPr="00704EC2">
        <w:rPr>
          <w:rFonts w:ascii="Times New Roman" w:hAnsi="Times New Roman" w:cs="Times New Roman"/>
          <w:sz w:val="20"/>
          <w:szCs w:val="20"/>
        </w:rPr>
        <w:t>Чечснской</w:t>
      </w:r>
      <w:proofErr w:type="spellEnd"/>
      <w:r w:rsidRPr="00704EC2">
        <w:rPr>
          <w:rFonts w:ascii="Times New Roman" w:hAnsi="Times New Roman" w:cs="Times New Roman"/>
          <w:sz w:val="20"/>
          <w:szCs w:val="20"/>
        </w:rPr>
        <w:t xml:space="preserve"> Республики (за 2000, 2004 г.), Забайкальского края (за 2000, 2004, 2006 гг.), а также новых субъектов, вошедших в состав РФ в 2014 г. (Республика Крым, г. Севастополь). Итого – 77 субъектов РФ.</w:t>
      </w:r>
    </w:p>
    <w:p w14:paraId="50A4AB66" w14:textId="77777777" w:rsidR="00336F04" w:rsidRPr="00704EC2" w:rsidRDefault="00336F04" w:rsidP="00336F04">
      <w:pPr>
        <w:spacing w:after="0" w:line="240" w:lineRule="auto"/>
        <w:ind w:firstLine="567"/>
        <w:jc w:val="both"/>
        <w:rPr>
          <w:rFonts w:ascii="Times New Roman" w:hAnsi="Times New Roman" w:cs="Times New Roman"/>
          <w:sz w:val="20"/>
          <w:szCs w:val="20"/>
        </w:rPr>
      </w:pPr>
      <w:r w:rsidRPr="00704EC2">
        <w:rPr>
          <w:rFonts w:ascii="Times New Roman" w:hAnsi="Times New Roman" w:cs="Times New Roman"/>
          <w:sz w:val="20"/>
          <w:szCs w:val="20"/>
        </w:rPr>
        <w:t xml:space="preserve">3. С 2014 г. в источниках </w:t>
      </w:r>
      <w:proofErr w:type="spellStart"/>
      <w:r w:rsidRPr="00704EC2">
        <w:rPr>
          <w:rFonts w:ascii="Times New Roman" w:hAnsi="Times New Roman" w:cs="Times New Roman"/>
          <w:sz w:val="20"/>
          <w:szCs w:val="20"/>
        </w:rPr>
        <w:t>росстата</w:t>
      </w:r>
      <w:proofErr w:type="spellEnd"/>
      <w:r w:rsidRPr="00704EC2">
        <w:rPr>
          <w:rFonts w:ascii="Times New Roman" w:hAnsi="Times New Roman" w:cs="Times New Roman"/>
          <w:sz w:val="20"/>
          <w:szCs w:val="20"/>
        </w:rPr>
        <w:t xml:space="preserve"> данные по заболеваемости психическими расстройствами, а также алкоголизмом и алкогольными психозами представлены в абсолютных значениях (чел.). Для получения относительных показателей (на 100 тыс. нас.) автором были произведены расчеты с использованием данных по численности населения соответствующих регионов на 1 января следующего года.</w:t>
      </w:r>
    </w:p>
    <w:p w14:paraId="585042DE" w14:textId="1ECF2781" w:rsidR="00336F04" w:rsidRPr="00704EC2" w:rsidRDefault="00336F04" w:rsidP="00336F04">
      <w:pPr>
        <w:spacing w:after="0" w:line="240" w:lineRule="auto"/>
        <w:ind w:firstLine="567"/>
        <w:jc w:val="both"/>
        <w:rPr>
          <w:rFonts w:ascii="Times New Roman" w:hAnsi="Times New Roman" w:cs="Times New Roman"/>
          <w:sz w:val="20"/>
          <w:szCs w:val="20"/>
        </w:rPr>
      </w:pPr>
      <w:r w:rsidRPr="00704EC2">
        <w:rPr>
          <w:rFonts w:ascii="Times New Roman" w:hAnsi="Times New Roman" w:cs="Times New Roman"/>
          <w:sz w:val="20"/>
          <w:szCs w:val="20"/>
        </w:rPr>
        <w:t xml:space="preserve">4. С 2012 г. в источниках </w:t>
      </w:r>
      <w:proofErr w:type="spellStart"/>
      <w:r w:rsidRPr="00704EC2">
        <w:rPr>
          <w:rFonts w:ascii="Times New Roman" w:hAnsi="Times New Roman" w:cs="Times New Roman"/>
          <w:sz w:val="20"/>
          <w:szCs w:val="20"/>
        </w:rPr>
        <w:t>росстата</w:t>
      </w:r>
      <w:proofErr w:type="spellEnd"/>
      <w:r w:rsidRPr="00704EC2">
        <w:rPr>
          <w:rFonts w:ascii="Times New Roman" w:hAnsi="Times New Roman" w:cs="Times New Roman"/>
          <w:sz w:val="20"/>
          <w:szCs w:val="20"/>
        </w:rPr>
        <w:t xml:space="preserve"> отсутствуют данные об общем числе зарегистрированных преступлений, поэтому использовался другой источник – данные генеральной прокуратуры РФ.</w:t>
      </w:r>
    </w:p>
    <w:p w14:paraId="1600881F" w14:textId="1A221E2F" w:rsidR="00336F04" w:rsidRPr="00B20C22" w:rsidRDefault="00336F04" w:rsidP="00336F04">
      <w:pPr>
        <w:pStyle w:val="a3"/>
        <w:ind w:firstLine="567"/>
        <w:jc w:val="both"/>
      </w:pPr>
      <w:r w:rsidRPr="00704EC2">
        <w:t>5. В связи с отсутствием данных по некоторым территориям (см. п. 2) за общероссийский уровень принимался средний уровень по тем субъектам, по которым производился расчет данных.</w:t>
      </w:r>
    </w:p>
  </w:footnote>
  <w:footnote w:id="2">
    <w:p w14:paraId="3E38300C" w14:textId="39D9418C" w:rsidR="00394EAD" w:rsidRDefault="00394EAD" w:rsidP="00394EAD">
      <w:pPr>
        <w:pStyle w:val="a3"/>
        <w:jc w:val="both"/>
      </w:pPr>
      <w:r>
        <w:rPr>
          <w:rStyle w:val="a5"/>
        </w:rPr>
        <w:footnoteRef/>
      </w:r>
      <w:r>
        <w:t xml:space="preserve"> Опросы проводятся 6 раз в год в Вологде, Череповце, а также в 8 муниципальных районах и округах Вологодской области. Метод опроса – анкетирование по месту жительства респондентов. Объем выборочной совокупности – 1500 человек в возрасте 18 лет и старше. Выборка целенаправленная, квотная. Репрезентативность выборки обеспечена соблюдением пропорций между городским и сельским населением, пропорций между жителями населенных пунктов различных типов (сельские населенные пункты, малые и средние города), половозрастной структуры взрослого населения области. Ошибка выборки не превышает 3%. </w:t>
      </w:r>
    </w:p>
    <w:p w14:paraId="2D8D064F" w14:textId="3E1B2B83" w:rsidR="00394EAD" w:rsidRDefault="00394EAD" w:rsidP="00394EAD">
      <w:pPr>
        <w:pStyle w:val="a3"/>
        <w:jc w:val="both"/>
      </w:pPr>
      <w:r>
        <w:t xml:space="preserve"> В 2020 г. было проведено четыре «волны» мониторинга, поскольку в апреле и июне 2020 г. опросы не проводились в связи с карантинными ограничениями в период распространения вируса Covid-19.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263F9D"/>
    <w:multiLevelType w:val="hybridMultilevel"/>
    <w:tmpl w:val="4CE0C4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1722F9E"/>
    <w:multiLevelType w:val="hybridMultilevel"/>
    <w:tmpl w:val="ECBC8B6A"/>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6ABE3946"/>
    <w:multiLevelType w:val="hybridMultilevel"/>
    <w:tmpl w:val="E48A2C5E"/>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D6B"/>
    <w:rsid w:val="000C17CE"/>
    <w:rsid w:val="00104C31"/>
    <w:rsid w:val="001151DD"/>
    <w:rsid w:val="001C198D"/>
    <w:rsid w:val="001F75F1"/>
    <w:rsid w:val="00207357"/>
    <w:rsid w:val="00336F04"/>
    <w:rsid w:val="00394EAD"/>
    <w:rsid w:val="003E6A47"/>
    <w:rsid w:val="00477EE8"/>
    <w:rsid w:val="00483D6B"/>
    <w:rsid w:val="00505099"/>
    <w:rsid w:val="00532D5B"/>
    <w:rsid w:val="00676287"/>
    <w:rsid w:val="00936793"/>
    <w:rsid w:val="0095212A"/>
    <w:rsid w:val="0095296E"/>
    <w:rsid w:val="00A962CD"/>
    <w:rsid w:val="00B84490"/>
    <w:rsid w:val="00B95A62"/>
    <w:rsid w:val="00C27171"/>
    <w:rsid w:val="00C83902"/>
    <w:rsid w:val="00C92C95"/>
    <w:rsid w:val="00D601B9"/>
    <w:rsid w:val="00DA2A66"/>
    <w:rsid w:val="00DB2A62"/>
    <w:rsid w:val="00F1348E"/>
    <w:rsid w:val="00F737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FF79B"/>
  <w15:chartTrackingRefBased/>
  <w15:docId w15:val="{B95999AC-9E8F-47C3-8FF6-1FCEDF702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348E"/>
  </w:style>
  <w:style w:type="paragraph" w:styleId="1">
    <w:name w:val="heading 1"/>
    <w:basedOn w:val="a"/>
    <w:next w:val="a"/>
    <w:link w:val="10"/>
    <w:uiPriority w:val="9"/>
    <w:qFormat/>
    <w:rsid w:val="00D601B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11"/>
    <w:rsid w:val="00F1348E"/>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semiHidden/>
    <w:rsid w:val="00F1348E"/>
    <w:rPr>
      <w:sz w:val="20"/>
      <w:szCs w:val="20"/>
    </w:rPr>
  </w:style>
  <w:style w:type="character" w:styleId="a5">
    <w:name w:val="footnote reference"/>
    <w:aliases w:val="Знак сноски-FN,Ciae niinee-FN,Знак сноски 1,Referencia nota al pie,SUPERS,анкета сноска,Ciae niinee 1,single space Знак Знак1,Текст сноски Знак1 Знак Знак1,Текст сноски Знак Знак Знак Знак1,fr,текст сноски,-E Fußnotenzeichen,MZ-Fußnotenzeich"/>
    <w:rsid w:val="00F1348E"/>
    <w:rPr>
      <w:vertAlign w:val="superscript"/>
    </w:rPr>
  </w:style>
  <w:style w:type="character" w:customStyle="1" w:styleId="11">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link w:val="a3"/>
    <w:rsid w:val="00F1348E"/>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D601B9"/>
    <w:rPr>
      <w:rFonts w:asciiTheme="majorHAnsi" w:eastAsiaTheme="majorEastAsia" w:hAnsiTheme="majorHAnsi" w:cstheme="majorBidi"/>
      <w:color w:val="2F5496" w:themeColor="accent1" w:themeShade="BF"/>
      <w:sz w:val="32"/>
      <w:szCs w:val="32"/>
    </w:rPr>
  </w:style>
  <w:style w:type="character" w:styleId="a6">
    <w:name w:val="Hyperlink"/>
    <w:uiPriority w:val="99"/>
    <w:rsid w:val="00D601B9"/>
    <w:rPr>
      <w:color w:val="0000FF"/>
      <w:u w:val="single"/>
    </w:rPr>
  </w:style>
  <w:style w:type="character" w:styleId="a7">
    <w:name w:val="Unresolved Mention"/>
    <w:basedOn w:val="a0"/>
    <w:uiPriority w:val="99"/>
    <w:semiHidden/>
    <w:unhideWhenUsed/>
    <w:rsid w:val="00336F04"/>
    <w:rPr>
      <w:color w:val="605E5C"/>
      <w:shd w:val="clear" w:color="auto" w:fill="E1DFDD"/>
    </w:rPr>
  </w:style>
  <w:style w:type="paragraph" w:styleId="a8">
    <w:name w:val="header"/>
    <w:basedOn w:val="a"/>
    <w:link w:val="a9"/>
    <w:uiPriority w:val="99"/>
    <w:unhideWhenUsed/>
    <w:rsid w:val="00336F0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36F04"/>
  </w:style>
  <w:style w:type="paragraph" w:styleId="aa">
    <w:name w:val="List Paragraph"/>
    <w:basedOn w:val="a"/>
    <w:uiPriority w:val="34"/>
    <w:qFormat/>
    <w:rsid w:val="00336F04"/>
    <w:pPr>
      <w:ind w:left="720"/>
      <w:contextualSpacing/>
    </w:pPr>
  </w:style>
  <w:style w:type="paragraph" w:styleId="ab">
    <w:name w:val="footer"/>
    <w:basedOn w:val="a"/>
    <w:link w:val="ac"/>
    <w:uiPriority w:val="99"/>
    <w:unhideWhenUsed/>
    <w:rsid w:val="00336F0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36F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02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Лист1!$C$255</c:f>
              <c:strCache>
                <c:ptCount val="1"/>
                <c:pt idx="0">
                  <c:v>Среднее по 77 регионам РФ</c:v>
                </c:pt>
              </c:strCache>
            </c:strRef>
          </c:tx>
          <c:spPr>
            <a:ln w="28575" cap="rnd">
              <a:solidFill>
                <a:sysClr val="windowText" lastClr="000000"/>
              </a:solidFill>
              <a:round/>
            </a:ln>
            <a:effectLst/>
          </c:spPr>
          <c:marker>
            <c:symbol val="square"/>
            <c:size val="5"/>
            <c:spPr>
              <a:solidFill>
                <a:sysClr val="windowText" lastClr="000000"/>
              </a:solidFill>
              <a:ln w="9525">
                <a:solidFill>
                  <a:sysClr val="windowText" lastClr="000000"/>
                </a:solidFill>
              </a:ln>
              <a:effectLst/>
            </c:spPr>
          </c:marker>
          <c:dLbls>
            <c:dLbl>
              <c:idx val="0"/>
              <c:layout>
                <c:manualLayout>
                  <c:x val="-2.6041666666666668E-2"/>
                  <c:y val="-7.0692183473120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CE-42B2-BBB0-A0F36C67CB8C}"/>
                </c:ext>
              </c:extLst>
            </c:dLbl>
            <c:dLbl>
              <c:idx val="1"/>
              <c:layout>
                <c:manualLayout>
                  <c:x val="-3.2986111111111112E-2"/>
                  <c:y val="-7.0692183473120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CE-42B2-BBB0-A0F36C67CB8C}"/>
                </c:ext>
              </c:extLst>
            </c:dLbl>
            <c:dLbl>
              <c:idx val="2"/>
              <c:layout>
                <c:manualLayout>
                  <c:x val="-3.1250000000000035E-2"/>
                  <c:y val="-7.85468705256888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6CE-42B2-BBB0-A0F36C67CB8C}"/>
                </c:ext>
              </c:extLst>
            </c:dLbl>
            <c:dLbl>
              <c:idx val="3"/>
              <c:layout>
                <c:manualLayout>
                  <c:x val="-6.9444444444444441E-3"/>
                  <c:y val="5.8910152894266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6CE-42B2-BBB0-A0F36C67CB8C}"/>
                </c:ext>
              </c:extLst>
            </c:dLbl>
            <c:dLbl>
              <c:idx val="4"/>
              <c:layout>
                <c:manualLayout>
                  <c:x val="-3.6458333333333336E-2"/>
                  <c:y val="-6.67648399468355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6CE-42B2-BBB0-A0F36C67CB8C}"/>
                </c:ext>
              </c:extLst>
            </c:dLbl>
            <c:dLbl>
              <c:idx val="5"/>
              <c:layout>
                <c:manualLayout>
                  <c:x val="-3.6458333333333336E-2"/>
                  <c:y val="-7.0692183473119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6CE-42B2-BBB0-A0F36C67CB8C}"/>
                </c:ext>
              </c:extLst>
            </c:dLbl>
            <c:dLbl>
              <c:idx val="6"/>
              <c:layout>
                <c:manualLayout>
                  <c:x val="-3.2986111111111112E-2"/>
                  <c:y val="-7.4619526999404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6CE-42B2-BBB0-A0F36C67CB8C}"/>
                </c:ext>
              </c:extLst>
            </c:dLbl>
            <c:dLbl>
              <c:idx val="7"/>
              <c:layout>
                <c:manualLayout>
                  <c:x val="-3.2986111111111237E-2"/>
                  <c:y val="-6.67648399468355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6CE-42B2-BBB0-A0F36C67CB8C}"/>
                </c:ext>
              </c:extLst>
            </c:dLbl>
            <c:dLbl>
              <c:idx val="8"/>
              <c:layout>
                <c:manualLayout>
                  <c:x val="-2.6041666666666668E-2"/>
                  <c:y val="6.67648399468355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6CE-42B2-BBB0-A0F36C67CB8C}"/>
                </c:ext>
              </c:extLst>
            </c:dLbl>
            <c:dLbl>
              <c:idx val="9"/>
              <c:layout>
                <c:manualLayout>
                  <c:x val="-2.6041666666666668E-2"/>
                  <c:y val="5.49828093679821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6CE-42B2-BBB0-A0F36C67CB8C}"/>
                </c:ext>
              </c:extLst>
            </c:dLbl>
            <c:dLbl>
              <c:idx val="10"/>
              <c:layout>
                <c:manualLayout>
                  <c:x val="-3.1250000000000125E-2"/>
                  <c:y val="4.71281223154133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6CE-42B2-BBB0-A0F36C67CB8C}"/>
                </c:ext>
              </c:extLst>
            </c:dLbl>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Лист1!$D$254:$N$254</c:f>
              <c:numCache>
                <c:formatCode>General</c:formatCode>
                <c:ptCount val="11"/>
                <c:pt idx="0">
                  <c:v>2000</c:v>
                </c:pt>
                <c:pt idx="1">
                  <c:v>2004</c:v>
                </c:pt>
                <c:pt idx="2">
                  <c:v>2006</c:v>
                </c:pt>
                <c:pt idx="3">
                  <c:v>2008</c:v>
                </c:pt>
                <c:pt idx="4">
                  <c:v>2010</c:v>
                </c:pt>
                <c:pt idx="5">
                  <c:v>2012</c:v>
                </c:pt>
                <c:pt idx="6">
                  <c:v>2014</c:v>
                </c:pt>
                <c:pt idx="7">
                  <c:v>2016</c:v>
                </c:pt>
                <c:pt idx="8">
                  <c:v>2018</c:v>
                </c:pt>
                <c:pt idx="9">
                  <c:v>2020</c:v>
                </c:pt>
                <c:pt idx="10">
                  <c:v>2022</c:v>
                </c:pt>
              </c:numCache>
            </c:numRef>
          </c:cat>
          <c:val>
            <c:numRef>
              <c:f>Лист1!$D$255:$N$255</c:f>
              <c:numCache>
                <c:formatCode>0.0</c:formatCode>
                <c:ptCount val="11"/>
                <c:pt idx="0">
                  <c:v>3.5402597402597422</c:v>
                </c:pt>
                <c:pt idx="1">
                  <c:v>3.5467532467532479</c:v>
                </c:pt>
                <c:pt idx="2">
                  <c:v>1.9623376623376618</c:v>
                </c:pt>
                <c:pt idx="3">
                  <c:v>5.0584415584415581</c:v>
                </c:pt>
                <c:pt idx="4">
                  <c:v>6.2350649350649388</c:v>
                </c:pt>
                <c:pt idx="5">
                  <c:v>7.3298701298701268</c:v>
                </c:pt>
                <c:pt idx="6">
                  <c:v>7.9233766233766252</c:v>
                </c:pt>
                <c:pt idx="7">
                  <c:v>8.3571428571428577</c:v>
                </c:pt>
                <c:pt idx="8">
                  <c:v>9.0376623376623382</c:v>
                </c:pt>
                <c:pt idx="9">
                  <c:v>9.3376623376623389</c:v>
                </c:pt>
                <c:pt idx="10">
                  <c:v>9.5402597402597404</c:v>
                </c:pt>
              </c:numCache>
            </c:numRef>
          </c:val>
          <c:smooth val="0"/>
          <c:extLst>
            <c:ext xmlns:c16="http://schemas.microsoft.com/office/drawing/2014/chart" uri="{C3380CC4-5D6E-409C-BE32-E72D297353CC}">
              <c16:uniqueId val="{0000000B-36CE-42B2-BBB0-A0F36C67CB8C}"/>
            </c:ext>
          </c:extLst>
        </c:ser>
        <c:ser>
          <c:idx val="1"/>
          <c:order val="1"/>
          <c:tx>
            <c:strRef>
              <c:f>Лист1!$C$256</c:f>
              <c:strCache>
                <c:ptCount val="1"/>
                <c:pt idx="0">
                  <c:v>Вологодская область</c:v>
                </c:pt>
              </c:strCache>
            </c:strRef>
          </c:tx>
          <c:spPr>
            <a:ln w="28575" cap="rnd">
              <a:solidFill>
                <a:sysClr val="windowText" lastClr="000000"/>
              </a:solidFill>
              <a:prstDash val="dash"/>
              <a:round/>
            </a:ln>
            <a:effectLst/>
          </c:spPr>
          <c:marker>
            <c:symbol val="triangle"/>
            <c:size val="5"/>
            <c:spPr>
              <a:solidFill>
                <a:sysClr val="windowText" lastClr="000000"/>
              </a:solidFill>
              <a:ln w="9525">
                <a:solidFill>
                  <a:sysClr val="windowText" lastClr="000000"/>
                </a:solidFill>
              </a:ln>
              <a:effectLst/>
            </c:spPr>
          </c:marker>
          <c:dLbls>
            <c:dLbl>
              <c:idx val="0"/>
              <c:layout>
                <c:manualLayout>
                  <c:x val="-3.125E-2"/>
                  <c:y val="7.06921834731198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6CE-42B2-BBB0-A0F36C67CB8C}"/>
                </c:ext>
              </c:extLst>
            </c:dLbl>
            <c:dLbl>
              <c:idx val="1"/>
              <c:layout>
                <c:manualLayout>
                  <c:x val="-3.9930555555555552E-2"/>
                  <c:y val="6.28374964205510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6CE-42B2-BBB0-A0F36C67CB8C}"/>
                </c:ext>
              </c:extLst>
            </c:dLbl>
            <c:dLbl>
              <c:idx val="2"/>
              <c:layout>
                <c:manualLayout>
                  <c:x val="-3.1828336020049981E-17"/>
                  <c:y val="1.57093741051377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6CE-42B2-BBB0-A0F36C67CB8C}"/>
                </c:ext>
              </c:extLst>
            </c:dLbl>
            <c:dLbl>
              <c:idx val="3"/>
              <c:layout>
                <c:manualLayout>
                  <c:x val="-3.8194444444444448E-2"/>
                  <c:y val="-5.8910152894266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6CE-42B2-BBB0-A0F36C67CB8C}"/>
                </c:ext>
              </c:extLst>
            </c:dLbl>
            <c:dLbl>
              <c:idx val="4"/>
              <c:layout>
                <c:manualLayout>
                  <c:x val="-1.5625000000000062E-2"/>
                  <c:y val="5.8910152894266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6CE-42B2-BBB0-A0F36C67CB8C}"/>
                </c:ext>
              </c:extLst>
            </c:dLbl>
            <c:dLbl>
              <c:idx val="5"/>
              <c:layout>
                <c:manualLayout>
                  <c:x val="-1.5625E-2"/>
                  <c:y val="5.89101528942665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6CE-42B2-BBB0-A0F36C67CB8C}"/>
                </c:ext>
              </c:extLst>
            </c:dLbl>
            <c:dLbl>
              <c:idx val="6"/>
              <c:layout>
                <c:manualLayout>
                  <c:x val="-2.6041666666666668E-2"/>
                  <c:y val="5.8910152894266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36CE-42B2-BBB0-A0F36C67CB8C}"/>
                </c:ext>
              </c:extLst>
            </c:dLbl>
            <c:dLbl>
              <c:idx val="7"/>
              <c:layout>
                <c:manualLayout>
                  <c:x val="-2.7777777777777776E-2"/>
                  <c:y val="5.89101528942665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36CE-42B2-BBB0-A0F36C67CB8C}"/>
                </c:ext>
              </c:extLst>
            </c:dLbl>
            <c:dLbl>
              <c:idx val="8"/>
              <c:layout>
                <c:manualLayout>
                  <c:x val="-3.2986111111111112E-2"/>
                  <c:y val="-6.67648399468355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36CE-42B2-BBB0-A0F36C67CB8C}"/>
                </c:ext>
              </c:extLst>
            </c:dLbl>
            <c:dLbl>
              <c:idx val="9"/>
              <c:layout>
                <c:manualLayout>
                  <c:x val="-2.9513888888888888E-2"/>
                  <c:y val="-6.67648399468355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36CE-42B2-BBB0-A0F36C67CB8C}"/>
                </c:ext>
              </c:extLst>
            </c:dLbl>
            <c:dLbl>
              <c:idx val="10"/>
              <c:layout>
                <c:manualLayout>
                  <c:x val="-2.9513888888889016E-2"/>
                  <c:y val="-5.8910152894266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36CE-42B2-BBB0-A0F36C67CB8C}"/>
                </c:ext>
              </c:extLst>
            </c:dLbl>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Лист1!$D$254:$N$254</c:f>
              <c:numCache>
                <c:formatCode>General</c:formatCode>
                <c:ptCount val="11"/>
                <c:pt idx="0">
                  <c:v>2000</c:v>
                </c:pt>
                <c:pt idx="1">
                  <c:v>2004</c:v>
                </c:pt>
                <c:pt idx="2">
                  <c:v>2006</c:v>
                </c:pt>
                <c:pt idx="3">
                  <c:v>2008</c:v>
                </c:pt>
                <c:pt idx="4">
                  <c:v>2010</c:v>
                </c:pt>
                <c:pt idx="5">
                  <c:v>2012</c:v>
                </c:pt>
                <c:pt idx="6">
                  <c:v>2014</c:v>
                </c:pt>
                <c:pt idx="7">
                  <c:v>2016</c:v>
                </c:pt>
                <c:pt idx="8">
                  <c:v>2018</c:v>
                </c:pt>
                <c:pt idx="9">
                  <c:v>2020</c:v>
                </c:pt>
                <c:pt idx="10">
                  <c:v>2022</c:v>
                </c:pt>
              </c:numCache>
            </c:numRef>
          </c:cat>
          <c:val>
            <c:numRef>
              <c:f>Лист1!$D$256:$N$256</c:f>
              <c:numCache>
                <c:formatCode>General</c:formatCode>
                <c:ptCount val="11"/>
                <c:pt idx="0">
                  <c:v>2.8</c:v>
                </c:pt>
                <c:pt idx="1">
                  <c:v>2.8</c:v>
                </c:pt>
                <c:pt idx="2">
                  <c:v>1.7</c:v>
                </c:pt>
                <c:pt idx="3">
                  <c:v>5.2</c:v>
                </c:pt>
                <c:pt idx="4">
                  <c:v>6.2</c:v>
                </c:pt>
                <c:pt idx="5">
                  <c:v>7.1</c:v>
                </c:pt>
                <c:pt idx="6">
                  <c:v>7.8</c:v>
                </c:pt>
                <c:pt idx="7">
                  <c:v>7.7</c:v>
                </c:pt>
                <c:pt idx="8">
                  <c:v>9.1</c:v>
                </c:pt>
                <c:pt idx="9">
                  <c:v>9.5</c:v>
                </c:pt>
                <c:pt idx="10">
                  <c:v>9.8000000000000007</c:v>
                </c:pt>
              </c:numCache>
            </c:numRef>
          </c:val>
          <c:smooth val="0"/>
          <c:extLst>
            <c:ext xmlns:c16="http://schemas.microsoft.com/office/drawing/2014/chart" uri="{C3380CC4-5D6E-409C-BE32-E72D297353CC}">
              <c16:uniqueId val="{00000017-36CE-42B2-BBB0-A0F36C67CB8C}"/>
            </c:ext>
          </c:extLst>
        </c:ser>
        <c:dLbls>
          <c:showLegendKey val="0"/>
          <c:showVal val="0"/>
          <c:showCatName val="0"/>
          <c:showSerName val="0"/>
          <c:showPercent val="0"/>
          <c:showBubbleSize val="0"/>
        </c:dLbls>
        <c:marker val="1"/>
        <c:smooth val="0"/>
        <c:axId val="501174432"/>
        <c:axId val="501175416"/>
      </c:lineChart>
      <c:catAx>
        <c:axId val="50117443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501175416"/>
        <c:crosses val="autoZero"/>
        <c:auto val="1"/>
        <c:lblAlgn val="ctr"/>
        <c:lblOffset val="100"/>
        <c:noMultiLvlLbl val="0"/>
      </c:catAx>
      <c:valAx>
        <c:axId val="501175416"/>
        <c:scaling>
          <c:orientation val="minMax"/>
        </c:scaling>
        <c:delete val="0"/>
        <c:axPos val="l"/>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501174432"/>
        <c:crosses val="autoZero"/>
        <c:crossBetween val="between"/>
      </c:valAx>
      <c:spPr>
        <a:noFill/>
        <a:ln>
          <a:noFill/>
        </a:ln>
        <a:effectLst/>
      </c:spPr>
    </c:plotArea>
    <c:legend>
      <c:legendPos val="b"/>
      <c:layout>
        <c:manualLayout>
          <c:xMode val="edge"/>
          <c:yMode val="edge"/>
          <c:x val="8.7060777559055114E-2"/>
          <c:y val="0.89258746379576825"/>
          <c:w val="0.82240622265966756"/>
          <c:h val="8.3848475046525109E-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sz="1050" b="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ysClr val="windowText" lastClr="000000"/>
              </a:solidFill>
              <a:round/>
            </a:ln>
            <a:effectLst/>
          </c:spPr>
          <c:marker>
            <c:symbol val="square"/>
            <c:size val="5"/>
            <c:spPr>
              <a:solidFill>
                <a:sysClr val="windowText" lastClr="000000"/>
              </a:solidFill>
              <a:ln w="9525">
                <a:solidFill>
                  <a:sysClr val="windowText" lastClr="000000"/>
                </a:solidFill>
              </a:ln>
              <a:effectLst/>
            </c:spPr>
          </c:marker>
          <c:dLbls>
            <c:dLbl>
              <c:idx val="0"/>
              <c:layout>
                <c:manualLayout>
                  <c:x val="-5.4794520547945202E-2"/>
                  <c:y val="0.101851851851851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209-4F04-AC3F-9D7C22B5A662}"/>
                </c:ext>
              </c:extLst>
            </c:dLbl>
            <c:dLbl>
              <c:idx val="1"/>
              <c:layout>
                <c:manualLayout>
                  <c:x val="-5.2185257664709717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09-4F04-AC3F-9D7C22B5A662}"/>
                </c:ext>
              </c:extLst>
            </c:dLbl>
            <c:dLbl>
              <c:idx val="2"/>
              <c:layout>
                <c:manualLayout>
                  <c:x val="-4.6966731898238842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209-4F04-AC3F-9D7C22B5A662}"/>
                </c:ext>
              </c:extLst>
            </c:dLbl>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Лист1!$D$281:$F$281</c:f>
              <c:strCache>
                <c:ptCount val="3"/>
                <c:pt idx="0">
                  <c:v>2017 г.</c:v>
                </c:pt>
                <c:pt idx="1">
                  <c:v>2018 г.</c:v>
                </c:pt>
                <c:pt idx="2">
                  <c:v>2022 г.</c:v>
                </c:pt>
              </c:strCache>
            </c:strRef>
          </c:cat>
          <c:val>
            <c:numRef>
              <c:f>Лист1!$D$282:$F$282</c:f>
              <c:numCache>
                <c:formatCode>General</c:formatCode>
                <c:ptCount val="3"/>
                <c:pt idx="0">
                  <c:v>7.2</c:v>
                </c:pt>
                <c:pt idx="1">
                  <c:v>4.4000000000000004</c:v>
                </c:pt>
                <c:pt idx="2">
                  <c:v>3.5</c:v>
                </c:pt>
              </c:numCache>
            </c:numRef>
          </c:val>
          <c:smooth val="0"/>
          <c:extLst>
            <c:ext xmlns:c16="http://schemas.microsoft.com/office/drawing/2014/chart" uri="{C3380CC4-5D6E-409C-BE32-E72D297353CC}">
              <c16:uniqueId val="{00000003-4209-4F04-AC3F-9D7C22B5A662}"/>
            </c:ext>
          </c:extLst>
        </c:ser>
        <c:dLbls>
          <c:showLegendKey val="0"/>
          <c:showVal val="0"/>
          <c:showCatName val="0"/>
          <c:showSerName val="0"/>
          <c:showPercent val="0"/>
          <c:showBubbleSize val="0"/>
        </c:dLbls>
        <c:marker val="1"/>
        <c:smooth val="0"/>
        <c:axId val="424058632"/>
        <c:axId val="424057320"/>
      </c:lineChart>
      <c:catAx>
        <c:axId val="42405863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24057320"/>
        <c:crosses val="autoZero"/>
        <c:auto val="1"/>
        <c:lblAlgn val="ctr"/>
        <c:lblOffset val="100"/>
        <c:noMultiLvlLbl val="0"/>
      </c:catAx>
      <c:valAx>
        <c:axId val="424057320"/>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240586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sz="1050" b="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822086-8842-47FB-9F49-0E696AE04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6</Pages>
  <Words>2427</Words>
  <Characters>13835</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В. Морев</dc:creator>
  <cp:keywords/>
  <dc:description/>
  <cp:lastModifiedBy>Михаил В. Морев</cp:lastModifiedBy>
  <cp:revision>12</cp:revision>
  <dcterms:created xsi:type="dcterms:W3CDTF">2025-03-12T10:56:00Z</dcterms:created>
  <dcterms:modified xsi:type="dcterms:W3CDTF">2025-03-21T11:04:00Z</dcterms:modified>
</cp:coreProperties>
</file>