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4351E" w:rsidRPr="00E4351E" w:rsidRDefault="000E6A81" w:rsidP="00E4351E">
      <w:pPr>
        <w:rPr>
          <w:b/>
          <w:bCs/>
        </w:rPr>
      </w:pPr>
      <w:r w:rsidRPr="000E6A81">
        <w:rPr>
          <w:b/>
        </w:rPr>
        <w:t xml:space="preserve">УДК: </w:t>
      </w:r>
      <w:r w:rsidR="000C3000" w:rsidRPr="000C3000">
        <w:rPr>
          <w:b/>
          <w:lang w:val="be-BY"/>
        </w:rPr>
        <w:t>316.</w:t>
      </w:r>
      <w:r w:rsidR="00ED1621">
        <w:rPr>
          <w:b/>
          <w:lang w:val="be-BY"/>
        </w:rPr>
        <w:t>4+314.7</w:t>
      </w:r>
      <w:r w:rsidR="000C3000" w:rsidRPr="000C3000">
        <w:rPr>
          <w:b/>
          <w:lang w:val="be-BY"/>
        </w:rPr>
        <w:t>(476.2)</w:t>
      </w:r>
      <w:r w:rsidR="00E4351E">
        <w:rPr>
          <w:b/>
          <w:lang w:val="be-BY"/>
        </w:rPr>
        <w:t xml:space="preserve"> / </w:t>
      </w:r>
      <w:r w:rsidR="00E4351E" w:rsidRPr="00E4351E">
        <w:rPr>
          <w:b/>
          <w:bCs/>
        </w:rPr>
        <w:t>Код ББК: 60.5</w:t>
      </w:r>
      <w:r w:rsidR="00E4351E">
        <w:rPr>
          <w:b/>
          <w:bCs/>
        </w:rPr>
        <w:t>6</w:t>
      </w:r>
    </w:p>
    <w:p w:rsidR="00ED1621" w:rsidRPr="000E6A81" w:rsidRDefault="000E6A81" w:rsidP="000E6A81">
      <w:pPr>
        <w:jc w:val="right"/>
        <w:rPr>
          <w:b/>
        </w:rPr>
      </w:pPr>
      <w:proofErr w:type="spellStart"/>
      <w:r>
        <w:rPr>
          <w:b/>
        </w:rPr>
        <w:t>Мартищенкова</w:t>
      </w:r>
      <w:proofErr w:type="spellEnd"/>
      <w:r>
        <w:rPr>
          <w:b/>
        </w:rPr>
        <w:t xml:space="preserve"> </w:t>
      </w:r>
      <w:r w:rsidR="008A382C">
        <w:rPr>
          <w:b/>
        </w:rPr>
        <w:t>Е.В.</w:t>
      </w:r>
      <w:r w:rsidR="00E2106F">
        <w:rPr>
          <w:b/>
        </w:rPr>
        <w:t xml:space="preserve">, </w:t>
      </w:r>
      <w:r w:rsidR="00ED1621">
        <w:rPr>
          <w:b/>
        </w:rPr>
        <w:t>Щурок Э.М.</w:t>
      </w:r>
    </w:p>
    <w:p w:rsidR="001B3956" w:rsidRPr="000E6A81" w:rsidRDefault="00ED1621" w:rsidP="006F6D91">
      <w:pPr>
        <w:jc w:val="center"/>
        <w:rPr>
          <w:b/>
        </w:rPr>
      </w:pPr>
      <w:r>
        <w:rPr>
          <w:b/>
        </w:rPr>
        <w:t xml:space="preserve">МИГРАЦИОННЫЕ УСТАНОВКИ НАСЕЛЕНИЯ </w:t>
      </w:r>
      <w:r w:rsidRPr="000E6A81">
        <w:rPr>
          <w:b/>
        </w:rPr>
        <w:t>П</w:t>
      </w:r>
      <w:r w:rsidR="000E6A81" w:rsidRPr="000E6A81">
        <w:rPr>
          <w:b/>
        </w:rPr>
        <w:t xml:space="preserve">ОСТРАДАВШИХ ОТ АВАРИИ НА ЧАЭС </w:t>
      </w:r>
      <w:r w:rsidR="007E7E45">
        <w:rPr>
          <w:b/>
        </w:rPr>
        <w:t>ТЕРРИТОРИЙ</w:t>
      </w:r>
      <w:r w:rsidR="003E547F" w:rsidRPr="000E6A81">
        <w:rPr>
          <w:b/>
        </w:rPr>
        <w:t xml:space="preserve"> </w:t>
      </w:r>
      <w:r w:rsidR="000E6A81" w:rsidRPr="000E6A81">
        <w:rPr>
          <w:b/>
        </w:rPr>
        <w:t>БЕЛАРУСИ</w:t>
      </w:r>
    </w:p>
    <w:p w:rsidR="003402CD" w:rsidRPr="006F6D91" w:rsidRDefault="003402CD" w:rsidP="006F6D91">
      <w:pPr>
        <w:ind w:firstLine="709"/>
        <w:jc w:val="both"/>
        <w:rPr>
          <w:lang w:eastAsia="en-US"/>
        </w:rPr>
      </w:pPr>
    </w:p>
    <w:p w:rsidR="008A382C" w:rsidRPr="003E547F" w:rsidRDefault="008A382C" w:rsidP="006F6D91">
      <w:pPr>
        <w:ind w:firstLine="709"/>
        <w:jc w:val="both"/>
        <w:rPr>
          <w:i/>
          <w:lang w:eastAsia="en-US"/>
        </w:rPr>
      </w:pPr>
      <w:r w:rsidRPr="008A382C">
        <w:rPr>
          <w:b/>
          <w:lang w:eastAsia="en-US"/>
        </w:rPr>
        <w:t>Аннотация:</w:t>
      </w:r>
      <w:r w:rsidR="000C3000">
        <w:rPr>
          <w:b/>
          <w:lang w:eastAsia="en-US"/>
        </w:rPr>
        <w:t xml:space="preserve"> </w:t>
      </w:r>
      <w:r w:rsidR="001C7CD0">
        <w:rPr>
          <w:i/>
          <w:lang w:eastAsia="en-US"/>
        </w:rPr>
        <w:t>в</w:t>
      </w:r>
      <w:r w:rsidR="000C3000" w:rsidRPr="003E547F">
        <w:rPr>
          <w:i/>
          <w:lang w:eastAsia="en-US"/>
        </w:rPr>
        <w:t xml:space="preserve"> статье </w:t>
      </w:r>
      <w:r w:rsidR="00C53CEB">
        <w:rPr>
          <w:i/>
          <w:lang w:eastAsia="en-US"/>
        </w:rPr>
        <w:t>представлен</w:t>
      </w:r>
      <w:r w:rsidR="0082447D">
        <w:rPr>
          <w:i/>
          <w:lang w:eastAsia="en-US"/>
        </w:rPr>
        <w:t>а</w:t>
      </w:r>
      <w:r w:rsidR="000C3000" w:rsidRPr="003E547F">
        <w:rPr>
          <w:i/>
          <w:lang w:eastAsia="en-US"/>
        </w:rPr>
        <w:t xml:space="preserve"> </w:t>
      </w:r>
      <w:r w:rsidR="0082447D">
        <w:rPr>
          <w:i/>
          <w:lang w:eastAsia="en-US"/>
        </w:rPr>
        <w:t>динамика миграционных намерений</w:t>
      </w:r>
      <w:r w:rsidR="00D74936">
        <w:rPr>
          <w:i/>
          <w:lang w:val="be-BY" w:eastAsia="en-US"/>
        </w:rPr>
        <w:t xml:space="preserve"> </w:t>
      </w:r>
      <w:r w:rsidR="0082447D">
        <w:rPr>
          <w:i/>
          <w:lang w:val="be-BY" w:eastAsia="en-US"/>
        </w:rPr>
        <w:t xml:space="preserve">населения </w:t>
      </w:r>
      <w:r w:rsidR="00D74936" w:rsidRPr="00D74936">
        <w:rPr>
          <w:i/>
          <w:lang w:eastAsia="en-US"/>
        </w:rPr>
        <w:t>район</w:t>
      </w:r>
      <w:r w:rsidR="0082447D">
        <w:rPr>
          <w:i/>
          <w:lang w:eastAsia="en-US"/>
        </w:rPr>
        <w:t>ов</w:t>
      </w:r>
      <w:r w:rsidR="00D74936" w:rsidRPr="00D74936">
        <w:rPr>
          <w:i/>
          <w:lang w:eastAsia="en-US"/>
        </w:rPr>
        <w:t>, пострадавших от аварии на ЧАЭС</w:t>
      </w:r>
      <w:r w:rsidR="00D74936">
        <w:rPr>
          <w:i/>
          <w:lang w:eastAsia="en-US"/>
        </w:rPr>
        <w:t>.</w:t>
      </w:r>
      <w:r w:rsidR="00D74936" w:rsidRPr="00D74936">
        <w:rPr>
          <w:i/>
          <w:lang w:val="be-BY" w:eastAsia="en-US"/>
        </w:rPr>
        <w:t xml:space="preserve"> </w:t>
      </w:r>
      <w:r w:rsidR="006B655C">
        <w:rPr>
          <w:i/>
          <w:lang w:val="be-BY" w:eastAsia="en-US"/>
        </w:rPr>
        <w:t xml:space="preserve">Рассмотрены </w:t>
      </w:r>
      <w:r w:rsidR="00451AB5">
        <w:rPr>
          <w:i/>
          <w:lang w:val="be-BY" w:eastAsia="en-US"/>
        </w:rPr>
        <w:t>различия</w:t>
      </w:r>
      <w:r w:rsidR="0082447D">
        <w:rPr>
          <w:i/>
          <w:lang w:val="be-BY" w:eastAsia="en-US"/>
        </w:rPr>
        <w:t xml:space="preserve"> </w:t>
      </w:r>
      <w:r w:rsidR="00451AB5">
        <w:rPr>
          <w:i/>
          <w:lang w:val="be-BY" w:eastAsia="en-US"/>
        </w:rPr>
        <w:t>миграционных намерений в возрастных категориях, мотивы смены места жительства и условия отказа от пере</w:t>
      </w:r>
      <w:r w:rsidR="0048731D">
        <w:rPr>
          <w:i/>
          <w:lang w:val="be-BY" w:eastAsia="en-US"/>
        </w:rPr>
        <w:t>е</w:t>
      </w:r>
      <w:r w:rsidR="00451AB5">
        <w:rPr>
          <w:i/>
          <w:lang w:val="be-BY" w:eastAsia="en-US"/>
        </w:rPr>
        <w:t>зда</w:t>
      </w:r>
      <w:r w:rsidR="00D74936">
        <w:rPr>
          <w:i/>
          <w:lang w:val="be-BY" w:eastAsia="en-US"/>
        </w:rPr>
        <w:t>.</w:t>
      </w:r>
    </w:p>
    <w:p w:rsidR="008A382C" w:rsidRPr="00091818" w:rsidRDefault="008A382C" w:rsidP="006F6D91">
      <w:pPr>
        <w:ind w:firstLine="709"/>
        <w:jc w:val="both"/>
        <w:rPr>
          <w:i/>
          <w:lang w:eastAsia="en-US"/>
        </w:rPr>
      </w:pPr>
      <w:r w:rsidRPr="008A382C">
        <w:rPr>
          <w:b/>
          <w:lang w:eastAsia="en-US"/>
        </w:rPr>
        <w:t>Ключевые слова:</w:t>
      </w:r>
      <w:r w:rsidR="00091818">
        <w:rPr>
          <w:b/>
          <w:lang w:eastAsia="en-US"/>
        </w:rPr>
        <w:t xml:space="preserve"> </w:t>
      </w:r>
      <w:r w:rsidR="00ED1621">
        <w:rPr>
          <w:i/>
          <w:lang w:eastAsia="en-US"/>
        </w:rPr>
        <w:t>миграционные установки</w:t>
      </w:r>
      <w:r w:rsidR="00091818" w:rsidRPr="00091818">
        <w:rPr>
          <w:i/>
          <w:lang w:eastAsia="en-US"/>
        </w:rPr>
        <w:t xml:space="preserve">, </w:t>
      </w:r>
      <w:r w:rsidR="00451AB5">
        <w:rPr>
          <w:i/>
          <w:lang w:eastAsia="en-US"/>
        </w:rPr>
        <w:t>экологическая обстановка</w:t>
      </w:r>
      <w:r w:rsidR="00091818" w:rsidRPr="00091818">
        <w:rPr>
          <w:i/>
          <w:lang w:eastAsia="en-US"/>
        </w:rPr>
        <w:t>,</w:t>
      </w:r>
      <w:r w:rsidR="00451AB5">
        <w:rPr>
          <w:i/>
          <w:lang w:eastAsia="en-US"/>
        </w:rPr>
        <w:t xml:space="preserve"> загрязнение окружающей среды,</w:t>
      </w:r>
      <w:r w:rsidR="00091818" w:rsidRPr="00091818">
        <w:rPr>
          <w:i/>
          <w:lang w:eastAsia="en-US"/>
        </w:rPr>
        <w:t xml:space="preserve"> </w:t>
      </w:r>
      <w:r w:rsidR="00091818">
        <w:rPr>
          <w:i/>
          <w:lang w:eastAsia="en-US"/>
        </w:rPr>
        <w:t>социально-демографические категории, авария на ЧАЭС</w:t>
      </w:r>
      <w:r w:rsidR="00D74936">
        <w:rPr>
          <w:i/>
          <w:lang w:eastAsia="en-US"/>
        </w:rPr>
        <w:t>.</w:t>
      </w:r>
    </w:p>
    <w:p w:rsidR="008A382C" w:rsidRDefault="008A382C" w:rsidP="006F6D91">
      <w:pPr>
        <w:ind w:firstLine="709"/>
        <w:jc w:val="both"/>
        <w:rPr>
          <w:lang w:eastAsia="en-US"/>
        </w:rPr>
      </w:pPr>
    </w:p>
    <w:p w:rsidR="00DA50D2" w:rsidRPr="00DA50D2" w:rsidRDefault="00DA50D2" w:rsidP="00DA50D2">
      <w:pPr>
        <w:ind w:firstLine="709"/>
        <w:jc w:val="both"/>
        <w:rPr>
          <w:lang w:eastAsia="en-US"/>
        </w:rPr>
      </w:pPr>
      <w:r w:rsidRPr="00DA50D2">
        <w:rPr>
          <w:lang w:eastAsia="en-US"/>
        </w:rPr>
        <w:t xml:space="preserve">Миграционные процессы имеют решающее значение для формирования демографической ситуации, сохранения целостности региона и развития демографического потенциала как отдельных территорий, так и страны в целом. Одной из ключевых проблем демографического развития Беларуси в современной ситуации останется проблема преодоления последствий процесса депопуляции. </w:t>
      </w:r>
      <w:r w:rsidR="00E30248">
        <w:rPr>
          <w:lang w:eastAsia="en-US"/>
        </w:rPr>
        <w:t>Э</w:t>
      </w:r>
      <w:r w:rsidRPr="00DA50D2">
        <w:rPr>
          <w:lang w:eastAsia="en-US"/>
        </w:rPr>
        <w:t xml:space="preserve">то </w:t>
      </w:r>
      <w:r w:rsidR="00E30248">
        <w:rPr>
          <w:lang w:eastAsia="en-US"/>
        </w:rPr>
        <w:t xml:space="preserve">наиболее </w:t>
      </w:r>
      <w:r w:rsidRPr="00DA50D2">
        <w:rPr>
          <w:lang w:eastAsia="en-US"/>
        </w:rPr>
        <w:t xml:space="preserve">актуально для </w:t>
      </w:r>
      <w:r w:rsidR="00E30248">
        <w:rPr>
          <w:lang w:eastAsia="en-US"/>
        </w:rPr>
        <w:t>районов</w:t>
      </w:r>
      <w:r w:rsidRPr="00DA50D2">
        <w:rPr>
          <w:lang w:eastAsia="en-US"/>
        </w:rPr>
        <w:t xml:space="preserve">, пострадавших от аварии на ЧАЭС, </w:t>
      </w:r>
      <w:r w:rsidR="00E30248">
        <w:rPr>
          <w:lang w:eastAsia="en-US"/>
        </w:rPr>
        <w:t xml:space="preserve">причем более всего для </w:t>
      </w:r>
      <w:r w:rsidRPr="00DA50D2">
        <w:rPr>
          <w:lang w:eastAsia="en-US"/>
        </w:rPr>
        <w:t>сельски</w:t>
      </w:r>
      <w:r w:rsidR="00E30248">
        <w:rPr>
          <w:lang w:eastAsia="en-US"/>
        </w:rPr>
        <w:t>х</w:t>
      </w:r>
      <w:r w:rsidRPr="00DA50D2">
        <w:rPr>
          <w:lang w:eastAsia="en-US"/>
        </w:rPr>
        <w:t xml:space="preserve"> </w:t>
      </w:r>
      <w:r w:rsidR="00E30248">
        <w:rPr>
          <w:lang w:eastAsia="en-US"/>
        </w:rPr>
        <w:t>территорий</w:t>
      </w:r>
      <w:r w:rsidRPr="00DA50D2">
        <w:rPr>
          <w:lang w:eastAsia="en-US"/>
        </w:rPr>
        <w:t>, где процесс депопуляции несет определенные угрозы, связанные со старением населения, сокращением трудового потенциала и потерей качества трудоспособного населения.</w:t>
      </w:r>
      <w:r>
        <w:rPr>
          <w:lang w:eastAsia="en-US"/>
        </w:rPr>
        <w:t xml:space="preserve"> </w:t>
      </w:r>
      <w:r w:rsidRPr="00DA50D2">
        <w:rPr>
          <w:lang w:eastAsia="en-US"/>
        </w:rPr>
        <w:t xml:space="preserve">В этой связи становится актуальной разработка новых подходов в социологических исследованиях, которые бы позволили осуществить глубокий анализ масштабов, направлений, качественного состава миграционных потоков, а также факторов, определяющих </w:t>
      </w:r>
      <w:r w:rsidR="00833AEB" w:rsidRPr="00833AEB">
        <w:rPr>
          <w:lang w:eastAsia="en-US"/>
        </w:rPr>
        <w:t>мотивы смены места жительства</w:t>
      </w:r>
      <w:r w:rsidRPr="00DA50D2">
        <w:rPr>
          <w:lang w:eastAsia="en-US"/>
        </w:rPr>
        <w:t>.</w:t>
      </w:r>
    </w:p>
    <w:p w:rsidR="00DA50D2" w:rsidRDefault="00DA50D2" w:rsidP="00DA50D2">
      <w:pPr>
        <w:ind w:firstLine="709"/>
        <w:jc w:val="both"/>
        <w:rPr>
          <w:lang w:eastAsia="en-US"/>
        </w:rPr>
      </w:pPr>
      <w:r w:rsidRPr="00DA50D2">
        <w:rPr>
          <w:lang w:eastAsia="en-US"/>
        </w:rPr>
        <w:t>Государственное научное учреждение «Институт социологии Национальной академии наук Беларуси» за период 2021-2024 гг. в рамках выполнения мероприятия «Провести мониторинг общественного мнения о проблемах и перспективах социально-экономического развития пострадавших от аварии на ЧАЭС территорий» Государственной программы по преодолению последствий катастрофы на Чернобыльской АЭС на 2021–2025 годы провел ряд репрезентативных социологических исследований, позволивших определить уровень миграционных настроений населения, пострадавших от аварии на ЧАЭС районов Беларуси.</w:t>
      </w:r>
    </w:p>
    <w:p w:rsidR="003402CD" w:rsidRDefault="00D02BCA" w:rsidP="006F6D91">
      <w:pPr>
        <w:ind w:firstLine="709"/>
        <w:jc w:val="both"/>
        <w:rPr>
          <w:lang w:eastAsia="en-US"/>
        </w:rPr>
      </w:pPr>
      <w:r>
        <w:rPr>
          <w:lang w:eastAsia="en-US"/>
        </w:rPr>
        <w:t>С</w:t>
      </w:r>
      <w:r w:rsidR="002363F7" w:rsidRPr="002363F7">
        <w:rPr>
          <w:lang w:eastAsia="en-US"/>
        </w:rPr>
        <w:t xml:space="preserve">остояние экологической обстановки непосредственного места проживания человека не может не оказывать влияния на его </w:t>
      </w:r>
      <w:r w:rsidR="002363F7" w:rsidRPr="002363F7">
        <w:rPr>
          <w:iCs/>
          <w:lang w:eastAsia="en-US"/>
        </w:rPr>
        <w:t>эмоциональное отношение</w:t>
      </w:r>
      <w:r w:rsidR="002363F7" w:rsidRPr="002363F7">
        <w:rPr>
          <w:i/>
          <w:iCs/>
          <w:lang w:eastAsia="en-US"/>
        </w:rPr>
        <w:t xml:space="preserve"> </w:t>
      </w:r>
      <w:r w:rsidR="002363F7" w:rsidRPr="002363F7">
        <w:rPr>
          <w:lang w:eastAsia="en-US"/>
        </w:rPr>
        <w:t xml:space="preserve">к данной территории. </w:t>
      </w:r>
      <w:r w:rsidR="002363F7" w:rsidRPr="002363F7">
        <w:rPr>
          <w:bCs/>
          <w:lang w:eastAsia="en-US"/>
        </w:rPr>
        <w:t>С</w:t>
      </w:r>
      <w:r>
        <w:rPr>
          <w:bCs/>
          <w:lang w:eastAsia="en-US"/>
        </w:rPr>
        <w:t> </w:t>
      </w:r>
      <w:r w:rsidR="002363F7" w:rsidRPr="002363F7">
        <w:rPr>
          <w:bCs/>
          <w:lang w:eastAsia="en-US"/>
        </w:rPr>
        <w:t>целью изучения мнений респондентов о</w:t>
      </w:r>
      <w:r>
        <w:rPr>
          <w:bCs/>
          <w:lang w:eastAsia="en-US"/>
        </w:rPr>
        <w:t>б</w:t>
      </w:r>
      <w:r w:rsidR="002363F7" w:rsidRPr="002363F7">
        <w:rPr>
          <w:bCs/>
          <w:lang w:eastAsia="en-US"/>
        </w:rPr>
        <w:t xml:space="preserve"> их отношении к месту своего проживания в целом, а также последующей оценки степени восприятия проблем, с которыми сталкиваются жители опрошенных районов из-за произошедшей аварии на ЧАЭС, респондентам задавался вопрос</w:t>
      </w:r>
      <w:r w:rsidR="002363F7">
        <w:rPr>
          <w:bCs/>
          <w:lang w:eastAsia="en-US"/>
        </w:rPr>
        <w:t xml:space="preserve"> об их отношению к </w:t>
      </w:r>
      <w:r w:rsidR="002363F7" w:rsidRPr="002363F7">
        <w:rPr>
          <w:lang w:eastAsia="en-US"/>
        </w:rPr>
        <w:t>сво</w:t>
      </w:r>
      <w:r w:rsidR="002363F7">
        <w:rPr>
          <w:lang w:eastAsia="en-US"/>
        </w:rPr>
        <w:t>им</w:t>
      </w:r>
      <w:r w:rsidR="002363F7" w:rsidRPr="002363F7">
        <w:rPr>
          <w:lang w:eastAsia="en-US"/>
        </w:rPr>
        <w:t xml:space="preserve"> населенн</w:t>
      </w:r>
      <w:r w:rsidR="002363F7">
        <w:rPr>
          <w:lang w:eastAsia="en-US"/>
        </w:rPr>
        <w:t>ым</w:t>
      </w:r>
      <w:r w:rsidR="002363F7" w:rsidRPr="002363F7">
        <w:rPr>
          <w:lang w:eastAsia="en-US"/>
        </w:rPr>
        <w:t xml:space="preserve"> пункт</w:t>
      </w:r>
      <w:r w:rsidR="002363F7">
        <w:rPr>
          <w:lang w:eastAsia="en-US"/>
        </w:rPr>
        <w:t>ам</w:t>
      </w:r>
      <w:r w:rsidR="002363F7" w:rsidRPr="002363F7">
        <w:rPr>
          <w:lang w:eastAsia="en-US"/>
        </w:rPr>
        <w:t>.</w:t>
      </w:r>
      <w:r w:rsidR="002363F7">
        <w:rPr>
          <w:lang w:eastAsia="en-US"/>
        </w:rPr>
        <w:t xml:space="preserve"> Результаты опросов демонстрируют, что в целом все опрошенные</w:t>
      </w:r>
      <w:r w:rsidR="002363F7" w:rsidRPr="002363F7">
        <w:rPr>
          <w:lang w:eastAsia="en-US"/>
        </w:rPr>
        <w:t>, проживающие на загрязненных территориях, в большинстве своем выражают лояльность к месту своего проживания</w:t>
      </w:r>
      <w:r w:rsidR="00082C31">
        <w:rPr>
          <w:lang w:eastAsia="en-US"/>
        </w:rPr>
        <w:t>, причем динамика оценок в данном контексте положительная</w:t>
      </w:r>
      <w:r w:rsidR="002363F7">
        <w:rPr>
          <w:lang w:eastAsia="en-US"/>
        </w:rPr>
        <w:t xml:space="preserve"> </w:t>
      </w:r>
      <w:r w:rsidR="003402CD" w:rsidRPr="006F6D91">
        <w:rPr>
          <w:lang w:eastAsia="en-US"/>
        </w:rPr>
        <w:t>(таблица 1).</w:t>
      </w:r>
    </w:p>
    <w:p w:rsidR="000E6A81" w:rsidRPr="000E6A81" w:rsidRDefault="003402CD" w:rsidP="00E2106F">
      <w:pPr>
        <w:jc w:val="right"/>
        <w:rPr>
          <w:rFonts w:eastAsia="Calibri"/>
          <w:i/>
          <w:lang w:eastAsia="en-US"/>
        </w:rPr>
      </w:pPr>
      <w:r w:rsidRPr="000E6A81">
        <w:rPr>
          <w:rFonts w:eastAsia="Calibri"/>
          <w:i/>
          <w:lang w:eastAsia="en-US"/>
        </w:rPr>
        <w:t>Таблица 1</w:t>
      </w:r>
    </w:p>
    <w:p w:rsidR="002363F7" w:rsidRPr="002363F7" w:rsidRDefault="002363F7" w:rsidP="00E2106F">
      <w:pPr>
        <w:jc w:val="center"/>
        <w:rPr>
          <w:rFonts w:eastAsia="Calibri"/>
          <w:bCs/>
          <w:lang w:eastAsia="en-US"/>
        </w:rPr>
      </w:pPr>
      <w:r w:rsidRPr="002363F7">
        <w:rPr>
          <w:rFonts w:eastAsia="Calibri"/>
          <w:bCs/>
          <w:lang w:val="be-BY" w:eastAsia="en-US"/>
        </w:rPr>
        <w:t>Распределение ответов респондентов об их отношении к своему населенному пункту,</w:t>
      </w:r>
      <w:r w:rsidR="00945133">
        <w:rPr>
          <w:rFonts w:eastAsia="Calibri"/>
          <w:bCs/>
          <w:lang w:val="be-BY" w:eastAsia="en-US"/>
        </w:rPr>
        <w:br/>
      </w:r>
      <w:r w:rsidRPr="002363F7">
        <w:rPr>
          <w:rFonts w:eastAsia="Calibri"/>
          <w:bCs/>
          <w:lang w:val="be-BY" w:eastAsia="en-US"/>
        </w:rPr>
        <w:t>2021–2024 гг.</w:t>
      </w:r>
      <w:r w:rsidRPr="002363F7">
        <w:rPr>
          <w:rFonts w:eastAsia="Calibri"/>
          <w:bCs/>
          <w:lang w:eastAsia="en-US"/>
        </w:rPr>
        <w:t>, в % от числа опрошенных</w:t>
      </w:r>
    </w:p>
    <w:tbl>
      <w:tblPr>
        <w:tblW w:w="9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6"/>
        <w:gridCol w:w="1281"/>
        <w:gridCol w:w="1134"/>
        <w:gridCol w:w="1417"/>
        <w:gridCol w:w="1559"/>
      </w:tblGrid>
      <w:tr w:rsidR="002363F7" w:rsidRPr="002363F7" w:rsidTr="002363F7">
        <w:trPr>
          <w:trHeight w:val="20"/>
          <w:jc w:val="center"/>
        </w:trPr>
        <w:tc>
          <w:tcPr>
            <w:tcW w:w="4106" w:type="dxa"/>
          </w:tcPr>
          <w:p w:rsidR="002363F7" w:rsidRPr="002363F7" w:rsidRDefault="002363F7" w:rsidP="002363F7">
            <w:pPr>
              <w:jc w:val="center"/>
              <w:rPr>
                <w:rFonts w:eastAsia="Calibri"/>
                <w:lang w:eastAsia="en-US"/>
              </w:rPr>
            </w:pPr>
            <w:r w:rsidRPr="002363F7">
              <w:rPr>
                <w:rFonts w:eastAsia="Calibri"/>
                <w:lang w:eastAsia="en-US"/>
              </w:rPr>
              <w:t>Варианты ответа</w:t>
            </w:r>
          </w:p>
        </w:tc>
        <w:tc>
          <w:tcPr>
            <w:tcW w:w="1281" w:type="dxa"/>
            <w:tcBorders>
              <w:bottom w:val="single" w:sz="4" w:space="0" w:color="auto"/>
            </w:tcBorders>
          </w:tcPr>
          <w:p w:rsidR="002363F7" w:rsidRPr="002363F7" w:rsidRDefault="002363F7" w:rsidP="002363F7">
            <w:pPr>
              <w:jc w:val="center"/>
              <w:rPr>
                <w:rFonts w:eastAsia="Calibri"/>
                <w:lang w:eastAsia="en-US"/>
              </w:rPr>
            </w:pPr>
            <w:r>
              <w:rPr>
                <w:rFonts w:eastAsia="Calibri"/>
                <w:lang w:eastAsia="en-US"/>
              </w:rPr>
              <w:t>2021 г.</w:t>
            </w:r>
          </w:p>
        </w:tc>
        <w:tc>
          <w:tcPr>
            <w:tcW w:w="1134" w:type="dxa"/>
            <w:tcBorders>
              <w:bottom w:val="single" w:sz="4" w:space="0" w:color="auto"/>
            </w:tcBorders>
            <w:shd w:val="clear" w:color="auto" w:fill="auto"/>
            <w:tcMar>
              <w:left w:w="57" w:type="dxa"/>
              <w:right w:w="57" w:type="dxa"/>
            </w:tcMar>
            <w:vAlign w:val="center"/>
          </w:tcPr>
          <w:p w:rsidR="002363F7" w:rsidRPr="002363F7" w:rsidRDefault="002363F7" w:rsidP="002363F7">
            <w:pPr>
              <w:jc w:val="center"/>
              <w:rPr>
                <w:rFonts w:eastAsia="Calibri"/>
                <w:color w:val="000000"/>
                <w:lang w:eastAsia="en-US"/>
              </w:rPr>
            </w:pPr>
            <w:r>
              <w:rPr>
                <w:rFonts w:eastAsia="Calibri"/>
                <w:color w:val="000000"/>
                <w:lang w:eastAsia="en-US"/>
              </w:rPr>
              <w:t>2022 г.</w:t>
            </w:r>
          </w:p>
        </w:tc>
        <w:tc>
          <w:tcPr>
            <w:tcW w:w="1417" w:type="dxa"/>
            <w:tcBorders>
              <w:bottom w:val="single" w:sz="4" w:space="0" w:color="auto"/>
            </w:tcBorders>
            <w:shd w:val="clear" w:color="auto" w:fill="auto"/>
            <w:tcMar>
              <w:left w:w="57" w:type="dxa"/>
              <w:right w:w="57" w:type="dxa"/>
            </w:tcMar>
            <w:vAlign w:val="center"/>
          </w:tcPr>
          <w:p w:rsidR="002363F7" w:rsidRPr="002363F7" w:rsidRDefault="002363F7" w:rsidP="002363F7">
            <w:pPr>
              <w:jc w:val="center"/>
              <w:rPr>
                <w:rFonts w:eastAsia="Calibri"/>
                <w:color w:val="000000"/>
                <w:lang w:eastAsia="en-US"/>
              </w:rPr>
            </w:pPr>
            <w:r>
              <w:rPr>
                <w:rFonts w:eastAsia="Calibri"/>
                <w:color w:val="000000"/>
                <w:lang w:eastAsia="en-US"/>
              </w:rPr>
              <w:t>2023 г.</w:t>
            </w:r>
          </w:p>
        </w:tc>
        <w:tc>
          <w:tcPr>
            <w:tcW w:w="1559" w:type="dxa"/>
            <w:tcBorders>
              <w:bottom w:val="single" w:sz="4" w:space="0" w:color="auto"/>
            </w:tcBorders>
            <w:shd w:val="clear" w:color="auto" w:fill="auto"/>
            <w:tcMar>
              <w:left w:w="57" w:type="dxa"/>
              <w:right w:w="57" w:type="dxa"/>
            </w:tcMar>
            <w:vAlign w:val="center"/>
          </w:tcPr>
          <w:p w:rsidR="002363F7" w:rsidRPr="002363F7" w:rsidRDefault="002363F7" w:rsidP="002363F7">
            <w:pPr>
              <w:jc w:val="center"/>
              <w:rPr>
                <w:rFonts w:eastAsia="Calibri"/>
                <w:color w:val="000000"/>
                <w:lang w:eastAsia="en-US"/>
              </w:rPr>
            </w:pPr>
            <w:r>
              <w:rPr>
                <w:rFonts w:eastAsia="Calibri"/>
                <w:lang w:eastAsia="en-US"/>
              </w:rPr>
              <w:t>2024 г.</w:t>
            </w:r>
          </w:p>
        </w:tc>
      </w:tr>
      <w:tr w:rsidR="00082C31" w:rsidRPr="002363F7" w:rsidTr="002363F7">
        <w:trPr>
          <w:trHeight w:val="20"/>
          <w:jc w:val="center"/>
        </w:trPr>
        <w:tc>
          <w:tcPr>
            <w:tcW w:w="4106" w:type="dxa"/>
            <w:tcBorders>
              <w:top w:val="nil"/>
              <w:left w:val="single" w:sz="3" w:space="0" w:color="000000"/>
              <w:bottom w:val="single" w:sz="3" w:space="0" w:color="000000"/>
              <w:right w:val="single" w:sz="4" w:space="0" w:color="auto"/>
            </w:tcBorders>
          </w:tcPr>
          <w:p w:rsidR="00082C31" w:rsidRPr="002363F7" w:rsidRDefault="00082C31" w:rsidP="00082C31">
            <w:pPr>
              <w:widowControl w:val="0"/>
              <w:autoSpaceDE w:val="0"/>
              <w:autoSpaceDN w:val="0"/>
              <w:adjustRightInd w:val="0"/>
              <w:rPr>
                <w:rFonts w:eastAsia="Calibri"/>
                <w:lang w:eastAsia="en-US"/>
              </w:rPr>
            </w:pPr>
            <w:r w:rsidRPr="002363F7">
              <w:rPr>
                <w:rFonts w:eastAsia="Calibri"/>
                <w:color w:val="000000"/>
                <w:lang w:val="be-BY" w:eastAsia="en-US"/>
              </w:rPr>
              <w:t>Мне очень нравится здесь жить</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center"/>
          </w:tcPr>
          <w:p w:rsidR="00082C31" w:rsidRPr="0057112B" w:rsidRDefault="00082C31" w:rsidP="00082C31">
            <w:pPr>
              <w:jc w:val="center"/>
              <w:rPr>
                <w:color w:val="000000"/>
              </w:rPr>
            </w:pPr>
            <w:r w:rsidRPr="0057112B">
              <w:rPr>
                <w:color w:val="000000"/>
              </w:rPr>
              <w:t>27,1</w:t>
            </w:r>
          </w:p>
        </w:tc>
        <w:tc>
          <w:tcPr>
            <w:tcW w:w="1134"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tcPr>
          <w:p w:rsidR="00082C31" w:rsidRPr="00AD2C6C" w:rsidRDefault="00082C31" w:rsidP="00082C31">
            <w:pPr>
              <w:jc w:val="center"/>
              <w:rPr>
                <w:color w:val="000000"/>
              </w:rPr>
            </w:pPr>
            <w:r w:rsidRPr="00AD2C6C">
              <w:t>43,4</w:t>
            </w:r>
          </w:p>
        </w:tc>
        <w:tc>
          <w:tcPr>
            <w:tcW w:w="1417"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082C31" w:rsidRPr="005504FE" w:rsidRDefault="00082C31" w:rsidP="00082C31">
            <w:pPr>
              <w:jc w:val="center"/>
              <w:rPr>
                <w:color w:val="000000"/>
              </w:rPr>
            </w:pPr>
            <w:r w:rsidRPr="005504FE">
              <w:rPr>
                <w:color w:val="000000"/>
              </w:rPr>
              <w:t>41,8</w:t>
            </w:r>
          </w:p>
        </w:tc>
        <w:tc>
          <w:tcPr>
            <w:tcW w:w="1559"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082C31" w:rsidRPr="002363F7" w:rsidRDefault="00082C31" w:rsidP="00082C31">
            <w:pPr>
              <w:jc w:val="center"/>
            </w:pPr>
            <w:r w:rsidRPr="002363F7">
              <w:t>48,6</w:t>
            </w:r>
          </w:p>
        </w:tc>
      </w:tr>
      <w:tr w:rsidR="00082C31" w:rsidRPr="002363F7" w:rsidTr="002363F7">
        <w:trPr>
          <w:trHeight w:val="20"/>
          <w:jc w:val="center"/>
        </w:trPr>
        <w:tc>
          <w:tcPr>
            <w:tcW w:w="4106" w:type="dxa"/>
            <w:tcBorders>
              <w:top w:val="nil"/>
              <w:left w:val="single" w:sz="3" w:space="0" w:color="000000"/>
              <w:bottom w:val="single" w:sz="3" w:space="0" w:color="000000"/>
              <w:right w:val="single" w:sz="4" w:space="0" w:color="auto"/>
            </w:tcBorders>
          </w:tcPr>
          <w:p w:rsidR="00082C31" w:rsidRPr="002363F7" w:rsidRDefault="00082C31" w:rsidP="00082C31">
            <w:pPr>
              <w:widowControl w:val="0"/>
              <w:autoSpaceDE w:val="0"/>
              <w:autoSpaceDN w:val="0"/>
              <w:adjustRightInd w:val="0"/>
              <w:rPr>
                <w:rFonts w:eastAsia="Calibri"/>
                <w:lang w:eastAsia="en-US"/>
              </w:rPr>
            </w:pPr>
            <w:r w:rsidRPr="002363F7">
              <w:rPr>
                <w:rFonts w:eastAsia="Calibri"/>
                <w:color w:val="000000"/>
                <w:lang w:val="be-BY" w:eastAsia="en-US"/>
              </w:rPr>
              <w:t>Мне скорее нравится здесь жить</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center"/>
          </w:tcPr>
          <w:p w:rsidR="00082C31" w:rsidRPr="0057112B" w:rsidRDefault="00082C31" w:rsidP="00082C31">
            <w:pPr>
              <w:jc w:val="center"/>
              <w:rPr>
                <w:color w:val="000000"/>
              </w:rPr>
            </w:pPr>
            <w:r w:rsidRPr="0057112B">
              <w:rPr>
                <w:color w:val="000000"/>
              </w:rPr>
              <w:t>48,5</w:t>
            </w:r>
          </w:p>
        </w:tc>
        <w:tc>
          <w:tcPr>
            <w:tcW w:w="1134"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tcPr>
          <w:p w:rsidR="00082C31" w:rsidRPr="00AD2C6C" w:rsidRDefault="00082C31" w:rsidP="00082C31">
            <w:pPr>
              <w:jc w:val="center"/>
              <w:rPr>
                <w:color w:val="000000"/>
              </w:rPr>
            </w:pPr>
            <w:r w:rsidRPr="00AD2C6C">
              <w:t>39,2</w:t>
            </w:r>
          </w:p>
        </w:tc>
        <w:tc>
          <w:tcPr>
            <w:tcW w:w="1417"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082C31" w:rsidRPr="005504FE" w:rsidRDefault="00082C31" w:rsidP="00082C31">
            <w:pPr>
              <w:jc w:val="center"/>
              <w:rPr>
                <w:color w:val="000000"/>
              </w:rPr>
            </w:pPr>
            <w:r w:rsidRPr="005504FE">
              <w:rPr>
                <w:color w:val="000000"/>
              </w:rPr>
              <w:t>42,1</w:t>
            </w:r>
          </w:p>
        </w:tc>
        <w:tc>
          <w:tcPr>
            <w:tcW w:w="1559"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082C31" w:rsidRPr="002363F7" w:rsidRDefault="00082C31" w:rsidP="00082C31">
            <w:pPr>
              <w:jc w:val="center"/>
            </w:pPr>
            <w:r w:rsidRPr="002363F7">
              <w:t>39,0</w:t>
            </w:r>
          </w:p>
        </w:tc>
      </w:tr>
      <w:tr w:rsidR="00082C31" w:rsidRPr="002363F7" w:rsidTr="002363F7">
        <w:trPr>
          <w:trHeight w:val="20"/>
          <w:jc w:val="center"/>
        </w:trPr>
        <w:tc>
          <w:tcPr>
            <w:tcW w:w="4106" w:type="dxa"/>
            <w:tcBorders>
              <w:top w:val="nil"/>
              <w:left w:val="single" w:sz="3" w:space="0" w:color="000000"/>
              <w:bottom w:val="single" w:sz="3" w:space="0" w:color="000000"/>
              <w:right w:val="single" w:sz="4" w:space="0" w:color="auto"/>
            </w:tcBorders>
          </w:tcPr>
          <w:p w:rsidR="00082C31" w:rsidRPr="002363F7" w:rsidRDefault="00082C31" w:rsidP="00082C31">
            <w:pPr>
              <w:widowControl w:val="0"/>
              <w:autoSpaceDE w:val="0"/>
              <w:autoSpaceDN w:val="0"/>
              <w:adjustRightInd w:val="0"/>
              <w:jc w:val="right"/>
              <w:rPr>
                <w:rFonts w:eastAsia="Calibri"/>
                <w:lang w:eastAsia="en-US"/>
              </w:rPr>
            </w:pPr>
            <w:r w:rsidRPr="002363F7">
              <w:rPr>
                <w:rFonts w:eastAsia="Calibri"/>
                <w:i/>
                <w:iCs/>
                <w:lang w:val="be-BY" w:eastAsia="en-US"/>
              </w:rPr>
              <w:t>Положительные оценки</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center"/>
          </w:tcPr>
          <w:p w:rsidR="00082C31" w:rsidRPr="0057112B" w:rsidRDefault="00082C31" w:rsidP="00082C31">
            <w:pPr>
              <w:jc w:val="center"/>
              <w:rPr>
                <w:b/>
                <w:i/>
                <w:color w:val="000000"/>
              </w:rPr>
            </w:pPr>
            <w:r w:rsidRPr="0057112B">
              <w:rPr>
                <w:b/>
                <w:i/>
                <w:color w:val="000000"/>
              </w:rPr>
              <w:fldChar w:fldCharType="begin"/>
            </w:r>
            <w:r w:rsidRPr="0057112B">
              <w:rPr>
                <w:b/>
                <w:i/>
                <w:color w:val="000000"/>
              </w:rPr>
              <w:instrText xml:space="preserve"> =SUM(ABOVE) </w:instrText>
            </w:r>
            <w:r w:rsidRPr="0057112B">
              <w:rPr>
                <w:b/>
                <w:i/>
                <w:color w:val="000000"/>
              </w:rPr>
              <w:fldChar w:fldCharType="separate"/>
            </w:r>
            <w:r w:rsidRPr="0057112B">
              <w:rPr>
                <w:b/>
                <w:i/>
                <w:noProof/>
                <w:color w:val="000000"/>
              </w:rPr>
              <w:t>75,6</w:t>
            </w:r>
            <w:r w:rsidRPr="0057112B">
              <w:rPr>
                <w:b/>
                <w:i/>
                <w:color w:val="000000"/>
              </w:rPr>
              <w:fldChar w:fldCharType="end"/>
            </w:r>
          </w:p>
        </w:tc>
        <w:tc>
          <w:tcPr>
            <w:tcW w:w="1134"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tcPr>
          <w:p w:rsidR="00082C31" w:rsidRPr="00AD2C6C" w:rsidRDefault="00082C31" w:rsidP="00082C31">
            <w:pPr>
              <w:jc w:val="center"/>
              <w:rPr>
                <w:b/>
                <w:i/>
                <w:color w:val="000000"/>
              </w:rPr>
            </w:pPr>
            <w:r w:rsidRPr="00AD2C6C">
              <w:rPr>
                <w:b/>
                <w:i/>
                <w:color w:val="000000"/>
              </w:rPr>
              <w:fldChar w:fldCharType="begin"/>
            </w:r>
            <w:r w:rsidRPr="00AD2C6C">
              <w:rPr>
                <w:b/>
                <w:i/>
                <w:color w:val="000000"/>
              </w:rPr>
              <w:instrText xml:space="preserve"> =SUM(ABOVE) </w:instrText>
            </w:r>
            <w:r w:rsidRPr="00AD2C6C">
              <w:rPr>
                <w:b/>
                <w:i/>
                <w:color w:val="000000"/>
              </w:rPr>
              <w:fldChar w:fldCharType="separate"/>
            </w:r>
            <w:r w:rsidRPr="00AD2C6C">
              <w:rPr>
                <w:b/>
                <w:i/>
                <w:noProof/>
                <w:color w:val="000000"/>
              </w:rPr>
              <w:t>82,6</w:t>
            </w:r>
            <w:r w:rsidRPr="00AD2C6C">
              <w:rPr>
                <w:b/>
                <w:i/>
                <w:color w:val="000000"/>
              </w:rPr>
              <w:fldChar w:fldCharType="end"/>
            </w:r>
          </w:p>
        </w:tc>
        <w:tc>
          <w:tcPr>
            <w:tcW w:w="1417"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082C31" w:rsidRPr="005504FE" w:rsidRDefault="00082C31" w:rsidP="00082C31">
            <w:pPr>
              <w:jc w:val="center"/>
              <w:rPr>
                <w:b/>
                <w:i/>
                <w:color w:val="000000"/>
              </w:rPr>
            </w:pPr>
            <w:r w:rsidRPr="005504FE">
              <w:rPr>
                <w:b/>
                <w:i/>
                <w:color w:val="000000"/>
              </w:rPr>
              <w:t>83,9</w:t>
            </w:r>
          </w:p>
        </w:tc>
        <w:tc>
          <w:tcPr>
            <w:tcW w:w="1559"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082C31" w:rsidRPr="002363F7" w:rsidRDefault="00082C31" w:rsidP="00082C31">
            <w:pPr>
              <w:jc w:val="center"/>
              <w:rPr>
                <w:b/>
                <w:bCs/>
                <w:i/>
                <w:iCs/>
              </w:rPr>
            </w:pPr>
            <w:r w:rsidRPr="002363F7">
              <w:rPr>
                <w:b/>
                <w:bCs/>
                <w:i/>
                <w:iCs/>
              </w:rPr>
              <w:fldChar w:fldCharType="begin"/>
            </w:r>
            <w:r w:rsidRPr="002363F7">
              <w:rPr>
                <w:b/>
                <w:bCs/>
                <w:i/>
                <w:iCs/>
              </w:rPr>
              <w:instrText xml:space="preserve"> =SUM(ABOVE) </w:instrText>
            </w:r>
            <w:r w:rsidRPr="002363F7">
              <w:rPr>
                <w:b/>
                <w:bCs/>
                <w:i/>
                <w:iCs/>
              </w:rPr>
              <w:fldChar w:fldCharType="separate"/>
            </w:r>
            <w:r w:rsidRPr="002363F7">
              <w:rPr>
                <w:b/>
                <w:bCs/>
                <w:i/>
                <w:iCs/>
                <w:noProof/>
              </w:rPr>
              <w:t>87,6</w:t>
            </w:r>
            <w:r w:rsidRPr="002363F7">
              <w:rPr>
                <w:b/>
                <w:bCs/>
                <w:i/>
                <w:iCs/>
              </w:rPr>
              <w:fldChar w:fldCharType="end"/>
            </w:r>
          </w:p>
        </w:tc>
      </w:tr>
      <w:tr w:rsidR="00082C31" w:rsidRPr="002363F7" w:rsidTr="002363F7">
        <w:trPr>
          <w:trHeight w:val="20"/>
          <w:jc w:val="center"/>
        </w:trPr>
        <w:tc>
          <w:tcPr>
            <w:tcW w:w="4106" w:type="dxa"/>
            <w:tcBorders>
              <w:top w:val="nil"/>
              <w:left w:val="single" w:sz="3" w:space="0" w:color="000000"/>
              <w:bottom w:val="single" w:sz="3" w:space="0" w:color="000000"/>
              <w:right w:val="single" w:sz="4" w:space="0" w:color="auto"/>
            </w:tcBorders>
          </w:tcPr>
          <w:p w:rsidR="00082C31" w:rsidRPr="002363F7" w:rsidRDefault="00082C31" w:rsidP="00082C31">
            <w:pPr>
              <w:widowControl w:val="0"/>
              <w:autoSpaceDE w:val="0"/>
              <w:autoSpaceDN w:val="0"/>
              <w:adjustRightInd w:val="0"/>
              <w:rPr>
                <w:rFonts w:eastAsia="Calibri"/>
                <w:lang w:eastAsia="en-US"/>
              </w:rPr>
            </w:pPr>
            <w:r w:rsidRPr="002363F7">
              <w:rPr>
                <w:rFonts w:eastAsia="Calibri"/>
                <w:color w:val="000000"/>
                <w:lang w:val="be-BY" w:eastAsia="en-US"/>
              </w:rPr>
              <w:t>Мне скорее не нравится здесь жить</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center"/>
          </w:tcPr>
          <w:p w:rsidR="00082C31" w:rsidRPr="0057112B" w:rsidRDefault="00082C31" w:rsidP="00082C31">
            <w:pPr>
              <w:jc w:val="center"/>
              <w:rPr>
                <w:color w:val="000000"/>
              </w:rPr>
            </w:pPr>
            <w:r w:rsidRPr="0057112B">
              <w:rPr>
                <w:color w:val="000000"/>
              </w:rPr>
              <w:t>12,1</w:t>
            </w:r>
          </w:p>
        </w:tc>
        <w:tc>
          <w:tcPr>
            <w:tcW w:w="1134"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tcPr>
          <w:p w:rsidR="00082C31" w:rsidRPr="00AD2C6C" w:rsidRDefault="00082C31" w:rsidP="00082C31">
            <w:pPr>
              <w:jc w:val="center"/>
              <w:rPr>
                <w:color w:val="000000"/>
              </w:rPr>
            </w:pPr>
            <w:r w:rsidRPr="00AD2C6C">
              <w:t>7,9</w:t>
            </w:r>
          </w:p>
        </w:tc>
        <w:tc>
          <w:tcPr>
            <w:tcW w:w="1417"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082C31" w:rsidRPr="005504FE" w:rsidRDefault="00082C31" w:rsidP="00082C31">
            <w:pPr>
              <w:jc w:val="center"/>
              <w:rPr>
                <w:color w:val="000000"/>
              </w:rPr>
            </w:pPr>
            <w:r w:rsidRPr="005504FE">
              <w:rPr>
                <w:color w:val="000000"/>
              </w:rPr>
              <w:t>6,9</w:t>
            </w:r>
          </w:p>
        </w:tc>
        <w:tc>
          <w:tcPr>
            <w:tcW w:w="1559"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082C31" w:rsidRPr="002363F7" w:rsidRDefault="00082C31" w:rsidP="00082C31">
            <w:pPr>
              <w:jc w:val="center"/>
            </w:pPr>
            <w:r w:rsidRPr="002363F7">
              <w:t>5,5</w:t>
            </w:r>
          </w:p>
        </w:tc>
      </w:tr>
      <w:tr w:rsidR="00082C31" w:rsidRPr="002363F7" w:rsidTr="002363F7">
        <w:trPr>
          <w:trHeight w:val="20"/>
          <w:jc w:val="center"/>
        </w:trPr>
        <w:tc>
          <w:tcPr>
            <w:tcW w:w="4106" w:type="dxa"/>
            <w:tcBorders>
              <w:top w:val="nil"/>
              <w:left w:val="single" w:sz="3" w:space="0" w:color="000000"/>
              <w:bottom w:val="single" w:sz="3" w:space="0" w:color="000000"/>
              <w:right w:val="single" w:sz="4" w:space="0" w:color="auto"/>
            </w:tcBorders>
          </w:tcPr>
          <w:p w:rsidR="00082C31" w:rsidRPr="002363F7" w:rsidRDefault="00082C31" w:rsidP="00082C31">
            <w:pPr>
              <w:widowControl w:val="0"/>
              <w:autoSpaceDE w:val="0"/>
              <w:autoSpaceDN w:val="0"/>
              <w:adjustRightInd w:val="0"/>
              <w:rPr>
                <w:rFonts w:eastAsia="Calibri"/>
                <w:lang w:eastAsia="en-US"/>
              </w:rPr>
            </w:pPr>
            <w:r w:rsidRPr="002363F7">
              <w:rPr>
                <w:rFonts w:eastAsia="Calibri"/>
                <w:color w:val="000000"/>
                <w:lang w:val="be-BY" w:eastAsia="en-US"/>
              </w:rPr>
              <w:t>Мне очень не нравится здесь жить</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center"/>
          </w:tcPr>
          <w:p w:rsidR="00082C31" w:rsidRPr="0057112B" w:rsidRDefault="00082C31" w:rsidP="00082C31">
            <w:pPr>
              <w:jc w:val="center"/>
              <w:rPr>
                <w:color w:val="000000"/>
              </w:rPr>
            </w:pPr>
            <w:r w:rsidRPr="0057112B">
              <w:rPr>
                <w:color w:val="000000"/>
              </w:rPr>
              <w:t>3,0</w:t>
            </w:r>
          </w:p>
        </w:tc>
        <w:tc>
          <w:tcPr>
            <w:tcW w:w="1134"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tcPr>
          <w:p w:rsidR="00082C31" w:rsidRPr="00AD2C6C" w:rsidRDefault="00082C31" w:rsidP="00082C31">
            <w:pPr>
              <w:jc w:val="center"/>
              <w:rPr>
                <w:color w:val="000000"/>
              </w:rPr>
            </w:pPr>
            <w:r w:rsidRPr="00AD2C6C">
              <w:t>2,2</w:t>
            </w:r>
          </w:p>
        </w:tc>
        <w:tc>
          <w:tcPr>
            <w:tcW w:w="1417"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082C31" w:rsidRPr="005504FE" w:rsidRDefault="00082C31" w:rsidP="00082C31">
            <w:pPr>
              <w:jc w:val="center"/>
              <w:rPr>
                <w:color w:val="000000"/>
              </w:rPr>
            </w:pPr>
            <w:r w:rsidRPr="005504FE">
              <w:rPr>
                <w:color w:val="000000"/>
              </w:rPr>
              <w:t>1,0</w:t>
            </w:r>
          </w:p>
        </w:tc>
        <w:tc>
          <w:tcPr>
            <w:tcW w:w="1559"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082C31" w:rsidRPr="002363F7" w:rsidRDefault="00082C31" w:rsidP="00082C31">
            <w:pPr>
              <w:jc w:val="center"/>
            </w:pPr>
            <w:r w:rsidRPr="002363F7">
              <w:t>0,9</w:t>
            </w:r>
          </w:p>
        </w:tc>
      </w:tr>
      <w:tr w:rsidR="00082C31" w:rsidRPr="002363F7" w:rsidTr="003472F5">
        <w:trPr>
          <w:trHeight w:val="20"/>
          <w:jc w:val="center"/>
        </w:trPr>
        <w:tc>
          <w:tcPr>
            <w:tcW w:w="4106" w:type="dxa"/>
            <w:tcBorders>
              <w:top w:val="nil"/>
              <w:left w:val="single" w:sz="3" w:space="0" w:color="000000"/>
              <w:bottom w:val="single" w:sz="4" w:space="0" w:color="auto"/>
              <w:right w:val="single" w:sz="4" w:space="0" w:color="auto"/>
            </w:tcBorders>
          </w:tcPr>
          <w:p w:rsidR="00082C31" w:rsidRPr="002363F7" w:rsidRDefault="00082C31" w:rsidP="00082C31">
            <w:pPr>
              <w:widowControl w:val="0"/>
              <w:autoSpaceDE w:val="0"/>
              <w:autoSpaceDN w:val="0"/>
              <w:adjustRightInd w:val="0"/>
              <w:jc w:val="right"/>
              <w:rPr>
                <w:rFonts w:eastAsia="Calibri"/>
                <w:lang w:eastAsia="en-US"/>
              </w:rPr>
            </w:pPr>
            <w:r w:rsidRPr="002363F7">
              <w:rPr>
                <w:rFonts w:eastAsia="Calibri"/>
                <w:i/>
                <w:iCs/>
                <w:color w:val="000000"/>
                <w:lang w:val="be-BY" w:eastAsia="en-US"/>
              </w:rPr>
              <w:t>Отрицательные оценки</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center"/>
          </w:tcPr>
          <w:p w:rsidR="00082C31" w:rsidRPr="0057112B" w:rsidRDefault="00082C31" w:rsidP="00082C31">
            <w:pPr>
              <w:jc w:val="center"/>
              <w:rPr>
                <w:b/>
                <w:i/>
                <w:color w:val="000000"/>
              </w:rPr>
            </w:pPr>
            <w:r>
              <w:rPr>
                <w:b/>
                <w:i/>
                <w:color w:val="000000"/>
              </w:rPr>
              <w:fldChar w:fldCharType="begin"/>
            </w:r>
            <w:r>
              <w:rPr>
                <w:b/>
                <w:i/>
                <w:color w:val="000000"/>
              </w:rPr>
              <w:instrText xml:space="preserve"> =SUM(ABOVE) </w:instrText>
            </w:r>
            <w:r>
              <w:rPr>
                <w:b/>
                <w:i/>
                <w:color w:val="000000"/>
              </w:rPr>
              <w:fldChar w:fldCharType="separate"/>
            </w:r>
            <w:r>
              <w:rPr>
                <w:b/>
                <w:i/>
                <w:noProof/>
                <w:color w:val="000000"/>
              </w:rPr>
              <w:t>15,1</w:t>
            </w:r>
            <w:r>
              <w:rPr>
                <w:b/>
                <w:i/>
                <w:color w:val="000000"/>
              </w:rPr>
              <w:fldChar w:fldCharType="end"/>
            </w:r>
          </w:p>
        </w:tc>
        <w:tc>
          <w:tcPr>
            <w:tcW w:w="1134"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082C31" w:rsidRPr="00AD2C6C" w:rsidRDefault="00082C31" w:rsidP="00082C31">
            <w:pPr>
              <w:jc w:val="center"/>
              <w:rPr>
                <w:b/>
                <w:i/>
                <w:color w:val="000000"/>
              </w:rPr>
            </w:pPr>
            <w:r w:rsidRPr="00AD2C6C">
              <w:rPr>
                <w:b/>
                <w:i/>
                <w:color w:val="000000"/>
              </w:rPr>
              <w:fldChar w:fldCharType="begin"/>
            </w:r>
            <w:r w:rsidRPr="00AD2C6C">
              <w:rPr>
                <w:b/>
                <w:i/>
                <w:color w:val="000000"/>
              </w:rPr>
              <w:instrText xml:space="preserve"> =SUM(ABOVE) </w:instrText>
            </w:r>
            <w:r w:rsidRPr="00AD2C6C">
              <w:rPr>
                <w:b/>
                <w:i/>
                <w:color w:val="000000"/>
              </w:rPr>
              <w:fldChar w:fldCharType="separate"/>
            </w:r>
            <w:r w:rsidRPr="00AD2C6C">
              <w:rPr>
                <w:b/>
                <w:i/>
                <w:noProof/>
                <w:color w:val="000000"/>
              </w:rPr>
              <w:t>10,1</w:t>
            </w:r>
            <w:r w:rsidRPr="00AD2C6C">
              <w:rPr>
                <w:b/>
                <w:i/>
                <w:color w:val="000000"/>
              </w:rPr>
              <w:fldChar w:fldCharType="end"/>
            </w:r>
          </w:p>
        </w:tc>
        <w:tc>
          <w:tcPr>
            <w:tcW w:w="1417"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082C31" w:rsidRPr="005504FE" w:rsidRDefault="00082C31" w:rsidP="00082C31">
            <w:pPr>
              <w:jc w:val="center"/>
              <w:rPr>
                <w:b/>
                <w:i/>
                <w:color w:val="000000"/>
              </w:rPr>
            </w:pPr>
            <w:r w:rsidRPr="005504FE">
              <w:rPr>
                <w:b/>
                <w:i/>
                <w:color w:val="000000"/>
              </w:rPr>
              <w:t>7,9</w:t>
            </w:r>
          </w:p>
        </w:tc>
        <w:tc>
          <w:tcPr>
            <w:tcW w:w="1559"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tcPr>
          <w:p w:rsidR="00082C31" w:rsidRPr="002363F7" w:rsidRDefault="00082C31" w:rsidP="00082C31">
            <w:pPr>
              <w:jc w:val="center"/>
              <w:rPr>
                <w:b/>
                <w:bCs/>
                <w:i/>
                <w:iCs/>
              </w:rPr>
            </w:pPr>
            <w:r w:rsidRPr="002363F7">
              <w:rPr>
                <w:b/>
                <w:bCs/>
                <w:i/>
                <w:iCs/>
              </w:rPr>
              <w:fldChar w:fldCharType="begin"/>
            </w:r>
            <w:r w:rsidRPr="002363F7">
              <w:rPr>
                <w:b/>
                <w:bCs/>
                <w:i/>
                <w:iCs/>
              </w:rPr>
              <w:instrText xml:space="preserve"> =SUM(ABOVE) </w:instrText>
            </w:r>
            <w:r w:rsidRPr="002363F7">
              <w:rPr>
                <w:b/>
                <w:bCs/>
                <w:i/>
                <w:iCs/>
              </w:rPr>
              <w:fldChar w:fldCharType="separate"/>
            </w:r>
            <w:r w:rsidRPr="002363F7">
              <w:rPr>
                <w:b/>
                <w:bCs/>
                <w:i/>
                <w:iCs/>
                <w:noProof/>
              </w:rPr>
              <w:t>6,4</w:t>
            </w:r>
            <w:r w:rsidRPr="002363F7">
              <w:rPr>
                <w:b/>
                <w:bCs/>
                <w:i/>
                <w:iCs/>
              </w:rPr>
              <w:fldChar w:fldCharType="end"/>
            </w:r>
          </w:p>
        </w:tc>
      </w:tr>
      <w:tr w:rsidR="00082C31" w:rsidRPr="002363F7" w:rsidTr="003472F5">
        <w:trPr>
          <w:trHeight w:val="20"/>
          <w:jc w:val="center"/>
        </w:trPr>
        <w:tc>
          <w:tcPr>
            <w:tcW w:w="4106" w:type="dxa"/>
            <w:tcBorders>
              <w:top w:val="single" w:sz="4" w:space="0" w:color="auto"/>
              <w:left w:val="single" w:sz="4" w:space="0" w:color="auto"/>
              <w:bottom w:val="single" w:sz="4" w:space="0" w:color="auto"/>
              <w:right w:val="single" w:sz="4" w:space="0" w:color="auto"/>
            </w:tcBorders>
          </w:tcPr>
          <w:p w:rsidR="00082C31" w:rsidRPr="00082C31" w:rsidRDefault="00082C31" w:rsidP="00082C31">
            <w:pPr>
              <w:widowControl w:val="0"/>
              <w:autoSpaceDE w:val="0"/>
              <w:autoSpaceDN w:val="0"/>
              <w:adjustRightInd w:val="0"/>
              <w:rPr>
                <w:rFonts w:eastAsia="Calibri"/>
                <w:color w:val="000000"/>
                <w:lang w:val="be-BY" w:eastAsia="en-US"/>
              </w:rPr>
            </w:pPr>
            <w:r>
              <w:rPr>
                <w:rFonts w:eastAsia="Calibri"/>
                <w:color w:val="000000"/>
                <w:lang w:val="be-BY" w:eastAsia="en-US"/>
              </w:rPr>
              <w:t>Затрудняюсь ответить</w:t>
            </w:r>
          </w:p>
        </w:tc>
        <w:tc>
          <w:tcPr>
            <w:tcW w:w="1281" w:type="dxa"/>
            <w:tcBorders>
              <w:top w:val="single" w:sz="4" w:space="0" w:color="auto"/>
              <w:left w:val="single" w:sz="4" w:space="0" w:color="auto"/>
              <w:bottom w:val="single" w:sz="4" w:space="0" w:color="auto"/>
              <w:right w:val="single" w:sz="4" w:space="0" w:color="auto"/>
            </w:tcBorders>
            <w:shd w:val="clear" w:color="auto" w:fill="auto"/>
            <w:vAlign w:val="center"/>
          </w:tcPr>
          <w:p w:rsidR="00082C31" w:rsidRPr="0057112B" w:rsidRDefault="00082C31" w:rsidP="00082C31">
            <w:pPr>
              <w:jc w:val="center"/>
              <w:rPr>
                <w:color w:val="000000"/>
              </w:rPr>
            </w:pPr>
            <w:r w:rsidRPr="0057112B">
              <w:rPr>
                <w:color w:val="000000"/>
              </w:rPr>
              <w:t>9,4</w:t>
            </w:r>
          </w:p>
        </w:tc>
        <w:tc>
          <w:tcPr>
            <w:tcW w:w="1134"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082C31" w:rsidRPr="00082C31" w:rsidRDefault="00082C31" w:rsidP="00082C31">
            <w:pPr>
              <w:jc w:val="center"/>
              <w:rPr>
                <w:color w:val="000000"/>
              </w:rPr>
            </w:pPr>
            <w:r w:rsidRPr="00082C31">
              <w:rPr>
                <w:color w:val="000000"/>
              </w:rPr>
              <w:t>7,3</w:t>
            </w:r>
          </w:p>
        </w:tc>
        <w:tc>
          <w:tcPr>
            <w:tcW w:w="1417"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082C31" w:rsidRPr="005504FE" w:rsidRDefault="00082C31" w:rsidP="00082C31">
            <w:pPr>
              <w:jc w:val="center"/>
              <w:rPr>
                <w:color w:val="000000"/>
              </w:rPr>
            </w:pPr>
            <w:r w:rsidRPr="005504FE">
              <w:rPr>
                <w:color w:val="000000"/>
              </w:rPr>
              <w:t>8,1</w:t>
            </w:r>
          </w:p>
        </w:tc>
        <w:tc>
          <w:tcPr>
            <w:tcW w:w="1559"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tcPr>
          <w:p w:rsidR="00082C31" w:rsidRPr="00082C31" w:rsidRDefault="00082C31" w:rsidP="00082C31">
            <w:pPr>
              <w:jc w:val="center"/>
            </w:pPr>
            <w:r w:rsidRPr="00082C31">
              <w:t>6,0</w:t>
            </w:r>
          </w:p>
        </w:tc>
      </w:tr>
    </w:tbl>
    <w:p w:rsidR="003402CD" w:rsidRPr="006F6D91" w:rsidRDefault="003402CD" w:rsidP="006F6D91">
      <w:pPr>
        <w:ind w:firstLine="709"/>
        <w:jc w:val="both"/>
        <w:rPr>
          <w:lang w:val="be-BY" w:eastAsia="en-US"/>
        </w:rPr>
      </w:pPr>
    </w:p>
    <w:p w:rsidR="00082C31" w:rsidRPr="00082C31" w:rsidRDefault="00082C31" w:rsidP="00082C31">
      <w:pPr>
        <w:ind w:firstLine="709"/>
        <w:jc w:val="both"/>
        <w:rPr>
          <w:lang w:val="be-BY" w:eastAsia="en-US"/>
        </w:rPr>
      </w:pPr>
      <w:r w:rsidRPr="00082C31">
        <w:rPr>
          <w:lang w:val="be-BY" w:eastAsia="en-US"/>
        </w:rPr>
        <w:lastRenderedPageBreak/>
        <w:t xml:space="preserve">При анализе ответов среди различных возрастных групп сохраняется выявленная в предыдущие </w:t>
      </w:r>
      <w:r>
        <w:rPr>
          <w:lang w:val="be-BY" w:eastAsia="en-US"/>
        </w:rPr>
        <w:t xml:space="preserve">2013–2020 </w:t>
      </w:r>
      <w:r w:rsidRPr="00082C31">
        <w:rPr>
          <w:lang w:val="be-BY" w:eastAsia="en-US"/>
        </w:rPr>
        <w:t xml:space="preserve">годы тенденция: чем старше возрастная группа, тем больше в ней положительно настроенных к населенному пункту своего проживания респондентов, и наоборот, наибольшее количество отрицательно ответивших на вопрос об отношении к своему населенному пункту по-прежнему среди респондентов в возрасте 16–29 лет. Также следует отметить, что </w:t>
      </w:r>
      <w:r w:rsidR="00D02BCA">
        <w:rPr>
          <w:lang w:val="be-BY" w:eastAsia="en-US"/>
        </w:rPr>
        <w:t xml:space="preserve">за прошедший период мониторинга </w:t>
      </w:r>
      <w:r w:rsidRPr="00082C31">
        <w:rPr>
          <w:lang w:val="be-BY" w:eastAsia="en-US"/>
        </w:rPr>
        <w:t>доля респондентов, имеющих положительное эмоциональное отношение к своему пункту проживания</w:t>
      </w:r>
      <w:r w:rsidR="00DE7061">
        <w:rPr>
          <w:lang w:val="be-BY" w:eastAsia="en-US"/>
        </w:rPr>
        <w:t xml:space="preserve"> </w:t>
      </w:r>
      <w:r w:rsidR="00DE7061" w:rsidRPr="00082C31">
        <w:rPr>
          <w:lang w:val="be-BY" w:eastAsia="en-US"/>
        </w:rPr>
        <w:t>увеличилась</w:t>
      </w:r>
      <w:r w:rsidR="00DE7061">
        <w:rPr>
          <w:lang w:val="be-BY" w:eastAsia="en-US"/>
        </w:rPr>
        <w:t xml:space="preserve"> </w:t>
      </w:r>
      <w:r w:rsidR="004570D2">
        <w:rPr>
          <w:lang w:val="be-BY" w:eastAsia="en-US"/>
        </w:rPr>
        <w:t>во всех возрастных группах: среди тех, кому</w:t>
      </w:r>
      <w:r w:rsidR="004570D2" w:rsidRPr="00082C31">
        <w:rPr>
          <w:lang w:val="be-BY" w:eastAsia="en-US"/>
        </w:rPr>
        <w:t xml:space="preserve"> 60 лет и старше</w:t>
      </w:r>
      <w:r w:rsidR="004570D2">
        <w:rPr>
          <w:lang w:val="be-BY" w:eastAsia="en-US"/>
        </w:rPr>
        <w:t xml:space="preserve"> </w:t>
      </w:r>
      <w:r w:rsidR="00DE7061">
        <w:rPr>
          <w:lang w:val="be-BY" w:eastAsia="en-US"/>
        </w:rPr>
        <w:t xml:space="preserve">с 79,1% в 2021 году до 92,5% в </w:t>
      </w:r>
      <w:r w:rsidRPr="00082C31">
        <w:rPr>
          <w:lang w:val="be-BY" w:eastAsia="en-US"/>
        </w:rPr>
        <w:t xml:space="preserve">2024 г., </w:t>
      </w:r>
      <w:r w:rsidR="004570D2">
        <w:rPr>
          <w:lang w:val="be-BY" w:eastAsia="en-US"/>
        </w:rPr>
        <w:t xml:space="preserve">среди 30–44-летних – </w:t>
      </w:r>
      <w:r w:rsidR="004570D2" w:rsidRPr="004570D2">
        <w:rPr>
          <w:lang w:val="be-BY" w:eastAsia="en-US"/>
        </w:rPr>
        <w:t xml:space="preserve">с </w:t>
      </w:r>
      <w:r w:rsidR="004570D2">
        <w:rPr>
          <w:lang w:val="be-BY" w:eastAsia="en-US"/>
        </w:rPr>
        <w:t>74,0</w:t>
      </w:r>
      <w:r w:rsidR="004570D2" w:rsidRPr="004570D2">
        <w:rPr>
          <w:lang w:val="be-BY" w:eastAsia="en-US"/>
        </w:rPr>
        <w:t xml:space="preserve">% до </w:t>
      </w:r>
      <w:r w:rsidR="004570D2">
        <w:rPr>
          <w:lang w:val="be-BY" w:eastAsia="en-US"/>
        </w:rPr>
        <w:t>86,5</w:t>
      </w:r>
      <w:r w:rsidR="004570D2" w:rsidRPr="004570D2">
        <w:rPr>
          <w:lang w:val="be-BY" w:eastAsia="en-US"/>
        </w:rPr>
        <w:t>%</w:t>
      </w:r>
      <w:r w:rsidR="004570D2">
        <w:rPr>
          <w:lang w:val="be-BY" w:eastAsia="en-US"/>
        </w:rPr>
        <w:t xml:space="preserve">, </w:t>
      </w:r>
      <w:r w:rsidRPr="00082C31">
        <w:rPr>
          <w:lang w:val="be-BY" w:eastAsia="en-US"/>
        </w:rPr>
        <w:t xml:space="preserve">45–59-летних </w:t>
      </w:r>
      <w:r w:rsidR="004570D2">
        <w:rPr>
          <w:lang w:val="be-BY" w:eastAsia="en-US"/>
        </w:rPr>
        <w:t xml:space="preserve"> – </w:t>
      </w:r>
      <w:r w:rsidR="004570D2" w:rsidRPr="004570D2">
        <w:rPr>
          <w:lang w:val="be-BY" w:eastAsia="en-US"/>
        </w:rPr>
        <w:t xml:space="preserve">с </w:t>
      </w:r>
      <w:r w:rsidR="004570D2">
        <w:rPr>
          <w:lang w:val="be-BY" w:eastAsia="en-US"/>
        </w:rPr>
        <w:t>78,6</w:t>
      </w:r>
      <w:r w:rsidR="004570D2" w:rsidRPr="004570D2">
        <w:rPr>
          <w:lang w:val="be-BY" w:eastAsia="en-US"/>
        </w:rPr>
        <w:t xml:space="preserve">% до </w:t>
      </w:r>
      <w:r w:rsidR="004570D2">
        <w:rPr>
          <w:lang w:val="be-BY" w:eastAsia="en-US"/>
        </w:rPr>
        <w:t>91,6</w:t>
      </w:r>
      <w:r w:rsidR="004570D2" w:rsidRPr="004570D2">
        <w:rPr>
          <w:lang w:val="be-BY" w:eastAsia="en-US"/>
        </w:rPr>
        <w:t>%</w:t>
      </w:r>
      <w:r w:rsidR="004570D2">
        <w:rPr>
          <w:lang w:val="be-BY" w:eastAsia="en-US"/>
        </w:rPr>
        <w:t>, и даже в молодежной (16–29 лет) категории –</w:t>
      </w:r>
      <w:r w:rsidR="004570D2" w:rsidRPr="004570D2">
        <w:rPr>
          <w:lang w:val="be-BY" w:eastAsia="en-US"/>
        </w:rPr>
        <w:t xml:space="preserve"> с </w:t>
      </w:r>
      <w:r w:rsidR="004570D2">
        <w:rPr>
          <w:lang w:val="be-BY" w:eastAsia="en-US"/>
        </w:rPr>
        <w:t>70,3</w:t>
      </w:r>
      <w:r w:rsidR="004570D2" w:rsidRPr="004570D2">
        <w:rPr>
          <w:lang w:val="be-BY" w:eastAsia="en-US"/>
        </w:rPr>
        <w:t xml:space="preserve">% в 2021 году до </w:t>
      </w:r>
      <w:r w:rsidR="004570D2">
        <w:rPr>
          <w:lang w:val="be-BY" w:eastAsia="en-US"/>
        </w:rPr>
        <w:t>75,9</w:t>
      </w:r>
      <w:r w:rsidR="004570D2" w:rsidRPr="004570D2">
        <w:rPr>
          <w:lang w:val="be-BY" w:eastAsia="en-US"/>
        </w:rPr>
        <w:t xml:space="preserve">% в </w:t>
      </w:r>
      <w:r w:rsidR="004570D2" w:rsidRPr="00082C31">
        <w:rPr>
          <w:lang w:val="be-BY" w:eastAsia="en-US"/>
        </w:rPr>
        <w:t>2024 г.</w:t>
      </w:r>
      <w:r w:rsidRPr="00082C31">
        <w:rPr>
          <w:lang w:val="be-BY" w:eastAsia="en-US"/>
        </w:rPr>
        <w:t xml:space="preserve"> </w:t>
      </w:r>
    </w:p>
    <w:p w:rsidR="003402CD" w:rsidRDefault="004570D2" w:rsidP="006F6D91">
      <w:pPr>
        <w:ind w:firstLine="709"/>
        <w:jc w:val="both"/>
        <w:rPr>
          <w:lang w:eastAsia="en-US"/>
        </w:rPr>
      </w:pPr>
      <w:r w:rsidRPr="004570D2">
        <w:rPr>
          <w:lang w:val="be-BY" w:eastAsia="en-US"/>
        </w:rPr>
        <w:t>При этом, несмотря на то, что большинство участников опроса имеют положительное эмоциональное отношение к своим населенным пунктам,</w:t>
      </w:r>
      <w:r w:rsidRPr="004570D2">
        <w:rPr>
          <w:lang w:eastAsia="en-US"/>
        </w:rPr>
        <w:t xml:space="preserve"> у </w:t>
      </w:r>
      <w:r w:rsidRPr="004570D2">
        <w:rPr>
          <w:lang w:val="be-BY" w:eastAsia="en-US"/>
        </w:rPr>
        <w:t xml:space="preserve">определенной части из них формируются </w:t>
      </w:r>
      <w:r w:rsidRPr="004570D2">
        <w:rPr>
          <w:lang w:eastAsia="en-US"/>
        </w:rPr>
        <w:t>намерения, связанные с</w:t>
      </w:r>
      <w:r w:rsidRPr="004570D2">
        <w:rPr>
          <w:lang w:val="be-BY" w:eastAsia="en-US"/>
        </w:rPr>
        <w:t xml:space="preserve">о сменой места жительства. Причем доля респондентов, настроенных на переезд, по своему значению близка с долей тех участников опроса, которые отмечали, что им не нравится жить в своем населенном пункте, практически во всех рассматриваемых категориях. В данном вопросе также отмечается некоторое увеличение доли респондентов, затруднившихся с ответом. Об этом свидетельствует распределение ответов респондентов на вопрос: </w:t>
      </w:r>
      <w:r w:rsidRPr="004570D2">
        <w:rPr>
          <w:lang w:eastAsia="en-US"/>
        </w:rPr>
        <w:t>«Планируете ли Вы и дальше жить в данном населенном пункте?»</w:t>
      </w:r>
      <w:r w:rsidRPr="004570D2">
        <w:rPr>
          <w:lang w:val="be-BY" w:eastAsia="en-US"/>
        </w:rPr>
        <w:t>, представленное в таблиц</w:t>
      </w:r>
      <w:r>
        <w:rPr>
          <w:lang w:val="be-BY" w:eastAsia="en-US"/>
        </w:rPr>
        <w:t>е</w:t>
      </w:r>
      <w:r w:rsidRPr="004570D2">
        <w:rPr>
          <w:lang w:val="be-BY" w:eastAsia="en-US"/>
        </w:rPr>
        <w:t xml:space="preserve"> </w:t>
      </w:r>
      <w:r>
        <w:rPr>
          <w:lang w:val="be-BY" w:eastAsia="en-US"/>
        </w:rPr>
        <w:t>2</w:t>
      </w:r>
      <w:r w:rsidR="003402CD" w:rsidRPr="006F6D91">
        <w:rPr>
          <w:lang w:eastAsia="en-US"/>
        </w:rPr>
        <w:t xml:space="preserve">. </w:t>
      </w:r>
    </w:p>
    <w:p w:rsidR="004570D2" w:rsidRPr="002257A8" w:rsidRDefault="004570D2" w:rsidP="004570D2">
      <w:pPr>
        <w:jc w:val="right"/>
        <w:rPr>
          <w:rFonts w:eastAsia="Calibri"/>
          <w:i/>
          <w:lang w:eastAsia="en-US"/>
        </w:rPr>
      </w:pPr>
      <w:r w:rsidRPr="002257A8">
        <w:rPr>
          <w:rFonts w:eastAsia="Calibri"/>
          <w:i/>
          <w:lang w:eastAsia="en-US"/>
        </w:rPr>
        <w:t>Таблица 2</w:t>
      </w:r>
    </w:p>
    <w:p w:rsidR="00945133" w:rsidRPr="00945133" w:rsidRDefault="00945133" w:rsidP="00E2106F">
      <w:pPr>
        <w:jc w:val="center"/>
        <w:rPr>
          <w:rFonts w:eastAsia="Calibri"/>
          <w:bCs/>
          <w:lang w:eastAsia="en-US"/>
        </w:rPr>
      </w:pPr>
      <w:r w:rsidRPr="00945133">
        <w:rPr>
          <w:rFonts w:eastAsia="Calibri"/>
          <w:bCs/>
          <w:lang w:val="be-BY" w:eastAsia="en-US"/>
        </w:rPr>
        <w:t>Распределение ответов респондентов о их миграционных настроениях,</w:t>
      </w:r>
      <w:r>
        <w:rPr>
          <w:rFonts w:eastAsia="Calibri"/>
          <w:bCs/>
          <w:lang w:val="be-BY" w:eastAsia="en-US"/>
        </w:rPr>
        <w:br/>
      </w:r>
      <w:r w:rsidRPr="00945133">
        <w:rPr>
          <w:rFonts w:eastAsia="Calibri"/>
          <w:bCs/>
          <w:lang w:val="be-BY" w:eastAsia="en-US"/>
        </w:rPr>
        <w:t>2021–2024 гг.</w:t>
      </w:r>
      <w:r w:rsidRPr="002363F7">
        <w:rPr>
          <w:rFonts w:eastAsia="Calibri"/>
          <w:bCs/>
          <w:lang w:eastAsia="en-US"/>
        </w:rPr>
        <w:t>,</w:t>
      </w:r>
      <w:r w:rsidRPr="00945133">
        <w:rPr>
          <w:rFonts w:eastAsia="Calibri"/>
          <w:bCs/>
          <w:lang w:eastAsia="en-US"/>
        </w:rPr>
        <w:t xml:space="preserve"> в % от числа опрошенных</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64"/>
        <w:gridCol w:w="1276"/>
        <w:gridCol w:w="1276"/>
        <w:gridCol w:w="1276"/>
        <w:gridCol w:w="1559"/>
      </w:tblGrid>
      <w:tr w:rsidR="00945133" w:rsidRPr="00945133" w:rsidTr="00945133">
        <w:trPr>
          <w:trHeight w:val="20"/>
          <w:jc w:val="center"/>
        </w:trPr>
        <w:tc>
          <w:tcPr>
            <w:tcW w:w="3964" w:type="dxa"/>
          </w:tcPr>
          <w:p w:rsidR="00945133" w:rsidRPr="002363F7" w:rsidRDefault="00945133" w:rsidP="00945133">
            <w:pPr>
              <w:jc w:val="center"/>
              <w:rPr>
                <w:rFonts w:eastAsia="Calibri"/>
                <w:lang w:eastAsia="en-US"/>
              </w:rPr>
            </w:pPr>
            <w:r w:rsidRPr="002363F7">
              <w:rPr>
                <w:rFonts w:eastAsia="Calibri"/>
                <w:lang w:eastAsia="en-US"/>
              </w:rPr>
              <w:t>Варианты ответа</w:t>
            </w:r>
          </w:p>
        </w:tc>
        <w:tc>
          <w:tcPr>
            <w:tcW w:w="1276" w:type="dxa"/>
            <w:tcBorders>
              <w:bottom w:val="single" w:sz="4" w:space="0" w:color="auto"/>
            </w:tcBorders>
          </w:tcPr>
          <w:p w:rsidR="00945133" w:rsidRPr="002363F7" w:rsidRDefault="00945133" w:rsidP="00945133">
            <w:pPr>
              <w:jc w:val="center"/>
              <w:rPr>
                <w:rFonts w:eastAsia="Calibri"/>
                <w:lang w:eastAsia="en-US"/>
              </w:rPr>
            </w:pPr>
            <w:r>
              <w:rPr>
                <w:rFonts w:eastAsia="Calibri"/>
                <w:lang w:eastAsia="en-US"/>
              </w:rPr>
              <w:t>2021 г.</w:t>
            </w:r>
          </w:p>
        </w:tc>
        <w:tc>
          <w:tcPr>
            <w:tcW w:w="1276" w:type="dxa"/>
            <w:tcBorders>
              <w:bottom w:val="single" w:sz="4" w:space="0" w:color="auto"/>
            </w:tcBorders>
            <w:shd w:val="clear" w:color="auto" w:fill="auto"/>
            <w:tcMar>
              <w:left w:w="57" w:type="dxa"/>
              <w:right w:w="57" w:type="dxa"/>
            </w:tcMar>
            <w:vAlign w:val="center"/>
          </w:tcPr>
          <w:p w:rsidR="00945133" w:rsidRPr="002363F7" w:rsidRDefault="00945133" w:rsidP="00945133">
            <w:pPr>
              <w:jc w:val="center"/>
              <w:rPr>
                <w:rFonts w:eastAsia="Calibri"/>
                <w:color w:val="000000"/>
                <w:lang w:eastAsia="en-US"/>
              </w:rPr>
            </w:pPr>
            <w:r>
              <w:rPr>
                <w:rFonts w:eastAsia="Calibri"/>
                <w:color w:val="000000"/>
                <w:lang w:eastAsia="en-US"/>
              </w:rPr>
              <w:t>2022 г.</w:t>
            </w:r>
          </w:p>
        </w:tc>
        <w:tc>
          <w:tcPr>
            <w:tcW w:w="1276" w:type="dxa"/>
            <w:tcBorders>
              <w:bottom w:val="single" w:sz="4" w:space="0" w:color="auto"/>
            </w:tcBorders>
            <w:shd w:val="clear" w:color="auto" w:fill="auto"/>
            <w:tcMar>
              <w:left w:w="57" w:type="dxa"/>
              <w:right w:w="57" w:type="dxa"/>
            </w:tcMar>
            <w:vAlign w:val="center"/>
          </w:tcPr>
          <w:p w:rsidR="00945133" w:rsidRPr="002363F7" w:rsidRDefault="00945133" w:rsidP="00945133">
            <w:pPr>
              <w:jc w:val="center"/>
              <w:rPr>
                <w:rFonts w:eastAsia="Calibri"/>
                <w:color w:val="000000"/>
                <w:lang w:eastAsia="en-US"/>
              </w:rPr>
            </w:pPr>
            <w:r>
              <w:rPr>
                <w:rFonts w:eastAsia="Calibri"/>
                <w:color w:val="000000"/>
                <w:lang w:eastAsia="en-US"/>
              </w:rPr>
              <w:t>2023 г.</w:t>
            </w:r>
          </w:p>
        </w:tc>
        <w:tc>
          <w:tcPr>
            <w:tcW w:w="1559" w:type="dxa"/>
            <w:tcBorders>
              <w:bottom w:val="single" w:sz="4" w:space="0" w:color="auto"/>
            </w:tcBorders>
            <w:shd w:val="clear" w:color="auto" w:fill="auto"/>
            <w:tcMar>
              <w:left w:w="57" w:type="dxa"/>
              <w:right w:w="57" w:type="dxa"/>
            </w:tcMar>
            <w:vAlign w:val="center"/>
          </w:tcPr>
          <w:p w:rsidR="00945133" w:rsidRPr="002363F7" w:rsidRDefault="00945133" w:rsidP="00945133">
            <w:pPr>
              <w:jc w:val="center"/>
              <w:rPr>
                <w:rFonts w:eastAsia="Calibri"/>
                <w:color w:val="000000"/>
                <w:lang w:eastAsia="en-US"/>
              </w:rPr>
            </w:pPr>
            <w:r>
              <w:rPr>
                <w:rFonts w:eastAsia="Calibri"/>
                <w:lang w:eastAsia="en-US"/>
              </w:rPr>
              <w:t>2024 г.</w:t>
            </w:r>
          </w:p>
        </w:tc>
      </w:tr>
      <w:tr w:rsidR="00945133" w:rsidRPr="00945133" w:rsidTr="005F3F06">
        <w:trPr>
          <w:trHeight w:val="20"/>
          <w:jc w:val="center"/>
        </w:trPr>
        <w:tc>
          <w:tcPr>
            <w:tcW w:w="3964" w:type="dxa"/>
            <w:tcBorders>
              <w:top w:val="single" w:sz="3" w:space="0" w:color="000000"/>
              <w:left w:val="single" w:sz="3" w:space="0" w:color="000000"/>
              <w:bottom w:val="single" w:sz="3" w:space="0" w:color="000000"/>
              <w:right w:val="single" w:sz="4" w:space="0" w:color="auto"/>
            </w:tcBorders>
            <w:vAlign w:val="center"/>
          </w:tcPr>
          <w:p w:rsidR="00945133" w:rsidRPr="00945133" w:rsidRDefault="00945133" w:rsidP="00945133">
            <w:pPr>
              <w:widowControl w:val="0"/>
              <w:autoSpaceDE w:val="0"/>
              <w:autoSpaceDN w:val="0"/>
              <w:adjustRightInd w:val="0"/>
              <w:rPr>
                <w:rFonts w:eastAsia="Calibri"/>
                <w:lang w:eastAsia="en-US"/>
              </w:rPr>
            </w:pPr>
            <w:r w:rsidRPr="00945133">
              <w:rPr>
                <w:rFonts w:eastAsia="Calibri"/>
                <w:color w:val="000000"/>
                <w:lang w:val="be-BY" w:eastAsia="en-US"/>
              </w:rPr>
              <w:t>Да</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945133" w:rsidRPr="00436CE0" w:rsidRDefault="00945133" w:rsidP="00945133">
            <w:pPr>
              <w:jc w:val="center"/>
              <w:rPr>
                <w:color w:val="000000"/>
              </w:rPr>
            </w:pPr>
            <w:r w:rsidRPr="00436CE0">
              <w:rPr>
                <w:color w:val="000000"/>
              </w:rPr>
              <w:t>46,3</w:t>
            </w:r>
          </w:p>
        </w:tc>
        <w:tc>
          <w:tcPr>
            <w:tcW w:w="1276" w:type="dxa"/>
            <w:tcBorders>
              <w:top w:val="single" w:sz="4" w:space="0" w:color="auto"/>
              <w:left w:val="nil"/>
              <w:bottom w:val="single" w:sz="4" w:space="0" w:color="auto"/>
              <w:right w:val="single" w:sz="4" w:space="0" w:color="auto"/>
            </w:tcBorders>
            <w:shd w:val="clear" w:color="auto" w:fill="auto"/>
            <w:tcMar>
              <w:left w:w="57" w:type="dxa"/>
              <w:right w:w="57" w:type="dxa"/>
            </w:tcMar>
          </w:tcPr>
          <w:p w:rsidR="00945133" w:rsidRPr="00AD2C6C" w:rsidRDefault="00945133" w:rsidP="00945133">
            <w:pPr>
              <w:jc w:val="center"/>
              <w:rPr>
                <w:color w:val="000000"/>
              </w:rPr>
            </w:pPr>
            <w:r w:rsidRPr="00AD2C6C">
              <w:rPr>
                <w:color w:val="010205"/>
              </w:rPr>
              <w:t>59,1</w:t>
            </w:r>
          </w:p>
        </w:tc>
        <w:tc>
          <w:tcPr>
            <w:tcW w:w="127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945133" w:rsidRPr="00E066BB" w:rsidRDefault="00945133" w:rsidP="00945133">
            <w:pPr>
              <w:jc w:val="center"/>
              <w:rPr>
                <w:color w:val="000000"/>
              </w:rPr>
            </w:pPr>
            <w:r w:rsidRPr="00E066BB">
              <w:rPr>
                <w:color w:val="000000"/>
              </w:rPr>
              <w:t>64,1</w:t>
            </w:r>
          </w:p>
        </w:tc>
        <w:tc>
          <w:tcPr>
            <w:tcW w:w="1559"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945133" w:rsidRPr="00945133" w:rsidRDefault="00945133" w:rsidP="00945133">
            <w:pPr>
              <w:jc w:val="center"/>
            </w:pPr>
            <w:r w:rsidRPr="00945133">
              <w:t>63,7</w:t>
            </w:r>
          </w:p>
        </w:tc>
      </w:tr>
      <w:tr w:rsidR="00945133" w:rsidRPr="00945133" w:rsidTr="005F3F06">
        <w:trPr>
          <w:trHeight w:val="20"/>
          <w:jc w:val="center"/>
        </w:trPr>
        <w:tc>
          <w:tcPr>
            <w:tcW w:w="3964" w:type="dxa"/>
            <w:tcBorders>
              <w:top w:val="single" w:sz="3" w:space="0" w:color="000000"/>
              <w:left w:val="single" w:sz="3" w:space="0" w:color="000000"/>
              <w:bottom w:val="single" w:sz="3" w:space="0" w:color="000000"/>
              <w:right w:val="single" w:sz="4" w:space="0" w:color="auto"/>
            </w:tcBorders>
            <w:vAlign w:val="center"/>
          </w:tcPr>
          <w:p w:rsidR="00945133" w:rsidRPr="00945133" w:rsidRDefault="00945133" w:rsidP="00945133">
            <w:pPr>
              <w:widowControl w:val="0"/>
              <w:autoSpaceDE w:val="0"/>
              <w:autoSpaceDN w:val="0"/>
              <w:adjustRightInd w:val="0"/>
              <w:rPr>
                <w:rFonts w:eastAsia="Calibri"/>
                <w:lang w:eastAsia="en-US"/>
              </w:rPr>
            </w:pPr>
            <w:r w:rsidRPr="00945133">
              <w:rPr>
                <w:rFonts w:eastAsia="Calibri"/>
                <w:color w:val="000000"/>
                <w:lang w:val="be-BY" w:eastAsia="en-US"/>
              </w:rPr>
              <w:t>Скорее да</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945133" w:rsidRPr="00436CE0" w:rsidRDefault="00945133" w:rsidP="00945133">
            <w:pPr>
              <w:jc w:val="center"/>
              <w:rPr>
                <w:color w:val="000000"/>
              </w:rPr>
            </w:pPr>
            <w:r w:rsidRPr="00436CE0">
              <w:rPr>
                <w:color w:val="000000"/>
              </w:rPr>
              <w:t>27,2</w:t>
            </w:r>
          </w:p>
        </w:tc>
        <w:tc>
          <w:tcPr>
            <w:tcW w:w="1276" w:type="dxa"/>
            <w:tcBorders>
              <w:top w:val="single" w:sz="4" w:space="0" w:color="auto"/>
              <w:left w:val="nil"/>
              <w:bottom w:val="single" w:sz="4" w:space="0" w:color="auto"/>
              <w:right w:val="single" w:sz="4" w:space="0" w:color="auto"/>
            </w:tcBorders>
            <w:shd w:val="clear" w:color="auto" w:fill="auto"/>
            <w:tcMar>
              <w:left w:w="57" w:type="dxa"/>
              <w:right w:w="57" w:type="dxa"/>
            </w:tcMar>
          </w:tcPr>
          <w:p w:rsidR="00945133" w:rsidRPr="00AD2C6C" w:rsidRDefault="00945133" w:rsidP="00945133">
            <w:pPr>
              <w:jc w:val="center"/>
              <w:rPr>
                <w:color w:val="000000"/>
              </w:rPr>
            </w:pPr>
            <w:r w:rsidRPr="00AD2C6C">
              <w:rPr>
                <w:color w:val="010205"/>
              </w:rPr>
              <w:t>18,1</w:t>
            </w:r>
          </w:p>
        </w:tc>
        <w:tc>
          <w:tcPr>
            <w:tcW w:w="127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945133" w:rsidRPr="00E066BB" w:rsidRDefault="00945133" w:rsidP="00945133">
            <w:pPr>
              <w:jc w:val="center"/>
              <w:rPr>
                <w:color w:val="000000"/>
              </w:rPr>
            </w:pPr>
            <w:r w:rsidRPr="00E066BB">
              <w:rPr>
                <w:color w:val="000000"/>
              </w:rPr>
              <w:t>15,7</w:t>
            </w:r>
          </w:p>
        </w:tc>
        <w:tc>
          <w:tcPr>
            <w:tcW w:w="1559"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945133" w:rsidRPr="00945133" w:rsidRDefault="00945133" w:rsidP="00945133">
            <w:pPr>
              <w:jc w:val="center"/>
            </w:pPr>
            <w:r w:rsidRPr="00945133">
              <w:t>14,8</w:t>
            </w:r>
          </w:p>
        </w:tc>
      </w:tr>
      <w:tr w:rsidR="00945133" w:rsidRPr="00945133" w:rsidTr="005F3F06">
        <w:trPr>
          <w:trHeight w:val="20"/>
          <w:jc w:val="center"/>
        </w:trPr>
        <w:tc>
          <w:tcPr>
            <w:tcW w:w="3964" w:type="dxa"/>
            <w:tcBorders>
              <w:top w:val="nil"/>
              <w:left w:val="single" w:sz="3" w:space="0" w:color="000000"/>
              <w:bottom w:val="single" w:sz="3" w:space="0" w:color="000000"/>
              <w:right w:val="single" w:sz="4" w:space="0" w:color="auto"/>
            </w:tcBorders>
          </w:tcPr>
          <w:p w:rsidR="00945133" w:rsidRPr="00945133" w:rsidRDefault="00945133" w:rsidP="00945133">
            <w:pPr>
              <w:widowControl w:val="0"/>
              <w:autoSpaceDE w:val="0"/>
              <w:autoSpaceDN w:val="0"/>
              <w:adjustRightInd w:val="0"/>
              <w:jc w:val="right"/>
              <w:rPr>
                <w:rFonts w:eastAsia="Calibri"/>
                <w:lang w:eastAsia="en-US"/>
              </w:rPr>
            </w:pPr>
            <w:r w:rsidRPr="00945133">
              <w:rPr>
                <w:rFonts w:eastAsia="Calibri"/>
                <w:i/>
                <w:iCs/>
                <w:color w:val="000000"/>
                <w:lang w:val="be-BY" w:eastAsia="en-US"/>
              </w:rPr>
              <w:t>Намерены остаться</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945133" w:rsidRPr="00436CE0" w:rsidRDefault="00945133" w:rsidP="00945133">
            <w:pPr>
              <w:jc w:val="center"/>
              <w:rPr>
                <w:b/>
                <w:i/>
                <w:color w:val="000000"/>
              </w:rPr>
            </w:pPr>
            <w:r>
              <w:rPr>
                <w:b/>
                <w:i/>
                <w:color w:val="000000"/>
              </w:rPr>
              <w:fldChar w:fldCharType="begin"/>
            </w:r>
            <w:r>
              <w:rPr>
                <w:b/>
                <w:i/>
                <w:color w:val="000000"/>
              </w:rPr>
              <w:instrText xml:space="preserve"> =SUM(ABOVE) </w:instrText>
            </w:r>
            <w:r>
              <w:rPr>
                <w:b/>
                <w:i/>
                <w:color w:val="000000"/>
              </w:rPr>
              <w:fldChar w:fldCharType="separate"/>
            </w:r>
            <w:r>
              <w:rPr>
                <w:b/>
                <w:i/>
                <w:noProof/>
                <w:color w:val="000000"/>
              </w:rPr>
              <w:t>73,5</w:t>
            </w:r>
            <w:r>
              <w:rPr>
                <w:b/>
                <w:i/>
                <w:color w:val="000000"/>
              </w:rPr>
              <w:fldChar w:fldCharType="end"/>
            </w:r>
          </w:p>
        </w:tc>
        <w:tc>
          <w:tcPr>
            <w:tcW w:w="1276" w:type="dxa"/>
            <w:tcBorders>
              <w:top w:val="single" w:sz="4" w:space="0" w:color="auto"/>
              <w:left w:val="nil"/>
              <w:bottom w:val="single" w:sz="4" w:space="0" w:color="auto"/>
              <w:right w:val="single" w:sz="4" w:space="0" w:color="auto"/>
            </w:tcBorders>
            <w:shd w:val="clear" w:color="auto" w:fill="auto"/>
            <w:tcMar>
              <w:left w:w="57" w:type="dxa"/>
              <w:right w:w="57" w:type="dxa"/>
            </w:tcMar>
          </w:tcPr>
          <w:p w:rsidR="00945133" w:rsidRPr="00AD2C6C" w:rsidRDefault="00945133" w:rsidP="00945133">
            <w:pPr>
              <w:jc w:val="center"/>
              <w:rPr>
                <w:b/>
                <w:i/>
                <w:color w:val="000000"/>
              </w:rPr>
            </w:pPr>
            <w:r w:rsidRPr="00AD2C6C">
              <w:rPr>
                <w:b/>
                <w:i/>
                <w:color w:val="000000"/>
              </w:rPr>
              <w:fldChar w:fldCharType="begin"/>
            </w:r>
            <w:r w:rsidRPr="00AD2C6C">
              <w:rPr>
                <w:b/>
                <w:i/>
                <w:color w:val="000000"/>
              </w:rPr>
              <w:instrText xml:space="preserve"> =SUM(ABOVE) </w:instrText>
            </w:r>
            <w:r w:rsidRPr="00AD2C6C">
              <w:rPr>
                <w:b/>
                <w:i/>
                <w:color w:val="000000"/>
              </w:rPr>
              <w:fldChar w:fldCharType="separate"/>
            </w:r>
            <w:r w:rsidRPr="00AD2C6C">
              <w:rPr>
                <w:b/>
                <w:i/>
                <w:noProof/>
                <w:color w:val="000000"/>
              </w:rPr>
              <w:t>77,2</w:t>
            </w:r>
            <w:r w:rsidRPr="00AD2C6C">
              <w:rPr>
                <w:b/>
                <w:i/>
                <w:color w:val="000000"/>
              </w:rPr>
              <w:fldChar w:fldCharType="end"/>
            </w:r>
          </w:p>
        </w:tc>
        <w:tc>
          <w:tcPr>
            <w:tcW w:w="127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945133" w:rsidRPr="00E066BB" w:rsidRDefault="00945133" w:rsidP="00945133">
            <w:pPr>
              <w:jc w:val="center"/>
              <w:rPr>
                <w:b/>
                <w:i/>
                <w:color w:val="000000"/>
              </w:rPr>
            </w:pPr>
            <w:r w:rsidRPr="00E066BB">
              <w:rPr>
                <w:b/>
                <w:i/>
                <w:color w:val="000000"/>
              </w:rPr>
              <w:t>79,8</w:t>
            </w:r>
          </w:p>
        </w:tc>
        <w:tc>
          <w:tcPr>
            <w:tcW w:w="1559"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945133" w:rsidRPr="00945133" w:rsidRDefault="00945133" w:rsidP="00945133">
            <w:pPr>
              <w:jc w:val="center"/>
              <w:rPr>
                <w:rFonts w:eastAsia="Calibri"/>
                <w:b/>
                <w:i/>
                <w:color w:val="000000"/>
                <w:lang w:eastAsia="en-US"/>
              </w:rPr>
            </w:pPr>
            <w:r w:rsidRPr="00945133">
              <w:rPr>
                <w:rFonts w:eastAsia="Calibri"/>
                <w:b/>
                <w:i/>
                <w:color w:val="000000"/>
                <w:lang w:eastAsia="en-US"/>
              </w:rPr>
              <w:fldChar w:fldCharType="begin"/>
            </w:r>
            <w:r w:rsidRPr="00945133">
              <w:rPr>
                <w:rFonts w:eastAsia="Calibri"/>
                <w:b/>
                <w:i/>
                <w:color w:val="000000"/>
                <w:lang w:eastAsia="en-US"/>
              </w:rPr>
              <w:instrText xml:space="preserve"> =SUM(ABOVE) </w:instrText>
            </w:r>
            <w:r w:rsidRPr="00945133">
              <w:rPr>
                <w:rFonts w:eastAsia="Calibri"/>
                <w:b/>
                <w:i/>
                <w:color w:val="000000"/>
                <w:lang w:eastAsia="en-US"/>
              </w:rPr>
              <w:fldChar w:fldCharType="separate"/>
            </w:r>
            <w:r w:rsidRPr="00945133">
              <w:rPr>
                <w:rFonts w:eastAsia="Calibri"/>
                <w:b/>
                <w:i/>
                <w:noProof/>
                <w:color w:val="000000"/>
                <w:lang w:eastAsia="en-US"/>
              </w:rPr>
              <w:t>78,5</w:t>
            </w:r>
            <w:r w:rsidRPr="00945133">
              <w:rPr>
                <w:rFonts w:eastAsia="Calibri"/>
                <w:b/>
                <w:i/>
                <w:color w:val="000000"/>
                <w:lang w:eastAsia="en-US"/>
              </w:rPr>
              <w:fldChar w:fldCharType="end"/>
            </w:r>
          </w:p>
        </w:tc>
      </w:tr>
      <w:tr w:rsidR="00945133" w:rsidRPr="00945133" w:rsidTr="005F3F06">
        <w:trPr>
          <w:trHeight w:val="20"/>
          <w:jc w:val="center"/>
        </w:trPr>
        <w:tc>
          <w:tcPr>
            <w:tcW w:w="3964" w:type="dxa"/>
            <w:tcBorders>
              <w:top w:val="single" w:sz="3" w:space="0" w:color="000000"/>
              <w:left w:val="single" w:sz="3" w:space="0" w:color="000000"/>
              <w:bottom w:val="single" w:sz="3" w:space="0" w:color="000000"/>
              <w:right w:val="single" w:sz="4" w:space="0" w:color="auto"/>
            </w:tcBorders>
            <w:vAlign w:val="center"/>
          </w:tcPr>
          <w:p w:rsidR="00945133" w:rsidRPr="00945133" w:rsidRDefault="00945133" w:rsidP="00945133">
            <w:pPr>
              <w:widowControl w:val="0"/>
              <w:autoSpaceDE w:val="0"/>
              <w:autoSpaceDN w:val="0"/>
              <w:adjustRightInd w:val="0"/>
              <w:rPr>
                <w:rFonts w:eastAsia="Calibri"/>
                <w:lang w:eastAsia="en-US"/>
              </w:rPr>
            </w:pPr>
            <w:r w:rsidRPr="00945133">
              <w:rPr>
                <w:rFonts w:eastAsia="Calibri"/>
                <w:color w:val="000000"/>
                <w:lang w:val="be-BY" w:eastAsia="en-US"/>
              </w:rPr>
              <w:t>Скорее нет</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945133" w:rsidRPr="00436CE0" w:rsidRDefault="00945133" w:rsidP="00945133">
            <w:pPr>
              <w:jc w:val="center"/>
              <w:rPr>
                <w:color w:val="000000"/>
              </w:rPr>
            </w:pPr>
            <w:r w:rsidRPr="00436CE0">
              <w:rPr>
                <w:color w:val="000000"/>
              </w:rPr>
              <w:t>6,7</w:t>
            </w:r>
          </w:p>
        </w:tc>
        <w:tc>
          <w:tcPr>
            <w:tcW w:w="1276" w:type="dxa"/>
            <w:tcBorders>
              <w:top w:val="single" w:sz="4" w:space="0" w:color="auto"/>
              <w:left w:val="nil"/>
              <w:bottom w:val="single" w:sz="4" w:space="0" w:color="auto"/>
              <w:right w:val="single" w:sz="4" w:space="0" w:color="auto"/>
            </w:tcBorders>
            <w:shd w:val="clear" w:color="auto" w:fill="auto"/>
            <w:tcMar>
              <w:left w:w="57" w:type="dxa"/>
              <w:right w:w="57" w:type="dxa"/>
            </w:tcMar>
          </w:tcPr>
          <w:p w:rsidR="00945133" w:rsidRPr="00AD2C6C" w:rsidRDefault="00945133" w:rsidP="00945133">
            <w:pPr>
              <w:jc w:val="center"/>
              <w:rPr>
                <w:color w:val="000000"/>
              </w:rPr>
            </w:pPr>
            <w:r w:rsidRPr="00AD2C6C">
              <w:rPr>
                <w:color w:val="010205"/>
              </w:rPr>
              <w:t>7,0</w:t>
            </w:r>
          </w:p>
        </w:tc>
        <w:tc>
          <w:tcPr>
            <w:tcW w:w="127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945133" w:rsidRPr="00E066BB" w:rsidRDefault="00945133" w:rsidP="00945133">
            <w:pPr>
              <w:jc w:val="center"/>
              <w:rPr>
                <w:color w:val="000000"/>
              </w:rPr>
            </w:pPr>
            <w:r w:rsidRPr="00E066BB">
              <w:rPr>
                <w:color w:val="000000"/>
              </w:rPr>
              <w:t>3,3</w:t>
            </w:r>
          </w:p>
        </w:tc>
        <w:tc>
          <w:tcPr>
            <w:tcW w:w="1559"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945133" w:rsidRPr="00945133" w:rsidRDefault="00945133" w:rsidP="00945133">
            <w:pPr>
              <w:jc w:val="center"/>
            </w:pPr>
            <w:r w:rsidRPr="00945133">
              <w:t>2,8</w:t>
            </w:r>
          </w:p>
        </w:tc>
      </w:tr>
      <w:tr w:rsidR="00945133" w:rsidRPr="00945133" w:rsidTr="005F3F06">
        <w:trPr>
          <w:trHeight w:val="20"/>
          <w:jc w:val="center"/>
        </w:trPr>
        <w:tc>
          <w:tcPr>
            <w:tcW w:w="3964" w:type="dxa"/>
            <w:tcBorders>
              <w:top w:val="single" w:sz="3" w:space="0" w:color="000000"/>
              <w:left w:val="single" w:sz="3" w:space="0" w:color="000000"/>
              <w:bottom w:val="single" w:sz="3" w:space="0" w:color="000000"/>
              <w:right w:val="single" w:sz="4" w:space="0" w:color="auto"/>
            </w:tcBorders>
            <w:vAlign w:val="center"/>
          </w:tcPr>
          <w:p w:rsidR="00945133" w:rsidRPr="00945133" w:rsidRDefault="00945133" w:rsidP="00945133">
            <w:pPr>
              <w:widowControl w:val="0"/>
              <w:autoSpaceDE w:val="0"/>
              <w:autoSpaceDN w:val="0"/>
              <w:adjustRightInd w:val="0"/>
              <w:rPr>
                <w:rFonts w:eastAsia="Calibri"/>
                <w:lang w:eastAsia="en-US"/>
              </w:rPr>
            </w:pPr>
            <w:r w:rsidRPr="00945133">
              <w:rPr>
                <w:rFonts w:eastAsia="Calibri"/>
                <w:color w:val="000000"/>
                <w:lang w:val="be-BY" w:eastAsia="en-US"/>
              </w:rPr>
              <w:t>Нет</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945133" w:rsidRPr="00436CE0" w:rsidRDefault="00945133" w:rsidP="00945133">
            <w:pPr>
              <w:jc w:val="center"/>
              <w:rPr>
                <w:color w:val="000000"/>
              </w:rPr>
            </w:pPr>
            <w:r w:rsidRPr="00436CE0">
              <w:rPr>
                <w:color w:val="000000"/>
              </w:rPr>
              <w:t>7,2</w:t>
            </w:r>
          </w:p>
        </w:tc>
        <w:tc>
          <w:tcPr>
            <w:tcW w:w="1276" w:type="dxa"/>
            <w:tcBorders>
              <w:top w:val="single" w:sz="4" w:space="0" w:color="auto"/>
              <w:left w:val="nil"/>
              <w:bottom w:val="single" w:sz="4" w:space="0" w:color="auto"/>
              <w:right w:val="single" w:sz="4" w:space="0" w:color="auto"/>
            </w:tcBorders>
            <w:shd w:val="clear" w:color="auto" w:fill="auto"/>
            <w:tcMar>
              <w:left w:w="57" w:type="dxa"/>
              <w:right w:w="57" w:type="dxa"/>
            </w:tcMar>
          </w:tcPr>
          <w:p w:rsidR="00945133" w:rsidRPr="00AD2C6C" w:rsidRDefault="00945133" w:rsidP="00945133">
            <w:pPr>
              <w:jc w:val="center"/>
              <w:rPr>
                <w:color w:val="000000"/>
              </w:rPr>
            </w:pPr>
            <w:r w:rsidRPr="00AD2C6C">
              <w:rPr>
                <w:color w:val="010205"/>
              </w:rPr>
              <w:t>4,9</w:t>
            </w:r>
          </w:p>
        </w:tc>
        <w:tc>
          <w:tcPr>
            <w:tcW w:w="127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945133" w:rsidRPr="00E066BB" w:rsidRDefault="00945133" w:rsidP="00945133">
            <w:pPr>
              <w:jc w:val="center"/>
              <w:rPr>
                <w:color w:val="000000"/>
              </w:rPr>
            </w:pPr>
            <w:r w:rsidRPr="00E066BB">
              <w:rPr>
                <w:color w:val="000000"/>
              </w:rPr>
              <w:t>3,5</w:t>
            </w:r>
          </w:p>
        </w:tc>
        <w:tc>
          <w:tcPr>
            <w:tcW w:w="1559"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945133" w:rsidRPr="00945133" w:rsidRDefault="00945133" w:rsidP="00945133">
            <w:pPr>
              <w:jc w:val="center"/>
            </w:pPr>
            <w:r w:rsidRPr="00945133">
              <w:t>3,2</w:t>
            </w:r>
          </w:p>
        </w:tc>
      </w:tr>
      <w:tr w:rsidR="00945133" w:rsidRPr="00945133" w:rsidTr="00945133">
        <w:trPr>
          <w:trHeight w:val="20"/>
          <w:jc w:val="center"/>
        </w:trPr>
        <w:tc>
          <w:tcPr>
            <w:tcW w:w="3964" w:type="dxa"/>
            <w:tcBorders>
              <w:top w:val="nil"/>
              <w:left w:val="single" w:sz="3" w:space="0" w:color="000000"/>
              <w:bottom w:val="single" w:sz="4" w:space="0" w:color="auto"/>
              <w:right w:val="single" w:sz="4" w:space="0" w:color="auto"/>
            </w:tcBorders>
          </w:tcPr>
          <w:p w:rsidR="00945133" w:rsidRPr="00945133" w:rsidRDefault="00945133" w:rsidP="00945133">
            <w:pPr>
              <w:widowControl w:val="0"/>
              <w:autoSpaceDE w:val="0"/>
              <w:autoSpaceDN w:val="0"/>
              <w:adjustRightInd w:val="0"/>
              <w:jc w:val="right"/>
              <w:rPr>
                <w:rFonts w:eastAsia="Calibri"/>
                <w:lang w:eastAsia="en-US"/>
              </w:rPr>
            </w:pPr>
            <w:r w:rsidRPr="00945133">
              <w:rPr>
                <w:rFonts w:eastAsia="Calibri"/>
                <w:i/>
                <w:iCs/>
                <w:color w:val="000000"/>
                <w:lang w:val="be-BY" w:eastAsia="en-US"/>
              </w:rPr>
              <w:t>Настроены на переезд</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945133" w:rsidRPr="00436CE0" w:rsidRDefault="00945133" w:rsidP="00945133">
            <w:pPr>
              <w:jc w:val="center"/>
              <w:rPr>
                <w:b/>
                <w:i/>
                <w:color w:val="000000"/>
              </w:rPr>
            </w:pPr>
            <w:r>
              <w:rPr>
                <w:b/>
                <w:i/>
                <w:color w:val="000000"/>
              </w:rPr>
              <w:fldChar w:fldCharType="begin"/>
            </w:r>
            <w:r>
              <w:rPr>
                <w:b/>
                <w:i/>
                <w:color w:val="000000"/>
              </w:rPr>
              <w:instrText xml:space="preserve"> =SUM(ABOVE) </w:instrText>
            </w:r>
            <w:r>
              <w:rPr>
                <w:b/>
                <w:i/>
                <w:color w:val="000000"/>
              </w:rPr>
              <w:fldChar w:fldCharType="separate"/>
            </w:r>
            <w:r>
              <w:rPr>
                <w:b/>
                <w:i/>
                <w:noProof/>
                <w:color w:val="000000"/>
              </w:rPr>
              <w:t>13,9</w:t>
            </w:r>
            <w:r>
              <w:rPr>
                <w:b/>
                <w:i/>
                <w:color w:val="000000"/>
              </w:rPr>
              <w:fldChar w:fldCharType="end"/>
            </w:r>
          </w:p>
        </w:tc>
        <w:tc>
          <w:tcPr>
            <w:tcW w:w="127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945133" w:rsidRPr="00AD2C6C" w:rsidRDefault="00945133" w:rsidP="00945133">
            <w:pPr>
              <w:jc w:val="center"/>
              <w:rPr>
                <w:b/>
                <w:i/>
                <w:color w:val="000000"/>
              </w:rPr>
            </w:pPr>
            <w:r w:rsidRPr="00AD2C6C">
              <w:rPr>
                <w:b/>
                <w:i/>
                <w:color w:val="000000"/>
              </w:rPr>
              <w:fldChar w:fldCharType="begin"/>
            </w:r>
            <w:r w:rsidRPr="00AD2C6C">
              <w:rPr>
                <w:b/>
                <w:i/>
                <w:color w:val="000000"/>
              </w:rPr>
              <w:instrText xml:space="preserve"> =SUM(ABOVE) </w:instrText>
            </w:r>
            <w:r w:rsidRPr="00AD2C6C">
              <w:rPr>
                <w:b/>
                <w:i/>
                <w:color w:val="000000"/>
              </w:rPr>
              <w:fldChar w:fldCharType="separate"/>
            </w:r>
            <w:r w:rsidRPr="00AD2C6C">
              <w:rPr>
                <w:b/>
                <w:i/>
                <w:noProof/>
                <w:color w:val="000000"/>
              </w:rPr>
              <w:t>11,9</w:t>
            </w:r>
            <w:r w:rsidRPr="00AD2C6C">
              <w:rPr>
                <w:b/>
                <w:i/>
                <w:color w:val="000000"/>
              </w:rPr>
              <w:fldChar w:fldCharType="end"/>
            </w:r>
          </w:p>
        </w:tc>
        <w:tc>
          <w:tcPr>
            <w:tcW w:w="127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945133" w:rsidRPr="00E066BB" w:rsidRDefault="00945133" w:rsidP="00945133">
            <w:pPr>
              <w:jc w:val="center"/>
              <w:rPr>
                <w:b/>
                <w:i/>
                <w:color w:val="000000"/>
              </w:rPr>
            </w:pPr>
            <w:r w:rsidRPr="00E066BB">
              <w:rPr>
                <w:b/>
                <w:i/>
                <w:color w:val="000000"/>
              </w:rPr>
              <w:t>6,8</w:t>
            </w:r>
          </w:p>
        </w:tc>
        <w:tc>
          <w:tcPr>
            <w:tcW w:w="1559"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945133" w:rsidRPr="00945133" w:rsidRDefault="00945133" w:rsidP="00945133">
            <w:pPr>
              <w:jc w:val="center"/>
              <w:rPr>
                <w:rFonts w:eastAsia="Calibri"/>
                <w:b/>
                <w:i/>
                <w:color w:val="000000"/>
                <w:lang w:eastAsia="en-US"/>
              </w:rPr>
            </w:pPr>
            <w:r w:rsidRPr="00945133">
              <w:rPr>
                <w:rFonts w:eastAsia="Calibri"/>
                <w:b/>
                <w:i/>
                <w:color w:val="000000"/>
                <w:lang w:eastAsia="en-US"/>
              </w:rPr>
              <w:fldChar w:fldCharType="begin"/>
            </w:r>
            <w:r w:rsidRPr="00945133">
              <w:rPr>
                <w:rFonts w:eastAsia="Calibri"/>
                <w:b/>
                <w:i/>
                <w:color w:val="000000"/>
                <w:lang w:eastAsia="en-US"/>
              </w:rPr>
              <w:instrText xml:space="preserve"> =SUM(ABOVE) </w:instrText>
            </w:r>
            <w:r w:rsidRPr="00945133">
              <w:rPr>
                <w:rFonts w:eastAsia="Calibri"/>
                <w:b/>
                <w:i/>
                <w:color w:val="000000"/>
                <w:lang w:eastAsia="en-US"/>
              </w:rPr>
              <w:fldChar w:fldCharType="separate"/>
            </w:r>
            <w:r w:rsidRPr="00945133">
              <w:rPr>
                <w:rFonts w:eastAsia="Calibri"/>
                <w:b/>
                <w:i/>
                <w:noProof/>
                <w:color w:val="000000"/>
                <w:lang w:eastAsia="en-US"/>
              </w:rPr>
              <w:t>6</w:t>
            </w:r>
            <w:r w:rsidRPr="00945133">
              <w:rPr>
                <w:rFonts w:eastAsia="Calibri"/>
                <w:b/>
                <w:i/>
                <w:color w:val="000000"/>
                <w:lang w:eastAsia="en-US"/>
              </w:rPr>
              <w:fldChar w:fldCharType="end"/>
            </w:r>
            <w:r w:rsidRPr="00945133">
              <w:rPr>
                <w:rFonts w:eastAsia="Calibri"/>
                <w:b/>
                <w:i/>
                <w:color w:val="000000"/>
                <w:lang w:eastAsia="en-US"/>
              </w:rPr>
              <w:t>,0</w:t>
            </w:r>
          </w:p>
        </w:tc>
      </w:tr>
      <w:tr w:rsidR="00945133" w:rsidRPr="00945133" w:rsidTr="005F3F06">
        <w:trPr>
          <w:trHeight w:val="20"/>
          <w:jc w:val="center"/>
        </w:trPr>
        <w:tc>
          <w:tcPr>
            <w:tcW w:w="3964" w:type="dxa"/>
            <w:tcBorders>
              <w:top w:val="single" w:sz="4" w:space="0" w:color="auto"/>
              <w:left w:val="single" w:sz="4" w:space="0" w:color="auto"/>
              <w:bottom w:val="single" w:sz="4" w:space="0" w:color="auto"/>
              <w:right w:val="single" w:sz="4" w:space="0" w:color="auto"/>
            </w:tcBorders>
          </w:tcPr>
          <w:p w:rsidR="00945133" w:rsidRPr="00945133" w:rsidRDefault="00945133" w:rsidP="00945133">
            <w:pPr>
              <w:widowControl w:val="0"/>
              <w:autoSpaceDE w:val="0"/>
              <w:autoSpaceDN w:val="0"/>
              <w:adjustRightInd w:val="0"/>
              <w:rPr>
                <w:rFonts w:eastAsia="Calibri"/>
                <w:lang w:eastAsia="en-US"/>
              </w:rPr>
            </w:pPr>
            <w:r w:rsidRPr="00945133">
              <w:rPr>
                <w:rFonts w:eastAsia="Calibri"/>
                <w:color w:val="000000"/>
                <w:lang w:eastAsia="en-US"/>
              </w:rPr>
              <w:t>Пока не задумывался(</w:t>
            </w:r>
            <w:proofErr w:type="spellStart"/>
            <w:r w:rsidRPr="00945133">
              <w:rPr>
                <w:rFonts w:eastAsia="Calibri"/>
                <w:color w:val="000000"/>
                <w:lang w:eastAsia="en-US"/>
              </w:rPr>
              <w:t>лась</w:t>
            </w:r>
            <w:proofErr w:type="spellEnd"/>
            <w:r w:rsidRPr="00945133">
              <w:rPr>
                <w:rFonts w:eastAsia="Calibri"/>
                <w:color w:val="000000"/>
                <w:lang w:eastAsia="en-US"/>
              </w:rPr>
              <w:t>) об этом</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945133" w:rsidRPr="00436CE0" w:rsidRDefault="00945133" w:rsidP="00945133">
            <w:pPr>
              <w:jc w:val="center"/>
              <w:rPr>
                <w:color w:val="000000"/>
              </w:rPr>
            </w:pPr>
            <w:r w:rsidRPr="00436CE0">
              <w:rPr>
                <w:color w:val="000000"/>
              </w:rPr>
              <w:t>12,6</w:t>
            </w:r>
          </w:p>
        </w:tc>
        <w:tc>
          <w:tcPr>
            <w:tcW w:w="127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tcPr>
          <w:p w:rsidR="00945133" w:rsidRPr="00AD2C6C" w:rsidRDefault="00945133" w:rsidP="00945133">
            <w:pPr>
              <w:jc w:val="center"/>
              <w:rPr>
                <w:color w:val="000000"/>
              </w:rPr>
            </w:pPr>
            <w:r w:rsidRPr="00AD2C6C">
              <w:rPr>
                <w:color w:val="010205"/>
              </w:rPr>
              <w:t>10,9</w:t>
            </w:r>
          </w:p>
        </w:tc>
        <w:tc>
          <w:tcPr>
            <w:tcW w:w="127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945133" w:rsidRPr="00E066BB" w:rsidRDefault="00945133" w:rsidP="00945133">
            <w:pPr>
              <w:jc w:val="center"/>
              <w:rPr>
                <w:color w:val="000000"/>
              </w:rPr>
            </w:pPr>
            <w:r w:rsidRPr="00E066BB">
              <w:rPr>
                <w:color w:val="000000"/>
              </w:rPr>
              <w:t>13,4</w:t>
            </w:r>
          </w:p>
        </w:tc>
        <w:tc>
          <w:tcPr>
            <w:tcW w:w="1559"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945133" w:rsidRPr="00945133" w:rsidRDefault="00945133" w:rsidP="00945133">
            <w:pPr>
              <w:jc w:val="center"/>
            </w:pPr>
            <w:r w:rsidRPr="00945133">
              <w:t>15,4</w:t>
            </w:r>
          </w:p>
        </w:tc>
      </w:tr>
    </w:tbl>
    <w:p w:rsidR="004570D2" w:rsidRDefault="004570D2" w:rsidP="00321EA5">
      <w:pPr>
        <w:ind w:firstLine="709"/>
        <w:jc w:val="both"/>
        <w:rPr>
          <w:lang w:eastAsia="en-US"/>
        </w:rPr>
      </w:pPr>
    </w:p>
    <w:p w:rsidR="005E0F00" w:rsidRDefault="00945133" w:rsidP="00945133">
      <w:pPr>
        <w:ind w:firstLine="709"/>
        <w:jc w:val="both"/>
        <w:rPr>
          <w:lang w:val="be-BY" w:eastAsia="en-US"/>
        </w:rPr>
      </w:pPr>
      <w:r w:rsidRPr="00945133">
        <w:rPr>
          <w:lang w:val="be-BY" w:eastAsia="en-US"/>
        </w:rPr>
        <w:t xml:space="preserve">Следует констатировать </w:t>
      </w:r>
      <w:r>
        <w:rPr>
          <w:lang w:val="be-BY" w:eastAsia="en-US"/>
        </w:rPr>
        <w:t xml:space="preserve">сохраняющийся более </w:t>
      </w:r>
      <w:r w:rsidRPr="00945133">
        <w:rPr>
          <w:lang w:val="be-BY" w:eastAsia="en-US"/>
        </w:rPr>
        <w:t>высокий уровень миграционных настроений в исследуемых районах по сравнению с другими возрастными категориями среди опрошенной молодежи в возрасте 16–29 лет</w:t>
      </w:r>
      <w:r w:rsidR="005E0F00">
        <w:rPr>
          <w:lang w:val="be-BY" w:eastAsia="en-US"/>
        </w:rPr>
        <w:t>: 2021 г. – 28,4%, 2022 г. – 21,7%, 2022 г. – 19,7%, 2024 г.</w:t>
      </w:r>
      <w:r w:rsidRPr="00945133">
        <w:rPr>
          <w:lang w:val="be-BY" w:eastAsia="en-US"/>
        </w:rPr>
        <w:t xml:space="preserve"> – 17,2 % при среднем по выборочной совокупности </w:t>
      </w:r>
      <w:r w:rsidR="005E0F00">
        <w:rPr>
          <w:lang w:val="be-BY" w:eastAsia="en-US"/>
        </w:rPr>
        <w:t>от 13,9% в 2021 году до 6,0% в 2024-м.</w:t>
      </w:r>
    </w:p>
    <w:p w:rsidR="006B692C" w:rsidRPr="005E0F00" w:rsidRDefault="005E0F00" w:rsidP="006B692C">
      <w:pPr>
        <w:autoSpaceDE w:val="0"/>
        <w:autoSpaceDN w:val="0"/>
        <w:adjustRightInd w:val="0"/>
        <w:ind w:firstLine="709"/>
        <w:jc w:val="both"/>
        <w:rPr>
          <w:lang w:val="be-BY"/>
        </w:rPr>
      </w:pPr>
      <w:r w:rsidRPr="005E0F00">
        <w:rPr>
          <w:lang w:val="be-BY"/>
        </w:rPr>
        <w:t xml:space="preserve">В ходе исследования респондентам, которые отмечали, что не планируют жить в своем населенном пункте было предложено ответить еще на несколько вопросов – о предполагаемом направлении переезда, его целях и причинах, а также связи с радиационными аспектами. Далее </w:t>
      </w:r>
      <w:r w:rsidRPr="005E0F00">
        <w:t>фокус нашего внимания при анализе полученных в ходе исследования данных</w:t>
      </w:r>
      <w:r w:rsidRPr="005E0F00">
        <w:rPr>
          <w:lang w:val="be-BY"/>
        </w:rPr>
        <w:t xml:space="preserve"> </w:t>
      </w:r>
      <w:r w:rsidRPr="005E0F00">
        <w:t>будет обращен только на этой категории респондентов, т.е. мы будем учитывать ответы только тех респондентов, которые отвечали, что не планируют и дальше жить в своих населенных пунктах.</w:t>
      </w:r>
      <w:r>
        <w:t xml:space="preserve"> </w:t>
      </w:r>
      <w:r w:rsidR="00DA50D2">
        <w:rPr>
          <w:lang w:val="be-BY"/>
        </w:rPr>
        <w:t>В</w:t>
      </w:r>
      <w:r>
        <w:rPr>
          <w:lang w:val="be-BY"/>
        </w:rPr>
        <w:t xml:space="preserve"> 2021 году</w:t>
      </w:r>
      <w:r w:rsidRPr="005E0F00">
        <w:rPr>
          <w:lang w:val="be-BY"/>
        </w:rPr>
        <w:t>, около 10% опрошенных данной категории планир</w:t>
      </w:r>
      <w:r>
        <w:rPr>
          <w:lang w:val="be-BY"/>
        </w:rPr>
        <w:t>овали</w:t>
      </w:r>
      <w:r w:rsidRPr="005E0F00">
        <w:rPr>
          <w:lang w:val="be-BY"/>
        </w:rPr>
        <w:t xml:space="preserve"> серьезные перемены – хот</w:t>
      </w:r>
      <w:r>
        <w:rPr>
          <w:lang w:val="be-BY"/>
        </w:rPr>
        <w:t>ели</w:t>
      </w:r>
      <w:r w:rsidRPr="005E0F00">
        <w:rPr>
          <w:lang w:val="be-BY"/>
        </w:rPr>
        <w:t xml:space="preserve"> не просто сменить населенный пункт проживания, а даже сменить страну</w:t>
      </w:r>
      <w:r>
        <w:rPr>
          <w:lang w:val="be-BY"/>
        </w:rPr>
        <w:t>.</w:t>
      </w:r>
      <w:r w:rsidRPr="005E0F00">
        <w:rPr>
          <w:lang w:val="be-BY"/>
        </w:rPr>
        <w:t xml:space="preserve"> </w:t>
      </w:r>
      <w:r w:rsidR="006B692C" w:rsidRPr="005E0F00">
        <w:rPr>
          <w:lang w:val="be-BY"/>
        </w:rPr>
        <w:t>Так, 1,6% из тех, кто отвечал, что желает поменять место жительства нацелены на переезд в одну из стран СНГ (в основном озвучивались Украина и Россия), а 9,3% вообще в какую-либо страну дальнего зарубежья (чаще всего указывались США и Германия). Чаще других отмечали, что хотят переехать жить в другую страну респонденты г. Гомеля (26,1%), молодежь в возрасте 16–29 лет (13,8%) и опрошенные имеющие только общее среднее образование (13,7%). Существенных различий в планах на отъезд зарубеж между мужчинами и женщинами не</w:t>
      </w:r>
      <w:r w:rsidR="00D736B5">
        <w:rPr>
          <w:lang w:val="be-BY"/>
        </w:rPr>
        <w:t xml:space="preserve"> было выявлено</w:t>
      </w:r>
      <w:r w:rsidR="006B692C" w:rsidRPr="005E0F00">
        <w:rPr>
          <w:lang w:val="be-BY"/>
        </w:rPr>
        <w:t xml:space="preserve">. </w:t>
      </w:r>
    </w:p>
    <w:p w:rsidR="006B692C" w:rsidRPr="00945133" w:rsidRDefault="006B692C" w:rsidP="006B692C">
      <w:pPr>
        <w:ind w:firstLine="709"/>
        <w:jc w:val="both"/>
        <w:rPr>
          <w:lang w:val="be-BY" w:eastAsia="en-US"/>
        </w:rPr>
      </w:pPr>
      <w:r>
        <w:rPr>
          <w:lang w:val="be-BY" w:eastAsia="en-US"/>
        </w:rPr>
        <w:lastRenderedPageBreak/>
        <w:t xml:space="preserve">В 2024 году ситуация существенно изменилась – </w:t>
      </w:r>
      <w:r w:rsidRPr="006B692C">
        <w:rPr>
          <w:lang w:val="be-BY" w:eastAsia="en-US"/>
        </w:rPr>
        <w:t xml:space="preserve">только 4,9% опрошенных данной категории планируют серьезные перемены, связанные не просто со сменой населенного пункта, а даже с намерением эмигрировать: из них 2,7 % нацелены на переезд в одну из стран СНГ, а 2,2 % – в какую-либо страну дальнего зарубежья. </w:t>
      </w:r>
      <w:r w:rsidRPr="006B692C">
        <w:rPr>
          <w:lang w:eastAsia="en-US"/>
        </w:rPr>
        <w:t>Рассматривая перемещения внутри Беларуси, большая доля потенциальных мигрантов планируют переехать в столицу или областной центр – 56,6 % респондентов. В крупный город хотели бы переехать 21,2 % потенциальных мигрантов, а для 15,3% потенциальных мигрантов привлекательными для смены места жительства оказались и небольшой город или городской поселок</w:t>
      </w:r>
      <w:r>
        <w:rPr>
          <w:lang w:eastAsia="en-US"/>
        </w:rPr>
        <w:t>.</w:t>
      </w:r>
    </w:p>
    <w:p w:rsidR="00FE1970" w:rsidRPr="00FE1970" w:rsidRDefault="00FE1970" w:rsidP="00FE1970">
      <w:pPr>
        <w:ind w:firstLine="709"/>
        <w:jc w:val="both"/>
        <w:rPr>
          <w:lang w:val="be-BY" w:eastAsia="en-US"/>
        </w:rPr>
      </w:pPr>
      <w:r w:rsidRPr="00FE1970">
        <w:rPr>
          <w:lang w:eastAsia="en-US"/>
        </w:rPr>
        <w:t xml:space="preserve">Учитывая совсем небольшую долю ответивших на вопрос о миграционных планах утвердительно </w:t>
      </w:r>
      <w:r>
        <w:rPr>
          <w:lang w:eastAsia="en-US"/>
        </w:rPr>
        <w:t>в 2024 году</w:t>
      </w:r>
      <w:r w:rsidRPr="00FE1970">
        <w:rPr>
          <w:lang w:eastAsia="en-US"/>
        </w:rPr>
        <w:t xml:space="preserve"> (6,0% в целом по выборочной совокупности), подробно описывать различия относительно планируемых направлений миграции, ее причинах и т.п. среди представителей всех обозначенных социально-демографических категорий нет смысла. Считаем целесообразным провести дальнейший анализ данных только по группе респондентов в возрасте 16–29 лет, в которой выявлено больше всего планирующих сменить место жительства – 17,2% опрошенных данной категории. </w:t>
      </w:r>
      <w:r w:rsidRPr="00FE1970">
        <w:rPr>
          <w:lang w:val="be-BY" w:eastAsia="en-US"/>
        </w:rPr>
        <w:t xml:space="preserve">Далее анализ </w:t>
      </w:r>
      <w:r w:rsidRPr="00FE1970">
        <w:rPr>
          <w:lang w:eastAsia="en-US"/>
        </w:rPr>
        <w:t>полученных в ходе</w:t>
      </w:r>
      <w:r w:rsidRPr="00FE1970">
        <w:rPr>
          <w:lang w:val="be-BY" w:eastAsia="en-US"/>
        </w:rPr>
        <w:t xml:space="preserve"> опроса данных будет сконцентрирован </w:t>
      </w:r>
      <w:r w:rsidRPr="00FE1970">
        <w:rPr>
          <w:lang w:eastAsia="en-US"/>
        </w:rPr>
        <w:t xml:space="preserve">только на этой категории респондентов, т.е. из этой подгруппы выделим новую </w:t>
      </w:r>
      <w:proofErr w:type="spellStart"/>
      <w:r w:rsidRPr="00FE1970">
        <w:rPr>
          <w:lang w:eastAsia="en-US"/>
        </w:rPr>
        <w:t>подвыборку</w:t>
      </w:r>
      <w:proofErr w:type="spellEnd"/>
      <w:r w:rsidRPr="00FE1970">
        <w:rPr>
          <w:lang w:eastAsia="en-US"/>
        </w:rPr>
        <w:t xml:space="preserve">, которую при анализе будем принимать за 100%. </w:t>
      </w:r>
    </w:p>
    <w:p w:rsidR="00FE1970" w:rsidRPr="00FE1970" w:rsidRDefault="00FE1970" w:rsidP="00FE1970">
      <w:pPr>
        <w:ind w:firstLine="709"/>
        <w:jc w:val="both"/>
        <w:rPr>
          <w:lang w:val="be-BY" w:eastAsia="en-US"/>
        </w:rPr>
      </w:pPr>
      <w:r w:rsidRPr="00FE1970">
        <w:rPr>
          <w:lang w:val="be-BY" w:eastAsia="en-US"/>
        </w:rPr>
        <w:t xml:space="preserve">Интерес представляют и данные о том, на какой период времени респонденты планируют уехать из своих населенных пунктов (рис. </w:t>
      </w:r>
      <w:r w:rsidR="00DA50D2">
        <w:rPr>
          <w:lang w:val="be-BY" w:eastAsia="en-US"/>
        </w:rPr>
        <w:t>1</w:t>
      </w:r>
      <w:r w:rsidRPr="00FE1970">
        <w:rPr>
          <w:lang w:val="be-BY" w:eastAsia="en-US"/>
        </w:rPr>
        <w:t>).</w:t>
      </w:r>
    </w:p>
    <w:p w:rsidR="00FE1970" w:rsidRPr="00FE1970" w:rsidRDefault="00FE1970" w:rsidP="00FE1970">
      <w:pPr>
        <w:jc w:val="center"/>
        <w:rPr>
          <w:lang w:val="be-BY" w:eastAsia="en-US"/>
        </w:rPr>
      </w:pPr>
      <w:r w:rsidRPr="00FE1970">
        <w:rPr>
          <w:noProof/>
          <w:lang w:eastAsia="en-US"/>
        </w:rPr>
        <w:drawing>
          <wp:inline distT="0" distB="0" distL="0" distR="0" wp14:anchorId="073FE28C" wp14:editId="38E2D05A">
            <wp:extent cx="5886450" cy="1095375"/>
            <wp:effectExtent l="0" t="0" r="0" b="9525"/>
            <wp:docPr id="67" name="Диаграмма 67">
              <a:extLst xmlns:a="http://schemas.openxmlformats.org/drawingml/2006/main">
                <a:ext uri="{FF2B5EF4-FFF2-40B4-BE49-F238E27FC236}">
                  <a16:creationId xmlns:a16="http://schemas.microsoft.com/office/drawing/2014/main" id="{8E1E3E00-0F80-427E-B08D-690186B5D6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FE1970" w:rsidRPr="00FE1970" w:rsidRDefault="00FE1970" w:rsidP="00FE1970">
      <w:pPr>
        <w:jc w:val="center"/>
        <w:rPr>
          <w:lang w:eastAsia="en-US"/>
        </w:rPr>
      </w:pPr>
      <w:r w:rsidRPr="00FE1970">
        <w:rPr>
          <w:lang w:eastAsia="en-US"/>
        </w:rPr>
        <w:t xml:space="preserve">Рисунок </w:t>
      </w:r>
      <w:r w:rsidR="00DA50D2">
        <w:rPr>
          <w:lang w:eastAsia="en-US"/>
        </w:rPr>
        <w:t>1</w:t>
      </w:r>
      <w:r>
        <w:rPr>
          <w:lang w:eastAsia="en-US"/>
        </w:rPr>
        <w:t>.</w:t>
      </w:r>
      <w:r w:rsidRPr="00FE1970">
        <w:rPr>
          <w:lang w:eastAsia="en-US"/>
        </w:rPr>
        <w:t xml:space="preserve"> </w:t>
      </w:r>
      <w:r w:rsidRPr="00FE1970">
        <w:rPr>
          <w:lang w:val="be-BY" w:eastAsia="en-US"/>
        </w:rPr>
        <w:t>Планируемый период миграции</w:t>
      </w:r>
      <w:r w:rsidRPr="00FE1970">
        <w:rPr>
          <w:lang w:eastAsia="en-US"/>
        </w:rPr>
        <w:t>, %</w:t>
      </w:r>
    </w:p>
    <w:p w:rsidR="00FE1970" w:rsidRPr="00FE1970" w:rsidRDefault="00FE1970" w:rsidP="00FE1970">
      <w:pPr>
        <w:ind w:firstLine="709"/>
        <w:jc w:val="both"/>
        <w:rPr>
          <w:lang w:val="be-BY" w:eastAsia="en-US"/>
        </w:rPr>
      </w:pPr>
    </w:p>
    <w:p w:rsidR="00FE1970" w:rsidRPr="00FE1970" w:rsidRDefault="00FE1970" w:rsidP="00FE1970">
      <w:pPr>
        <w:ind w:firstLine="709"/>
        <w:jc w:val="both"/>
        <w:rPr>
          <w:lang w:val="be-BY" w:eastAsia="en-US"/>
        </w:rPr>
      </w:pPr>
      <w:r w:rsidRPr="00FE1970">
        <w:rPr>
          <w:lang w:val="be-BY" w:eastAsia="en-US"/>
        </w:rPr>
        <w:t>Большинство респондентов данной категории планируют сменить место жительства навсегда (73,5%) и только 6,4% заявляли о временном переезде из своего населенного пункта. Основными мотивами тех, кто планирует уехать только на время являются надежды на улучшение материального положения, повышение профессиональной квалификации и реализации творческого потенциала.</w:t>
      </w:r>
    </w:p>
    <w:p w:rsidR="00FE1970" w:rsidRPr="00FE1970" w:rsidRDefault="00FE1970" w:rsidP="00FE1970">
      <w:pPr>
        <w:ind w:firstLine="709"/>
        <w:jc w:val="both"/>
        <w:rPr>
          <w:lang w:val="be-BY" w:eastAsia="en-US"/>
        </w:rPr>
      </w:pPr>
      <w:r w:rsidRPr="00FE1970">
        <w:rPr>
          <w:lang w:val="be-BY" w:eastAsia="en-US"/>
        </w:rPr>
        <w:t xml:space="preserve">Что касается тех, кто думает о смене места жительства навсегда. То их мотивы несколько иные (рис. </w:t>
      </w:r>
      <w:r w:rsidR="00DA50D2">
        <w:rPr>
          <w:lang w:val="be-BY" w:eastAsia="en-US"/>
        </w:rPr>
        <w:t>2</w:t>
      </w:r>
      <w:r w:rsidRPr="00FE1970">
        <w:rPr>
          <w:lang w:val="be-BY" w:eastAsia="en-US"/>
        </w:rPr>
        <w:t>). Сумма количества ответов превышает 100%, т.к. респонденты могли и выбирали сразу несколько вариантов ответа.</w:t>
      </w:r>
    </w:p>
    <w:p w:rsidR="00FE1970" w:rsidRPr="00FE1970" w:rsidRDefault="00FE1970" w:rsidP="00FE1970">
      <w:pPr>
        <w:jc w:val="both"/>
        <w:rPr>
          <w:lang w:val="be-BY" w:eastAsia="en-US"/>
        </w:rPr>
      </w:pPr>
      <w:r w:rsidRPr="00FE1970">
        <w:rPr>
          <w:noProof/>
          <w:lang w:eastAsia="en-US"/>
        </w:rPr>
        <w:drawing>
          <wp:inline distT="0" distB="0" distL="0" distR="0" wp14:anchorId="705FEF13" wp14:editId="2B6398B3">
            <wp:extent cx="6115050" cy="2571750"/>
            <wp:effectExtent l="0" t="0" r="0" b="0"/>
            <wp:docPr id="69" name="Диаграмма 69">
              <a:extLst xmlns:a="http://schemas.openxmlformats.org/drawingml/2006/main">
                <a:ext uri="{FF2B5EF4-FFF2-40B4-BE49-F238E27FC236}">
                  <a16:creationId xmlns:a16="http://schemas.microsoft.com/office/drawing/2014/main" id="{FF4F0C32-B4C6-49C5-98D7-90ACDFD952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E1970" w:rsidRPr="00FE1970" w:rsidRDefault="00FE1970" w:rsidP="00FE1970">
      <w:pPr>
        <w:jc w:val="center"/>
        <w:rPr>
          <w:lang w:eastAsia="en-US"/>
        </w:rPr>
      </w:pPr>
      <w:r w:rsidRPr="00FE1970">
        <w:rPr>
          <w:lang w:eastAsia="en-US"/>
        </w:rPr>
        <w:t xml:space="preserve">Рисунок </w:t>
      </w:r>
      <w:r w:rsidR="00DA50D2">
        <w:rPr>
          <w:lang w:eastAsia="en-US"/>
        </w:rPr>
        <w:t>2</w:t>
      </w:r>
      <w:r>
        <w:rPr>
          <w:lang w:eastAsia="en-US"/>
        </w:rPr>
        <w:t>.</w:t>
      </w:r>
      <w:r w:rsidRPr="00FE1970">
        <w:rPr>
          <w:lang w:eastAsia="en-US"/>
        </w:rPr>
        <w:t xml:space="preserve"> Мотивы респондентов, планирующих изменить место жительства </w:t>
      </w:r>
      <w:r w:rsidRPr="00FE1970">
        <w:rPr>
          <w:u w:val="single"/>
          <w:lang w:eastAsia="en-US"/>
        </w:rPr>
        <w:t>НАВСЕГДА</w:t>
      </w:r>
      <w:r w:rsidRPr="00FE1970">
        <w:rPr>
          <w:lang w:eastAsia="en-US"/>
        </w:rPr>
        <w:t>, %</w:t>
      </w:r>
    </w:p>
    <w:p w:rsidR="00FE1970" w:rsidRPr="00FE1970" w:rsidRDefault="00FE1970" w:rsidP="00FE1970">
      <w:pPr>
        <w:jc w:val="center"/>
        <w:rPr>
          <w:lang w:val="be-BY" w:eastAsia="en-US"/>
        </w:rPr>
      </w:pPr>
    </w:p>
    <w:p w:rsidR="00FE1970" w:rsidRPr="00FE1970" w:rsidRDefault="00FE1970" w:rsidP="00FE1970">
      <w:pPr>
        <w:ind w:firstLine="709"/>
        <w:jc w:val="both"/>
        <w:rPr>
          <w:lang w:val="be-BY" w:eastAsia="en-US"/>
        </w:rPr>
      </w:pPr>
      <w:r w:rsidRPr="00FE1970">
        <w:rPr>
          <w:lang w:val="be-BY" w:eastAsia="en-US"/>
        </w:rPr>
        <w:lastRenderedPageBreak/>
        <w:t xml:space="preserve">На </w:t>
      </w:r>
      <w:r w:rsidRPr="00FE1970">
        <w:rPr>
          <w:bCs/>
          <w:iCs/>
          <w:lang w:val="be-BY" w:eastAsia="en-US"/>
        </w:rPr>
        <w:t xml:space="preserve">первом месте </w:t>
      </w:r>
      <w:r w:rsidRPr="00FE1970">
        <w:rPr>
          <w:lang w:val="be-BY" w:eastAsia="en-US"/>
        </w:rPr>
        <w:t xml:space="preserve">среди мотивов планируемого выезда надежды на значительное улучшение материального положения – 72,5% опрошенных данной категории. На втором месте по частоте упоминания находится желание обеспечить </w:t>
      </w:r>
      <w:r w:rsidRPr="00FE1970">
        <w:rPr>
          <w:bCs/>
          <w:lang w:eastAsia="en-US"/>
        </w:rPr>
        <w:t xml:space="preserve">будущее детям, дать им хорошее образование – 58,3%, на третьем – возможность посмотреть мир, пожить в других странах (29,0%). В данном контексте важно отметить, что ни у одного респондента данной категории не вызывает беспокойства политическая ситуация в стране и никто не чувствует угрозы социального конфликта, хотя в </w:t>
      </w:r>
      <w:r w:rsidR="00D736B5">
        <w:rPr>
          <w:bCs/>
          <w:lang w:eastAsia="en-US"/>
        </w:rPr>
        <w:t>2023 году</w:t>
      </w:r>
      <w:r w:rsidRPr="00FE1970">
        <w:rPr>
          <w:bCs/>
          <w:lang w:eastAsia="en-US"/>
        </w:rPr>
        <w:t xml:space="preserve"> данный вариант выбирали 6,3% опрошенных 16–29 лет, планирующих сменить место жительства навсегда.</w:t>
      </w:r>
    </w:p>
    <w:p w:rsidR="00FE1970" w:rsidRPr="00FE1970" w:rsidRDefault="00FE1970" w:rsidP="00FE1970">
      <w:pPr>
        <w:ind w:firstLine="709"/>
        <w:jc w:val="both"/>
        <w:rPr>
          <w:lang w:val="be-BY" w:eastAsia="en-US"/>
        </w:rPr>
      </w:pPr>
      <w:r w:rsidRPr="00FE1970">
        <w:rPr>
          <w:lang w:eastAsia="en-US"/>
        </w:rPr>
        <w:t>Неблагополучная экологическая ситуация вынуждает местное население жить не просто в условиях загрязненной окружающей среды, но в среде, воспринимаемой в качестве источника опасности для жизни и здоровья. Ключевую роль в воздействии экологического неблагополучия на отношение населения к месту своего проживания играет восприятие экологической угрозы, степени ее опасности. Для описания данного состояния в научной литературе используется понятие «экологический стресс». Экологический стресс является психологической реакцией как на непосредственно воспринимаемые признаки загрязнения окружающей среды, так и на информацию об угрожающих здоровью факторах [</w:t>
      </w:r>
      <w:r w:rsidR="00BF0B21">
        <w:rPr>
          <w:lang w:eastAsia="en-US"/>
        </w:rPr>
        <w:t>1</w:t>
      </w:r>
      <w:r w:rsidRPr="00FE1970">
        <w:rPr>
          <w:lang w:eastAsia="en-US"/>
        </w:rPr>
        <w:t xml:space="preserve">, с. 141–142]. </w:t>
      </w:r>
    </w:p>
    <w:p w:rsidR="00FE1970" w:rsidRPr="00FE1970" w:rsidRDefault="00FE1970" w:rsidP="00FE1970">
      <w:pPr>
        <w:ind w:firstLine="709"/>
        <w:jc w:val="both"/>
        <w:rPr>
          <w:lang w:val="be-BY" w:eastAsia="en-US"/>
        </w:rPr>
      </w:pPr>
      <w:r w:rsidRPr="00FE1970">
        <w:rPr>
          <w:lang w:val="be-BY" w:eastAsia="en-US"/>
        </w:rPr>
        <w:t xml:space="preserve">С учетом специфики изучаемых территорий </w:t>
      </w:r>
      <w:r w:rsidR="00D736B5">
        <w:rPr>
          <w:lang w:val="be-BY" w:eastAsia="en-US"/>
        </w:rPr>
        <w:t xml:space="preserve">и </w:t>
      </w:r>
      <w:r w:rsidRPr="00FE1970">
        <w:rPr>
          <w:lang w:val="be-BY" w:eastAsia="en-US"/>
        </w:rPr>
        <w:t>с целью выяснения воприятия населением экологической обстановки в анкету был включен вопрос: «</w:t>
      </w:r>
      <w:r w:rsidRPr="00FE1970">
        <w:rPr>
          <w:lang w:eastAsia="en-US"/>
        </w:rPr>
        <w:t>Скажите, Ваше решение о переезде связано с желанием жить на «чистых» (незагрязненных радиацией) территориях?</w:t>
      </w:r>
      <w:r w:rsidRPr="00FE1970">
        <w:rPr>
          <w:lang w:val="be-BY" w:eastAsia="en-US"/>
        </w:rPr>
        <w:t xml:space="preserve">». Распределение ответов респондентов рассмтриваемой категории представлено на рисунке </w:t>
      </w:r>
      <w:r w:rsidR="00DA50D2">
        <w:rPr>
          <w:lang w:val="be-BY" w:eastAsia="en-US"/>
        </w:rPr>
        <w:t>3</w:t>
      </w:r>
      <w:r w:rsidRPr="00FE1970">
        <w:rPr>
          <w:lang w:val="be-BY" w:eastAsia="en-US"/>
        </w:rPr>
        <w:t xml:space="preserve">. </w:t>
      </w:r>
    </w:p>
    <w:p w:rsidR="00FE1970" w:rsidRPr="00FE1970" w:rsidRDefault="00FE1970" w:rsidP="001A3597">
      <w:pPr>
        <w:jc w:val="center"/>
        <w:rPr>
          <w:lang w:val="be-BY" w:eastAsia="en-US"/>
        </w:rPr>
      </w:pPr>
      <w:r w:rsidRPr="00FE1970">
        <w:rPr>
          <w:noProof/>
          <w:lang w:eastAsia="en-US"/>
        </w:rPr>
        <w:drawing>
          <wp:inline distT="0" distB="0" distL="0" distR="0" wp14:anchorId="26E5DAFA" wp14:editId="5B0E7B64">
            <wp:extent cx="6019800" cy="1162050"/>
            <wp:effectExtent l="0" t="0" r="0" b="0"/>
            <wp:docPr id="70" name="Диаграмма 70">
              <a:extLst xmlns:a="http://schemas.openxmlformats.org/drawingml/2006/main">
                <a:ext uri="{FF2B5EF4-FFF2-40B4-BE49-F238E27FC236}">
                  <a16:creationId xmlns:a16="http://schemas.microsoft.com/office/drawing/2014/main" id="{76FBAF65-23F4-4E9C-8118-B43849E6E3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E1970" w:rsidRPr="00FE1970" w:rsidRDefault="00FE1970" w:rsidP="001A3597">
      <w:pPr>
        <w:jc w:val="center"/>
        <w:rPr>
          <w:lang w:val="be-BY" w:eastAsia="en-US"/>
        </w:rPr>
      </w:pPr>
      <w:r w:rsidRPr="00FE1970">
        <w:rPr>
          <w:lang w:eastAsia="en-US"/>
        </w:rPr>
        <w:t xml:space="preserve">Рисунок </w:t>
      </w:r>
      <w:r w:rsidR="00DA50D2">
        <w:rPr>
          <w:lang w:eastAsia="en-US"/>
        </w:rPr>
        <w:t>3</w:t>
      </w:r>
      <w:r w:rsidR="001A3597">
        <w:rPr>
          <w:lang w:eastAsia="en-US"/>
        </w:rPr>
        <w:t>.</w:t>
      </w:r>
      <w:r w:rsidRPr="00FE1970">
        <w:rPr>
          <w:lang w:eastAsia="en-US"/>
        </w:rPr>
        <w:t xml:space="preserve"> Распределение </w:t>
      </w:r>
      <w:r w:rsidRPr="00FE1970">
        <w:rPr>
          <w:lang w:val="be-BY" w:eastAsia="en-US"/>
        </w:rPr>
        <w:t>ответов респондентов 16–29 лет на вопрос «</w:t>
      </w:r>
      <w:r w:rsidRPr="00FE1970">
        <w:rPr>
          <w:lang w:eastAsia="en-US"/>
        </w:rPr>
        <w:t>Скажите, Ваше решение о переезде связано с желанием жить на «чистых» (незагрязненных радиацией) территориях?</w:t>
      </w:r>
      <w:r w:rsidRPr="00FE1970">
        <w:rPr>
          <w:lang w:val="be-BY" w:eastAsia="en-US"/>
        </w:rPr>
        <w:t>»</w:t>
      </w:r>
      <w:r w:rsidRPr="00FE1970">
        <w:rPr>
          <w:lang w:eastAsia="en-US"/>
        </w:rPr>
        <w:t xml:space="preserve">, % </w:t>
      </w:r>
      <w:r w:rsidRPr="00FE1970">
        <w:rPr>
          <w:lang w:val="be-BY" w:eastAsia="en-US"/>
        </w:rPr>
        <w:t>от числа ответивших</w:t>
      </w:r>
    </w:p>
    <w:p w:rsidR="00FE1970" w:rsidRPr="00FE1970" w:rsidRDefault="00FE1970" w:rsidP="001A3597">
      <w:pPr>
        <w:jc w:val="center"/>
        <w:rPr>
          <w:lang w:val="be-BY" w:eastAsia="en-US"/>
        </w:rPr>
      </w:pPr>
    </w:p>
    <w:p w:rsidR="00FE1970" w:rsidRPr="00FE1970" w:rsidRDefault="00FE1970" w:rsidP="00FE1970">
      <w:pPr>
        <w:ind w:firstLine="709"/>
        <w:jc w:val="both"/>
        <w:rPr>
          <w:i/>
          <w:iCs/>
          <w:lang w:eastAsia="en-US"/>
        </w:rPr>
      </w:pPr>
      <w:r w:rsidRPr="00FE1970">
        <w:rPr>
          <w:lang w:val="be-BY" w:eastAsia="en-US"/>
        </w:rPr>
        <w:t xml:space="preserve">Как видим на рисунке </w:t>
      </w:r>
      <w:r w:rsidR="009D2045">
        <w:rPr>
          <w:lang w:val="be-BY" w:eastAsia="en-US"/>
        </w:rPr>
        <w:t>3</w:t>
      </w:r>
      <w:r w:rsidRPr="00FE1970">
        <w:rPr>
          <w:lang w:val="be-BY" w:eastAsia="en-US"/>
        </w:rPr>
        <w:t xml:space="preserve">, для большинства опрошенных радиационный фон в их населенных пунктах не является причиной намерения сменить место жительства – 71,0% опрошенных при ответе на данный вопрос выбирали варианты “нет” и “скорее нет” и только 12,3% респондентов (варианты ответа “да” + “скорее да”) связывают свои планы на переезд с желанием жить на “чистых” территориях. </w:t>
      </w:r>
    </w:p>
    <w:p w:rsidR="008B2763" w:rsidRPr="008B2763" w:rsidRDefault="008B2763" w:rsidP="008B2763">
      <w:pPr>
        <w:ind w:firstLine="709"/>
        <w:jc w:val="both"/>
        <w:rPr>
          <w:lang w:eastAsia="en-US"/>
        </w:rPr>
      </w:pPr>
      <w:r w:rsidRPr="008B2763">
        <w:rPr>
          <w:lang w:eastAsia="en-US"/>
        </w:rPr>
        <w:t xml:space="preserve">Данные опросов населения, проживающих </w:t>
      </w:r>
      <w:r w:rsidR="009D2045">
        <w:rPr>
          <w:lang w:eastAsia="en-US"/>
        </w:rPr>
        <w:t>в</w:t>
      </w:r>
      <w:r w:rsidRPr="008B2763">
        <w:rPr>
          <w:lang w:eastAsia="en-US"/>
        </w:rPr>
        <w:t xml:space="preserve"> пострадавших от аварии на ЧАЭС районах, проведенных в 2021-2024 гг., свидетельствуют о том, что за рассматриваемый период прослеживается устойчивая тенденция ежегодного сокращения показателей миграционной активности населения Беларуси данных регионов. Следует отметить, что данный процесс происходит на фоне общего снижения уровня миграционной активности населения Беларуси в целом, что подтверждается результатами мониторинговых исследований Института социологии НАН Беларуси. Также белорусские социологи отмечают и значимость таких факторов, как обострение геополитической обстановки, продолжающийся военный конфликт в Украине и санкционная политика в отношении Беларуси, которые ставят трудовую миграцию в зону повышенного риска, что приводит к сокращению числа трудовых мигрантов [</w:t>
      </w:r>
      <w:r w:rsidR="00BF0B21">
        <w:rPr>
          <w:lang w:eastAsia="en-US"/>
        </w:rPr>
        <w:t>2</w:t>
      </w:r>
      <w:r w:rsidRPr="008B2763">
        <w:rPr>
          <w:lang w:eastAsia="en-US"/>
        </w:rPr>
        <w:t xml:space="preserve">, </w:t>
      </w:r>
      <w:r w:rsidR="00E42F48">
        <w:rPr>
          <w:lang w:eastAsia="en-US"/>
        </w:rPr>
        <w:t>с</w:t>
      </w:r>
      <w:r w:rsidRPr="008B2763">
        <w:rPr>
          <w:lang w:eastAsia="en-US"/>
        </w:rPr>
        <w:t>. 178]. Таким образом, среди лиц, имеющих миграционные намерения, происходит переориентации миграционных установок не в пользу выезда за рубеж, а исключительно на перемещения внутри страны.</w:t>
      </w:r>
    </w:p>
    <w:p w:rsidR="008B2763" w:rsidRPr="008B2763" w:rsidRDefault="008B2763" w:rsidP="008B2763">
      <w:pPr>
        <w:ind w:firstLine="709"/>
        <w:jc w:val="both"/>
        <w:rPr>
          <w:lang w:eastAsia="en-US"/>
        </w:rPr>
      </w:pPr>
      <w:r w:rsidRPr="008B2763">
        <w:rPr>
          <w:lang w:eastAsia="en-US"/>
        </w:rPr>
        <w:t xml:space="preserve">В этой связи изучение основных социологических показателей миграционного потенциала регионов, имеющих негативные последствия из-за экологических катастроф, и социально-экономических факторов формирования миграционного поведения населения </w:t>
      </w:r>
      <w:r w:rsidRPr="008B2763">
        <w:rPr>
          <w:lang w:eastAsia="en-US"/>
        </w:rPr>
        <w:lastRenderedPageBreak/>
        <w:t>пострадавших территорий приобретает первостепенную значимость для корректировки мероприятий в рамках существующих региональных миграционных программ, внедрения новых подходов и последующей успешной реализации региональной миграционной политики с целью разработки предложений по минимизации негативных последствий миграционных процессов, включая и внутреннюю миграцию населения для сохранения стабильности и демографической безопасности отдельных регионов.</w:t>
      </w:r>
    </w:p>
    <w:p w:rsidR="006B655C" w:rsidRDefault="006B655C" w:rsidP="006B655C">
      <w:pPr>
        <w:ind w:firstLine="709"/>
        <w:jc w:val="both"/>
        <w:rPr>
          <w:lang w:eastAsia="en-US"/>
        </w:rPr>
      </w:pPr>
    </w:p>
    <w:p w:rsidR="000C3000" w:rsidRPr="003D1BB8" w:rsidRDefault="000C3000" w:rsidP="00321EA5">
      <w:pPr>
        <w:jc w:val="center"/>
        <w:rPr>
          <w:b/>
        </w:rPr>
      </w:pPr>
      <w:r>
        <w:rPr>
          <w:b/>
        </w:rPr>
        <w:t>Библиографический список</w:t>
      </w:r>
    </w:p>
    <w:p w:rsidR="00BF0B21" w:rsidRDefault="00BF0B21" w:rsidP="001C7CD0">
      <w:pPr>
        <w:ind w:firstLine="709"/>
        <w:jc w:val="both"/>
        <w:rPr>
          <w:bCs/>
          <w:iCs/>
        </w:rPr>
      </w:pPr>
      <w:r>
        <w:t xml:space="preserve">1. </w:t>
      </w:r>
      <w:r w:rsidRPr="00BF0B21">
        <w:t xml:space="preserve">Долгова, В.И. </w:t>
      </w:r>
      <w:r w:rsidRPr="00BF0B21">
        <w:rPr>
          <w:bCs/>
        </w:rPr>
        <w:t xml:space="preserve">Экологический стресс и отношение к месту своего проживания </w:t>
      </w:r>
      <w:r w:rsidRPr="00BF0B21">
        <w:t xml:space="preserve">у </w:t>
      </w:r>
      <w:r w:rsidRPr="00BF0B21">
        <w:rPr>
          <w:bCs/>
        </w:rPr>
        <w:t>старше</w:t>
      </w:r>
      <w:r w:rsidRPr="00BF0B21">
        <w:t>к</w:t>
      </w:r>
      <w:r w:rsidRPr="00BF0B21">
        <w:rPr>
          <w:bCs/>
        </w:rPr>
        <w:t>лассни</w:t>
      </w:r>
      <w:r w:rsidRPr="00BF0B21">
        <w:t>к</w:t>
      </w:r>
      <w:r w:rsidRPr="00BF0B21">
        <w:rPr>
          <w:bCs/>
        </w:rPr>
        <w:t xml:space="preserve">ов в </w:t>
      </w:r>
      <w:r w:rsidRPr="00BF0B21">
        <w:t>эк</w:t>
      </w:r>
      <w:r w:rsidRPr="00BF0B21">
        <w:rPr>
          <w:bCs/>
        </w:rPr>
        <w:t>ологичес</w:t>
      </w:r>
      <w:r w:rsidRPr="00BF0B21">
        <w:t>к</w:t>
      </w:r>
      <w:r w:rsidRPr="00BF0B21">
        <w:rPr>
          <w:bCs/>
        </w:rPr>
        <w:t>и неблагополучных местах /</w:t>
      </w:r>
      <w:r w:rsidRPr="00BF0B21">
        <w:t xml:space="preserve"> В.И. Долгова, Е.А. Василенко </w:t>
      </w:r>
      <w:r w:rsidRPr="00BF0B21">
        <w:rPr>
          <w:bCs/>
        </w:rPr>
        <w:t>// В</w:t>
      </w:r>
      <w:r w:rsidRPr="00BF0B21">
        <w:rPr>
          <w:bCs/>
          <w:iCs/>
        </w:rPr>
        <w:t>естник Челябинского государственного педагогического университета. – 2016. – № 10. – С.</w:t>
      </w:r>
      <w:r>
        <w:rPr>
          <w:bCs/>
          <w:iCs/>
        </w:rPr>
        <w:t> </w:t>
      </w:r>
      <w:r w:rsidRPr="00BF0B21">
        <w:rPr>
          <w:bCs/>
          <w:iCs/>
        </w:rPr>
        <w:t>141–142.</w:t>
      </w:r>
    </w:p>
    <w:p w:rsidR="00BF0B21" w:rsidRPr="001C7CD0" w:rsidRDefault="00BF0B21" w:rsidP="001C7CD0">
      <w:pPr>
        <w:ind w:firstLine="709"/>
        <w:jc w:val="both"/>
      </w:pPr>
      <w:r>
        <w:t xml:space="preserve">2. </w:t>
      </w:r>
      <w:r w:rsidRPr="00BF0B21">
        <w:t>Артюхин, М.И. Динамика внешней трудовой миграции в Беларуси за период 2014-2021 гг. (по данным МВД Республики Беларусь) / М.И.</w:t>
      </w:r>
      <w:r>
        <w:t xml:space="preserve"> </w:t>
      </w:r>
      <w:r w:rsidRPr="00BF0B21">
        <w:t xml:space="preserve">Артюхин, С.А. </w:t>
      </w:r>
      <w:proofErr w:type="spellStart"/>
      <w:r w:rsidRPr="00BF0B21">
        <w:t>Пушкевич</w:t>
      </w:r>
      <w:proofErr w:type="spellEnd"/>
      <w:r w:rsidRPr="00BF0B21">
        <w:t xml:space="preserve"> // </w:t>
      </w:r>
      <w:proofErr w:type="spellStart"/>
      <w:r w:rsidRPr="00BF0B21">
        <w:t>Социол</w:t>
      </w:r>
      <w:proofErr w:type="spellEnd"/>
      <w:r w:rsidRPr="00BF0B21">
        <w:t xml:space="preserve">. </w:t>
      </w:r>
      <w:proofErr w:type="spellStart"/>
      <w:r w:rsidRPr="00BF0B21">
        <w:t>альм</w:t>
      </w:r>
      <w:proofErr w:type="spellEnd"/>
      <w:proofErr w:type="gramStart"/>
      <w:r w:rsidRPr="00BF0B21">
        <w:t>. :</w:t>
      </w:r>
      <w:proofErr w:type="gramEnd"/>
      <w:r w:rsidRPr="00BF0B21">
        <w:t xml:space="preserve"> сб. науч. тр. / Ин-т социологии НАН Беларуси. – Минск, 2023 – </w:t>
      </w:r>
      <w:proofErr w:type="spellStart"/>
      <w:r w:rsidRPr="00BF0B21">
        <w:t>Вып</w:t>
      </w:r>
      <w:proofErr w:type="spellEnd"/>
      <w:r w:rsidRPr="00BF0B21">
        <w:t>. 14 – С. 167–179.</w:t>
      </w:r>
    </w:p>
    <w:p w:rsidR="000C3000" w:rsidRPr="001C7CD0" w:rsidRDefault="000C3000" w:rsidP="001C7CD0">
      <w:pPr>
        <w:ind w:firstLine="709"/>
        <w:jc w:val="both"/>
      </w:pPr>
    </w:p>
    <w:p w:rsidR="00321EA5" w:rsidRPr="003D1BB8" w:rsidRDefault="00321EA5" w:rsidP="00321EA5">
      <w:pPr>
        <w:jc w:val="center"/>
        <w:rPr>
          <w:b/>
        </w:rPr>
      </w:pPr>
      <w:r>
        <w:rPr>
          <w:b/>
        </w:rPr>
        <w:t>Информация об автор</w:t>
      </w:r>
      <w:r w:rsidR="008B2763">
        <w:rPr>
          <w:b/>
        </w:rPr>
        <w:t>ах</w:t>
      </w:r>
    </w:p>
    <w:p w:rsidR="00833AEB" w:rsidRPr="00833AEB" w:rsidRDefault="00833AEB" w:rsidP="00833AEB">
      <w:pPr>
        <w:jc w:val="both"/>
      </w:pPr>
      <w:proofErr w:type="spellStart"/>
      <w:r w:rsidRPr="00833AEB">
        <w:t>Мартищенкова</w:t>
      </w:r>
      <w:proofErr w:type="spellEnd"/>
      <w:r w:rsidRPr="00833AEB">
        <w:t xml:space="preserve"> Елена Владимировна (Республика Беларусь, г. Минск) – научный сотрудник Института социологии НАН Беларуси (Республика Беларусь, г. Минск, 220072, улица Сурганова, д. 1, корп. 2); </w:t>
      </w:r>
      <w:r w:rsidRPr="00833AEB">
        <w:rPr>
          <w:lang w:val="en-US"/>
        </w:rPr>
        <w:t>e</w:t>
      </w:r>
      <w:r w:rsidRPr="00833AEB">
        <w:t>-</w:t>
      </w:r>
      <w:r w:rsidRPr="00833AEB">
        <w:rPr>
          <w:lang w:val="en-US"/>
        </w:rPr>
        <w:t>mail</w:t>
      </w:r>
      <w:r w:rsidRPr="00833AEB">
        <w:t xml:space="preserve">: </w:t>
      </w:r>
      <w:hyperlink r:id="rId10" w:history="1">
        <w:r w:rsidRPr="00833AEB">
          <w:rPr>
            <w:rStyle w:val="a6"/>
            <w:lang w:val="en-US"/>
          </w:rPr>
          <w:t>marti</w:t>
        </w:r>
        <w:r w:rsidRPr="00833AEB">
          <w:rPr>
            <w:rStyle w:val="a6"/>
          </w:rPr>
          <w:t>.74@</w:t>
        </w:r>
        <w:r w:rsidRPr="00833AEB">
          <w:rPr>
            <w:rStyle w:val="a6"/>
            <w:lang w:val="en-US"/>
          </w:rPr>
          <w:t>mail</w:t>
        </w:r>
        <w:r w:rsidRPr="00833AEB">
          <w:rPr>
            <w:rStyle w:val="a6"/>
          </w:rPr>
          <w:t>.</w:t>
        </w:r>
        <w:r w:rsidRPr="00833AEB">
          <w:rPr>
            <w:rStyle w:val="a6"/>
            <w:lang w:val="en-US"/>
          </w:rPr>
          <w:t>ru</w:t>
        </w:r>
      </w:hyperlink>
    </w:p>
    <w:p w:rsidR="00833AEB" w:rsidRPr="00833AEB" w:rsidRDefault="00833AEB" w:rsidP="00833AEB">
      <w:pPr>
        <w:jc w:val="both"/>
      </w:pPr>
      <w:r w:rsidRPr="00833AEB">
        <w:t xml:space="preserve">Щурок Элла Михайловна (Республика Беларусь, г. Минск) – научный сотрудник Института социологии НАН Беларуси (Республика Беларусь, г. Минск, 220072, улица Сурганова, д. 1, корп. 2); </w:t>
      </w:r>
      <w:r w:rsidRPr="00833AEB">
        <w:rPr>
          <w:lang w:val="en-US"/>
        </w:rPr>
        <w:t>e</w:t>
      </w:r>
      <w:r w:rsidRPr="00833AEB">
        <w:t>-</w:t>
      </w:r>
      <w:r w:rsidRPr="00833AEB">
        <w:rPr>
          <w:lang w:val="en-US"/>
        </w:rPr>
        <w:t>mail</w:t>
      </w:r>
      <w:r w:rsidRPr="00833AEB">
        <w:t xml:space="preserve">: </w:t>
      </w:r>
      <w:hyperlink r:id="rId11" w:history="1">
        <w:r w:rsidRPr="00833AEB">
          <w:rPr>
            <w:rStyle w:val="a6"/>
            <w:lang w:val="en-US"/>
          </w:rPr>
          <w:t>ellaschurok</w:t>
        </w:r>
        <w:r w:rsidRPr="00833AEB">
          <w:rPr>
            <w:rStyle w:val="a6"/>
          </w:rPr>
          <w:t>@</w:t>
        </w:r>
        <w:r w:rsidRPr="00833AEB">
          <w:rPr>
            <w:rStyle w:val="a6"/>
            <w:lang w:val="en-US"/>
          </w:rPr>
          <w:t>gmail</w:t>
        </w:r>
        <w:r w:rsidRPr="00833AEB">
          <w:rPr>
            <w:rStyle w:val="a6"/>
          </w:rPr>
          <w:t>.</w:t>
        </w:r>
        <w:r w:rsidRPr="00833AEB">
          <w:rPr>
            <w:rStyle w:val="a6"/>
            <w:lang w:val="en-US"/>
          </w:rPr>
          <w:t>com</w:t>
        </w:r>
      </w:hyperlink>
    </w:p>
    <w:p w:rsidR="00833AEB" w:rsidRDefault="00833AEB" w:rsidP="0040424B">
      <w:pPr>
        <w:jc w:val="right"/>
        <w:rPr>
          <w:b/>
        </w:rPr>
      </w:pPr>
    </w:p>
    <w:p w:rsidR="00C57046" w:rsidRDefault="00C57046" w:rsidP="0040424B">
      <w:pPr>
        <w:jc w:val="right"/>
        <w:rPr>
          <w:b/>
          <w:lang w:val="en-US"/>
        </w:rPr>
      </w:pPr>
      <w:r w:rsidRPr="00C57046">
        <w:rPr>
          <w:b/>
        </w:rPr>
        <w:t>А</w:t>
      </w:r>
      <w:r w:rsidRPr="00E2106F">
        <w:rPr>
          <w:b/>
          <w:lang w:val="en-US"/>
        </w:rPr>
        <w:t>.</w:t>
      </w:r>
      <w:r w:rsidRPr="00F456EB">
        <w:rPr>
          <w:b/>
          <w:lang w:val="en-US"/>
        </w:rPr>
        <w:t>V</w:t>
      </w:r>
      <w:r w:rsidRPr="00E2106F">
        <w:rPr>
          <w:b/>
          <w:lang w:val="en-US"/>
        </w:rPr>
        <w:t xml:space="preserve">. </w:t>
      </w:r>
      <w:proofErr w:type="spellStart"/>
      <w:r w:rsidR="0040424B" w:rsidRPr="00F456EB">
        <w:rPr>
          <w:b/>
          <w:lang w:val="en-US"/>
        </w:rPr>
        <w:t>Mart</w:t>
      </w:r>
      <w:r w:rsidR="0040424B">
        <w:rPr>
          <w:b/>
          <w:lang w:val="en-US"/>
        </w:rPr>
        <w:t>y</w:t>
      </w:r>
      <w:r w:rsidR="0040424B" w:rsidRPr="00F456EB">
        <w:rPr>
          <w:b/>
          <w:lang w:val="en-US"/>
        </w:rPr>
        <w:t>shch</w:t>
      </w:r>
      <w:r w:rsidR="0040424B">
        <w:rPr>
          <w:b/>
          <w:lang w:val="en-US"/>
        </w:rPr>
        <w:t>a</w:t>
      </w:r>
      <w:r w:rsidR="0040424B" w:rsidRPr="00F456EB">
        <w:rPr>
          <w:b/>
          <w:lang w:val="en-US"/>
        </w:rPr>
        <w:t>nk</w:t>
      </w:r>
      <w:r w:rsidR="0040424B">
        <w:rPr>
          <w:b/>
          <w:lang w:val="en-US"/>
        </w:rPr>
        <w:t>a</w:t>
      </w:r>
      <w:r w:rsidR="0040424B" w:rsidRPr="00F456EB">
        <w:rPr>
          <w:b/>
          <w:lang w:val="en-US"/>
        </w:rPr>
        <w:t>va</w:t>
      </w:r>
      <w:proofErr w:type="spellEnd"/>
      <w:r w:rsidR="00E2106F" w:rsidRPr="00E2106F">
        <w:rPr>
          <w:b/>
          <w:lang w:val="en-US"/>
        </w:rPr>
        <w:t xml:space="preserve">, </w:t>
      </w:r>
      <w:r w:rsidRPr="00C57046">
        <w:rPr>
          <w:b/>
          <w:bCs/>
          <w:lang w:val="en-US"/>
        </w:rPr>
        <w:t>Ela M. </w:t>
      </w:r>
      <w:proofErr w:type="spellStart"/>
      <w:r w:rsidRPr="00C57046">
        <w:rPr>
          <w:b/>
          <w:bCs/>
          <w:lang w:val="en-US"/>
        </w:rPr>
        <w:t>Shchurok</w:t>
      </w:r>
      <w:proofErr w:type="spellEnd"/>
    </w:p>
    <w:p w:rsidR="001B4C26" w:rsidRDefault="00BF0B21" w:rsidP="001B4C26">
      <w:pPr>
        <w:jc w:val="center"/>
        <w:rPr>
          <w:b/>
          <w:lang w:val="en-US"/>
        </w:rPr>
      </w:pPr>
      <w:r w:rsidRPr="00BF0B21">
        <w:rPr>
          <w:b/>
          <w:lang w:val="en"/>
        </w:rPr>
        <w:t>MIGRATION INSTALLS OF THE POPULATION OF THE CHERNOBYL ACCIDENT IN THE TERRITORIES OF BELARUS</w:t>
      </w:r>
    </w:p>
    <w:p w:rsidR="001B4C26" w:rsidRDefault="001B4C26" w:rsidP="001B4C26">
      <w:pPr>
        <w:rPr>
          <w:b/>
          <w:lang w:val="en-US"/>
        </w:rPr>
      </w:pPr>
    </w:p>
    <w:p w:rsidR="001B4C26" w:rsidRPr="0040424B" w:rsidRDefault="001B4C26" w:rsidP="001B4C26">
      <w:pPr>
        <w:ind w:firstLine="709"/>
        <w:jc w:val="both"/>
        <w:rPr>
          <w:lang w:val="en-US" w:eastAsia="en-US"/>
        </w:rPr>
      </w:pPr>
      <w:r>
        <w:rPr>
          <w:b/>
          <w:lang w:val="en-US" w:eastAsia="en-US"/>
        </w:rPr>
        <w:t>A</w:t>
      </w:r>
      <w:r w:rsidRPr="0051742B">
        <w:rPr>
          <w:b/>
          <w:lang w:val="en-US" w:eastAsia="en-US"/>
        </w:rPr>
        <w:t>bstract</w:t>
      </w:r>
      <w:r w:rsidR="0040424B" w:rsidRPr="0040424B">
        <w:rPr>
          <w:b/>
          <w:lang w:val="en-US" w:eastAsia="en-US"/>
        </w:rPr>
        <w:t>:</w:t>
      </w:r>
      <w:r w:rsidRPr="0051742B">
        <w:rPr>
          <w:b/>
          <w:lang w:val="en-US" w:eastAsia="en-US"/>
        </w:rPr>
        <w:t xml:space="preserve"> </w:t>
      </w:r>
      <w:proofErr w:type="spellStart"/>
      <w:r w:rsidR="00E2106F">
        <w:rPr>
          <w:lang w:val="en-US" w:eastAsia="en-US"/>
        </w:rPr>
        <w:t>t</w:t>
      </w:r>
      <w:r w:rsidR="00E2106F" w:rsidRPr="00E2106F">
        <w:rPr>
          <w:lang w:val="en" w:eastAsia="en-US"/>
        </w:rPr>
        <w:t>he</w:t>
      </w:r>
      <w:proofErr w:type="spellEnd"/>
      <w:r w:rsidR="00E2106F" w:rsidRPr="00E2106F">
        <w:rPr>
          <w:lang w:val="en" w:eastAsia="en-US"/>
        </w:rPr>
        <w:t xml:space="preserve"> article presents the dynamics of migration intentions of the population of the regions affected by the Chernobyl accident. </w:t>
      </w:r>
      <w:r w:rsidR="0048731D" w:rsidRPr="0048731D">
        <w:rPr>
          <w:lang w:val="en" w:eastAsia="en-US"/>
        </w:rPr>
        <w:t>The differences in migration intentions in age categories, motives for changing place of residence and conditions for refusing to move are considered.</w:t>
      </w:r>
    </w:p>
    <w:p w:rsidR="001B4C26" w:rsidRPr="0051742B" w:rsidRDefault="001B4C26" w:rsidP="001B4C26">
      <w:pPr>
        <w:ind w:firstLine="709"/>
        <w:jc w:val="both"/>
        <w:rPr>
          <w:lang w:val="en-US"/>
        </w:rPr>
      </w:pPr>
      <w:r w:rsidRPr="007A078C">
        <w:rPr>
          <w:b/>
          <w:lang w:val="en-US"/>
        </w:rPr>
        <w:t xml:space="preserve">Keywords: </w:t>
      </w:r>
      <w:r w:rsidR="00E2106F" w:rsidRPr="00E2106F">
        <w:rPr>
          <w:lang w:val="en"/>
        </w:rPr>
        <w:t>migration attitudes, ecological situation, environmental pollution, socio-demographic categories, Chernobyl accident</w:t>
      </w:r>
      <w:r w:rsidRPr="0051742B">
        <w:rPr>
          <w:lang w:val="en-US"/>
        </w:rPr>
        <w:t>.</w:t>
      </w:r>
    </w:p>
    <w:p w:rsidR="001B4C26" w:rsidRPr="001B4C26" w:rsidRDefault="001B4C26" w:rsidP="001B4C26">
      <w:pPr>
        <w:ind w:firstLine="709"/>
        <w:jc w:val="both"/>
        <w:rPr>
          <w:b/>
          <w:lang w:val="en-US"/>
        </w:rPr>
      </w:pPr>
      <w:bookmarkStart w:id="0" w:name="_GoBack"/>
      <w:bookmarkEnd w:id="0"/>
    </w:p>
    <w:p w:rsidR="001B4C26" w:rsidRPr="0051742B" w:rsidRDefault="001B4C26" w:rsidP="001B4C26">
      <w:pPr>
        <w:ind w:firstLine="709"/>
        <w:jc w:val="center"/>
        <w:rPr>
          <w:b/>
          <w:lang w:val="en-US"/>
        </w:rPr>
      </w:pPr>
      <w:r w:rsidRPr="0051742B">
        <w:rPr>
          <w:b/>
          <w:lang w:val="en-US"/>
        </w:rPr>
        <w:t>Author information</w:t>
      </w:r>
    </w:p>
    <w:p w:rsidR="00833AEB" w:rsidRPr="00833AEB" w:rsidRDefault="00833AEB" w:rsidP="00833AEB">
      <w:pPr>
        <w:ind w:firstLine="709"/>
        <w:jc w:val="both"/>
        <w:rPr>
          <w:lang w:val="en-US"/>
        </w:rPr>
      </w:pPr>
      <w:proofErr w:type="spellStart"/>
      <w:r w:rsidRPr="00833AEB">
        <w:rPr>
          <w:lang w:val="en-US"/>
        </w:rPr>
        <w:t>Martyshchankava</w:t>
      </w:r>
      <w:proofErr w:type="spellEnd"/>
      <w:r w:rsidRPr="00833AEB">
        <w:rPr>
          <w:lang w:val="en-US"/>
        </w:rPr>
        <w:t xml:space="preserve"> Alena Vladimirovna (Republic of Belarus, Minsk) – researcher of the Institute of Sociology of the National Academy of Sciences of Belarus (Republic of Belarus, Minsk, 220072, </w:t>
      </w:r>
      <w:proofErr w:type="spellStart"/>
      <w:r w:rsidRPr="00833AEB">
        <w:rPr>
          <w:lang w:val="en-US"/>
        </w:rPr>
        <w:t>Surganova</w:t>
      </w:r>
      <w:proofErr w:type="spellEnd"/>
      <w:r w:rsidRPr="00833AEB">
        <w:rPr>
          <w:lang w:val="en-US"/>
        </w:rPr>
        <w:t xml:space="preserve"> </w:t>
      </w:r>
      <w:proofErr w:type="spellStart"/>
      <w:r w:rsidRPr="00833AEB">
        <w:rPr>
          <w:lang w:val="en-US"/>
        </w:rPr>
        <w:t>st.</w:t>
      </w:r>
      <w:proofErr w:type="spellEnd"/>
      <w:r w:rsidRPr="00833AEB">
        <w:rPr>
          <w:lang w:val="en-US"/>
        </w:rPr>
        <w:t xml:space="preserve"> 1/2); e-mail: </w:t>
      </w:r>
      <w:hyperlink r:id="rId12" w:history="1">
        <w:r w:rsidRPr="00833AEB">
          <w:rPr>
            <w:rStyle w:val="a6"/>
            <w:lang w:val="en-US"/>
          </w:rPr>
          <w:t>marti.74@mail.ru</w:t>
        </w:r>
      </w:hyperlink>
      <w:r w:rsidRPr="00833AEB">
        <w:rPr>
          <w:lang w:val="en-US"/>
        </w:rPr>
        <w:t xml:space="preserve"> </w:t>
      </w:r>
    </w:p>
    <w:p w:rsidR="00833AEB" w:rsidRPr="00833AEB" w:rsidRDefault="00833AEB" w:rsidP="00833AEB">
      <w:pPr>
        <w:ind w:firstLine="709"/>
        <w:jc w:val="both"/>
        <w:rPr>
          <w:lang w:val="en-US"/>
        </w:rPr>
      </w:pPr>
      <w:r w:rsidRPr="00833AEB">
        <w:rPr>
          <w:lang w:val="en"/>
        </w:rPr>
        <w:t xml:space="preserve">Ella </w:t>
      </w:r>
      <w:proofErr w:type="spellStart"/>
      <w:r w:rsidRPr="00833AEB">
        <w:rPr>
          <w:lang w:val="en"/>
        </w:rPr>
        <w:t>Mikhailovna</w:t>
      </w:r>
      <w:proofErr w:type="spellEnd"/>
      <w:r w:rsidRPr="00833AEB">
        <w:rPr>
          <w:lang w:val="en"/>
        </w:rPr>
        <w:t xml:space="preserve"> </w:t>
      </w:r>
      <w:proofErr w:type="spellStart"/>
      <w:r w:rsidRPr="00833AEB">
        <w:rPr>
          <w:lang w:val="en"/>
        </w:rPr>
        <w:t>Shchurok</w:t>
      </w:r>
      <w:proofErr w:type="spellEnd"/>
      <w:r w:rsidRPr="00833AEB">
        <w:rPr>
          <w:lang w:val="en"/>
        </w:rPr>
        <w:t xml:space="preserve"> (Republic of Belarus, Minsk) – research</w:t>
      </w:r>
      <w:proofErr w:type="spellStart"/>
      <w:r w:rsidRPr="00833AEB">
        <w:rPr>
          <w:lang w:val="en-US"/>
        </w:rPr>
        <w:t>er</w:t>
      </w:r>
      <w:proofErr w:type="spellEnd"/>
      <w:r w:rsidRPr="00833AEB">
        <w:rPr>
          <w:lang w:val="en"/>
        </w:rPr>
        <w:t xml:space="preserve"> of the </w:t>
      </w:r>
      <w:r w:rsidRPr="00833AEB">
        <w:rPr>
          <w:lang w:val="en-US"/>
        </w:rPr>
        <w:t xml:space="preserve">Institute of Sociology of the National Academy of Sciences of Belarus (Republic of Belarus, Minsk, 220072, </w:t>
      </w:r>
      <w:proofErr w:type="spellStart"/>
      <w:r w:rsidRPr="00833AEB">
        <w:rPr>
          <w:lang w:val="en-US"/>
        </w:rPr>
        <w:t>Surganova</w:t>
      </w:r>
      <w:proofErr w:type="spellEnd"/>
      <w:r w:rsidRPr="00833AEB">
        <w:rPr>
          <w:lang w:val="en-US"/>
        </w:rPr>
        <w:t xml:space="preserve"> </w:t>
      </w:r>
      <w:proofErr w:type="spellStart"/>
      <w:r w:rsidRPr="00833AEB">
        <w:rPr>
          <w:lang w:val="en-US"/>
        </w:rPr>
        <w:t>st.</w:t>
      </w:r>
      <w:proofErr w:type="spellEnd"/>
      <w:r w:rsidRPr="00833AEB">
        <w:rPr>
          <w:lang w:val="en-US"/>
        </w:rPr>
        <w:t xml:space="preserve"> 1/2); e-mail: </w:t>
      </w:r>
      <w:hyperlink r:id="rId13" w:history="1">
        <w:r w:rsidRPr="00833AEB">
          <w:rPr>
            <w:rStyle w:val="a6"/>
            <w:lang w:val="en-US"/>
          </w:rPr>
          <w:t>ellaschurok@gmail.com</w:t>
        </w:r>
      </w:hyperlink>
    </w:p>
    <w:p w:rsidR="008B2763" w:rsidRPr="008B2763" w:rsidRDefault="008B2763" w:rsidP="001B4C26">
      <w:pPr>
        <w:ind w:firstLine="709"/>
        <w:jc w:val="both"/>
        <w:rPr>
          <w:lang w:val="en-US"/>
        </w:rPr>
      </w:pPr>
    </w:p>
    <w:p w:rsidR="001B4C26" w:rsidRPr="0051742B" w:rsidRDefault="001B4C26" w:rsidP="001B4C26">
      <w:pPr>
        <w:ind w:firstLine="709"/>
        <w:jc w:val="center"/>
        <w:rPr>
          <w:b/>
          <w:lang w:val="en-US"/>
        </w:rPr>
      </w:pPr>
      <w:r w:rsidRPr="0051742B">
        <w:rPr>
          <w:b/>
          <w:lang w:val="en-US"/>
        </w:rPr>
        <w:t>List of sources</w:t>
      </w:r>
    </w:p>
    <w:p w:rsidR="00E2106F" w:rsidRDefault="00E2106F" w:rsidP="00E2106F">
      <w:pPr>
        <w:ind w:firstLine="709"/>
        <w:jc w:val="both"/>
        <w:rPr>
          <w:lang w:val="en"/>
        </w:rPr>
      </w:pPr>
      <w:r w:rsidRPr="00E2106F">
        <w:rPr>
          <w:lang w:val="en"/>
        </w:rPr>
        <w:t xml:space="preserve">1. </w:t>
      </w:r>
      <w:proofErr w:type="spellStart"/>
      <w:r w:rsidRPr="00E2106F">
        <w:rPr>
          <w:lang w:val="en"/>
        </w:rPr>
        <w:t>Dolgova</w:t>
      </w:r>
      <w:proofErr w:type="spellEnd"/>
      <w:r w:rsidRPr="00E2106F">
        <w:rPr>
          <w:lang w:val="en"/>
        </w:rPr>
        <w:t xml:space="preserve">, V.I. Environmental stress and attitude towards their place of residence among high school students in ecologically disadvantaged areas / V.I. </w:t>
      </w:r>
      <w:proofErr w:type="spellStart"/>
      <w:r w:rsidRPr="00E2106F">
        <w:rPr>
          <w:lang w:val="en"/>
        </w:rPr>
        <w:t>Dolgova</w:t>
      </w:r>
      <w:proofErr w:type="spellEnd"/>
      <w:r w:rsidRPr="00E2106F">
        <w:rPr>
          <w:lang w:val="en"/>
        </w:rPr>
        <w:t xml:space="preserve">, E.A. </w:t>
      </w:r>
      <w:proofErr w:type="spellStart"/>
      <w:r w:rsidRPr="00E2106F">
        <w:rPr>
          <w:lang w:val="en"/>
        </w:rPr>
        <w:t>Vasilenko</w:t>
      </w:r>
      <w:proofErr w:type="spellEnd"/>
      <w:r w:rsidRPr="00E2106F">
        <w:rPr>
          <w:lang w:val="en"/>
        </w:rPr>
        <w:t xml:space="preserve"> // Bulletin of the Chelyabinsk State Pedagogical University. - 2016. - No. 10. - P. 141-142.</w:t>
      </w:r>
    </w:p>
    <w:p w:rsidR="001B4C26" w:rsidRDefault="00E2106F" w:rsidP="009D2045">
      <w:pPr>
        <w:ind w:firstLine="709"/>
        <w:jc w:val="both"/>
        <w:rPr>
          <w:lang w:val="en"/>
        </w:rPr>
      </w:pPr>
      <w:r w:rsidRPr="00E2106F">
        <w:rPr>
          <w:lang w:val="en"/>
        </w:rPr>
        <w:t xml:space="preserve">2. </w:t>
      </w:r>
      <w:proofErr w:type="spellStart"/>
      <w:r w:rsidR="00833AEB" w:rsidRPr="00833AEB">
        <w:rPr>
          <w:lang w:val="en"/>
        </w:rPr>
        <w:t>Artyukhin</w:t>
      </w:r>
      <w:proofErr w:type="spellEnd"/>
      <w:r w:rsidR="00833AEB" w:rsidRPr="00833AEB">
        <w:rPr>
          <w:lang w:val="en"/>
        </w:rPr>
        <w:t xml:space="preserve">, M.I. Dynamics of external labor migration in Belarus for the period 2014-2021 (according to the Ministry of Internal Affairs of the Republic of Belarus) / M.I. </w:t>
      </w:r>
      <w:proofErr w:type="spellStart"/>
      <w:r w:rsidR="00833AEB" w:rsidRPr="00833AEB">
        <w:rPr>
          <w:lang w:val="en"/>
        </w:rPr>
        <w:t>Artyukhin</w:t>
      </w:r>
      <w:proofErr w:type="spellEnd"/>
      <w:r w:rsidR="00833AEB" w:rsidRPr="00833AEB">
        <w:rPr>
          <w:lang w:val="en"/>
        </w:rPr>
        <w:t>, S.A.</w:t>
      </w:r>
      <w:r w:rsidR="00833AEB" w:rsidRPr="00833AEB">
        <w:rPr>
          <w:lang w:val="en-US"/>
        </w:rPr>
        <w:t> </w:t>
      </w:r>
      <w:proofErr w:type="spellStart"/>
      <w:r w:rsidR="00833AEB" w:rsidRPr="00833AEB">
        <w:rPr>
          <w:lang w:val="en"/>
        </w:rPr>
        <w:t>Pushkevich</w:t>
      </w:r>
      <w:proofErr w:type="spellEnd"/>
      <w:r w:rsidR="00833AEB" w:rsidRPr="00833AEB">
        <w:rPr>
          <w:lang w:val="en"/>
        </w:rPr>
        <w:t xml:space="preserve"> // Sociological </w:t>
      </w:r>
      <w:proofErr w:type="spellStart"/>
      <w:r w:rsidR="00833AEB" w:rsidRPr="00833AEB">
        <w:rPr>
          <w:lang w:val="en"/>
        </w:rPr>
        <w:t>alm</w:t>
      </w:r>
      <w:proofErr w:type="spellEnd"/>
      <w:r w:rsidR="00833AEB" w:rsidRPr="00833AEB">
        <w:rPr>
          <w:lang w:val="en"/>
        </w:rPr>
        <w:t>.: collection of scientific papers / Institute of Sociology of the National Academy of Sciences of Belarus. - Minsk, 2023</w:t>
      </w:r>
      <w:r w:rsidR="00833AEB" w:rsidRPr="00833AEB">
        <w:rPr>
          <w:lang w:val="en-US"/>
        </w:rPr>
        <w:t>.</w:t>
      </w:r>
      <w:r w:rsidR="00833AEB" w:rsidRPr="00833AEB">
        <w:rPr>
          <w:lang w:val="en"/>
        </w:rPr>
        <w:t xml:space="preserve"> - Issue 14</w:t>
      </w:r>
      <w:r w:rsidR="00833AEB" w:rsidRPr="00833AEB">
        <w:rPr>
          <w:lang w:val="en-US"/>
        </w:rPr>
        <w:t>.</w:t>
      </w:r>
      <w:r w:rsidR="00833AEB" w:rsidRPr="00833AEB">
        <w:rPr>
          <w:lang w:val="en"/>
        </w:rPr>
        <w:t xml:space="preserve"> - P. 167-179.</w:t>
      </w:r>
    </w:p>
    <w:p w:rsidR="00833AEB" w:rsidRDefault="00833AEB" w:rsidP="009D2045">
      <w:pPr>
        <w:ind w:firstLine="709"/>
        <w:jc w:val="both"/>
        <w:rPr>
          <w:lang w:val="en-US"/>
        </w:rPr>
      </w:pPr>
    </w:p>
    <w:sectPr w:rsidR="00833AEB" w:rsidSect="006F6D9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06001" w:rsidRDefault="00B06001" w:rsidP="003402CD">
      <w:r>
        <w:separator/>
      </w:r>
    </w:p>
  </w:endnote>
  <w:endnote w:type="continuationSeparator" w:id="0">
    <w:p w:rsidR="00B06001" w:rsidRDefault="00B06001" w:rsidP="003402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06001" w:rsidRDefault="00B06001" w:rsidP="003402CD">
      <w:r>
        <w:separator/>
      </w:r>
    </w:p>
  </w:footnote>
  <w:footnote w:type="continuationSeparator" w:id="0">
    <w:p w:rsidR="00B06001" w:rsidRDefault="00B06001" w:rsidP="003402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7D1634E"/>
    <w:multiLevelType w:val="hybridMultilevel"/>
    <w:tmpl w:val="E4B69C94"/>
    <w:lvl w:ilvl="0" w:tplc="9B4ADF24">
      <w:start w:val="1"/>
      <w:numFmt w:val="decimal"/>
      <w:lvlText w:val="%1."/>
      <w:lvlJc w:val="left"/>
      <w:pPr>
        <w:tabs>
          <w:tab w:val="num" w:pos="1714"/>
        </w:tabs>
        <w:ind w:left="1714" w:hanging="1005"/>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02CD"/>
    <w:rsid w:val="00074A2C"/>
    <w:rsid w:val="00082C31"/>
    <w:rsid w:val="00091818"/>
    <w:rsid w:val="000C3000"/>
    <w:rsid w:val="000C3757"/>
    <w:rsid w:val="000E6A81"/>
    <w:rsid w:val="00127585"/>
    <w:rsid w:val="001A3597"/>
    <w:rsid w:val="001B3956"/>
    <w:rsid w:val="001B4C26"/>
    <w:rsid w:val="001C7CD0"/>
    <w:rsid w:val="002257A8"/>
    <w:rsid w:val="002311CA"/>
    <w:rsid w:val="002363F7"/>
    <w:rsid w:val="00321EA5"/>
    <w:rsid w:val="003402CD"/>
    <w:rsid w:val="003E547F"/>
    <w:rsid w:val="003F5392"/>
    <w:rsid w:val="0040424B"/>
    <w:rsid w:val="00417564"/>
    <w:rsid w:val="00423E68"/>
    <w:rsid w:val="00451AB5"/>
    <w:rsid w:val="004570D2"/>
    <w:rsid w:val="00467F69"/>
    <w:rsid w:val="0048731D"/>
    <w:rsid w:val="004C716D"/>
    <w:rsid w:val="00512F9C"/>
    <w:rsid w:val="005737B6"/>
    <w:rsid w:val="005D2335"/>
    <w:rsid w:val="005E0F00"/>
    <w:rsid w:val="005F4966"/>
    <w:rsid w:val="006B655C"/>
    <w:rsid w:val="006B692C"/>
    <w:rsid w:val="006F6D91"/>
    <w:rsid w:val="0078543B"/>
    <w:rsid w:val="007E7E45"/>
    <w:rsid w:val="0082447D"/>
    <w:rsid w:val="00833AEB"/>
    <w:rsid w:val="0087286F"/>
    <w:rsid w:val="008A382C"/>
    <w:rsid w:val="008B2763"/>
    <w:rsid w:val="00945133"/>
    <w:rsid w:val="009D2045"/>
    <w:rsid w:val="00B06001"/>
    <w:rsid w:val="00B208DB"/>
    <w:rsid w:val="00BD05C2"/>
    <w:rsid w:val="00BE3799"/>
    <w:rsid w:val="00BF04D3"/>
    <w:rsid w:val="00BF0B21"/>
    <w:rsid w:val="00C17EA7"/>
    <w:rsid w:val="00C53CEB"/>
    <w:rsid w:val="00C57046"/>
    <w:rsid w:val="00C76A2A"/>
    <w:rsid w:val="00D02BCA"/>
    <w:rsid w:val="00D736B5"/>
    <w:rsid w:val="00D74936"/>
    <w:rsid w:val="00D87BE5"/>
    <w:rsid w:val="00DA50D2"/>
    <w:rsid w:val="00DE7061"/>
    <w:rsid w:val="00E01565"/>
    <w:rsid w:val="00E2106F"/>
    <w:rsid w:val="00E30248"/>
    <w:rsid w:val="00E42F48"/>
    <w:rsid w:val="00E4351E"/>
    <w:rsid w:val="00E817EA"/>
    <w:rsid w:val="00EA3AEF"/>
    <w:rsid w:val="00EC60C1"/>
    <w:rsid w:val="00ED1621"/>
    <w:rsid w:val="00F062E4"/>
    <w:rsid w:val="00F123DA"/>
    <w:rsid w:val="00F14EAA"/>
    <w:rsid w:val="00FA5AA4"/>
    <w:rsid w:val="00FE19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F12C72"/>
  <w15:chartTrackingRefBased/>
  <w15:docId w15:val="{3D3C20AE-4146-4C77-8BCB-19F5A03E04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3402CD"/>
    <w:rPr>
      <w:sz w:val="24"/>
      <w:szCs w:val="24"/>
    </w:rPr>
  </w:style>
  <w:style w:type="paragraph" w:styleId="1">
    <w:name w:val="heading 1"/>
    <w:basedOn w:val="a"/>
    <w:next w:val="a"/>
    <w:link w:val="10"/>
    <w:qFormat/>
    <w:rsid w:val="00E4351E"/>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аголовок таблицы,Текст сноски Знак1 Знак,Текст сноски Знак Знак Знак,Footnote Text Char Знак Знак,Footnote Text Char Знак,F1,Текст сноски-FN,Oaeno niinee-FN,Oaeno niinee Ciae,Table_Footnote_last,Tekst przypisu,Footnote,Podrozdział,F,Знак2"/>
    <w:basedOn w:val="a"/>
    <w:link w:val="a4"/>
    <w:rsid w:val="003402CD"/>
    <w:rPr>
      <w:rFonts w:ascii="Calibri" w:eastAsia="Calibri" w:hAnsi="Calibri"/>
      <w:sz w:val="20"/>
      <w:szCs w:val="20"/>
      <w:lang w:eastAsia="en-US"/>
    </w:rPr>
  </w:style>
  <w:style w:type="character" w:customStyle="1" w:styleId="a4">
    <w:name w:val="Текст сноски Знак"/>
    <w:aliases w:val="Заголовок таблицы Знак,Текст сноски Знак1 Знак Знак,Текст сноски Знак Знак Знак Знак,Footnote Text Char Знак Знак Знак,Footnote Text Char Знак Знак1,F1 Знак,Текст сноски-FN Знак,Oaeno niinee-FN Знак,Oaeno niinee Ciae Знак,Footnote Знак"/>
    <w:basedOn w:val="a0"/>
    <w:link w:val="a3"/>
    <w:rsid w:val="003402CD"/>
    <w:rPr>
      <w:rFonts w:ascii="Calibri" w:eastAsia="Calibri" w:hAnsi="Calibri"/>
      <w:lang w:eastAsia="en-US"/>
    </w:rPr>
  </w:style>
  <w:style w:type="character" w:styleId="a5">
    <w:name w:val="footnote reference"/>
    <w:aliases w:val="Знак сноски 1,Знак сноски-FN,Ciae niinee-FN,Ciae niinee 1,Referencia nota al pie"/>
    <w:rsid w:val="003402CD"/>
    <w:rPr>
      <w:vertAlign w:val="superscript"/>
    </w:rPr>
  </w:style>
  <w:style w:type="character" w:styleId="a6">
    <w:name w:val="Hyperlink"/>
    <w:basedOn w:val="a0"/>
    <w:rsid w:val="00321EA5"/>
    <w:rPr>
      <w:color w:val="0563C1" w:themeColor="hyperlink"/>
      <w:u w:val="single"/>
    </w:rPr>
  </w:style>
  <w:style w:type="paragraph" w:styleId="a7">
    <w:name w:val="List Paragraph"/>
    <w:basedOn w:val="a"/>
    <w:uiPriority w:val="34"/>
    <w:qFormat/>
    <w:rsid w:val="001C7CD0"/>
    <w:pPr>
      <w:ind w:left="720"/>
      <w:contextualSpacing/>
    </w:pPr>
  </w:style>
  <w:style w:type="character" w:customStyle="1" w:styleId="10">
    <w:name w:val="Заголовок 1 Знак"/>
    <w:basedOn w:val="a0"/>
    <w:link w:val="1"/>
    <w:rsid w:val="00E4351E"/>
    <w:rPr>
      <w:rFonts w:asciiTheme="majorHAnsi" w:eastAsiaTheme="majorEastAsia" w:hAnsiTheme="majorHAnsi" w:cstheme="majorBidi"/>
      <w:color w:val="2E74B5" w:themeColor="accent1" w:themeShade="BF"/>
      <w:sz w:val="32"/>
      <w:szCs w:val="32"/>
    </w:rPr>
  </w:style>
  <w:style w:type="character" w:styleId="a8">
    <w:name w:val="Unresolved Mention"/>
    <w:basedOn w:val="a0"/>
    <w:uiPriority w:val="99"/>
    <w:semiHidden/>
    <w:unhideWhenUsed/>
    <w:rsid w:val="008B27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122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mailto:ellaschurok@gmail.com" TargetMode="Externa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mailto:marti.74@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ellaschurok@gmail.com"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mailto:marti.74@mail.ru"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8651564185544768E-2"/>
          <c:y val="9.7777777777777783E-2"/>
          <c:w val="0.52410468108962105"/>
          <c:h val="0.6960153980752406"/>
        </c:manualLayout>
      </c:layout>
      <c:barChart>
        <c:barDir val="bar"/>
        <c:grouping val="stacked"/>
        <c:varyColors val="0"/>
        <c:ser>
          <c:idx val="0"/>
          <c:order val="0"/>
          <c:tx>
            <c:strRef>
              <c:f>'Пол и возраст'!$K$1276</c:f>
              <c:strCache>
                <c:ptCount val="1"/>
                <c:pt idx="0">
                  <c:v> Смена места жительства на постоянной основе (навсегда)</c:v>
                </c:pt>
              </c:strCache>
            </c:strRef>
          </c:tx>
          <c:spPr>
            <a:gradFill>
              <a:gsLst>
                <a:gs pos="0">
                  <a:srgbClr val="A5A5A5">
                    <a:lumMod val="40000"/>
                    <a:lumOff val="60000"/>
                  </a:srgbClr>
                </a:gs>
                <a:gs pos="46000">
                  <a:srgbClr val="A5A5A5">
                    <a:lumMod val="95000"/>
                    <a:lumOff val="5000"/>
                  </a:srgbClr>
                </a:gs>
                <a:gs pos="100000">
                  <a:srgbClr val="A5A5A5">
                    <a:lumMod val="60000"/>
                  </a:srgbClr>
                </a:gs>
              </a:gsLst>
              <a:path path="circle">
                <a:fillToRect l="50000" t="130000" r="50000" b="-30000"/>
              </a:path>
            </a:gradFill>
            <a:ln>
              <a:noFill/>
            </a:ln>
            <a:effectLst/>
          </c:spPr>
          <c:invertIfNegative val="0"/>
          <c:dLbls>
            <c:dLbl>
              <c:idx val="0"/>
              <c:layout>
                <c:manualLayout>
                  <c:x val="-1.9417475728155338E-2"/>
                  <c:y val="0"/>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426-4088-B9C7-0E723F53C76F}"/>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'Пол и возраст'!$L$1276</c:f>
              <c:numCache>
                <c:formatCode>General</c:formatCode>
                <c:ptCount val="1"/>
                <c:pt idx="0">
                  <c:v>73.5</c:v>
                </c:pt>
              </c:numCache>
            </c:numRef>
          </c:val>
          <c:extLst>
            <c:ext xmlns:c16="http://schemas.microsoft.com/office/drawing/2014/chart" uri="{C3380CC4-5D6E-409C-BE32-E72D297353CC}">
              <c16:uniqueId val="{00000001-2426-4088-B9C7-0E723F53C76F}"/>
            </c:ext>
          </c:extLst>
        </c:ser>
        <c:ser>
          <c:idx val="1"/>
          <c:order val="1"/>
          <c:tx>
            <c:strRef>
              <c:f>'Пол и возраст'!$K$1277</c:f>
              <c:strCache>
                <c:ptCount val="1"/>
                <c:pt idx="0">
                  <c:v> Смена места жительства на временной основе (на несколько лет)</c:v>
                </c:pt>
              </c:strCache>
            </c:strRef>
          </c:tx>
          <c:spPr>
            <a:pattFill prst="pct5">
              <a:fgClr>
                <a:schemeClr val="tx1">
                  <a:lumMod val="65000"/>
                  <a:lumOff val="35000"/>
                </a:schemeClr>
              </a:fgClr>
              <a:bgClr>
                <a:schemeClr val="bg1"/>
              </a:bgClr>
            </a:patt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'Пол и возраст'!$L$1277</c:f>
              <c:numCache>
                <c:formatCode>General</c:formatCode>
                <c:ptCount val="1"/>
                <c:pt idx="0">
                  <c:v>6.4</c:v>
                </c:pt>
              </c:numCache>
            </c:numRef>
          </c:val>
          <c:extLst>
            <c:ext xmlns:c16="http://schemas.microsoft.com/office/drawing/2014/chart" uri="{C3380CC4-5D6E-409C-BE32-E72D297353CC}">
              <c16:uniqueId val="{00000002-2426-4088-B9C7-0E723F53C76F}"/>
            </c:ext>
          </c:extLst>
        </c:ser>
        <c:ser>
          <c:idx val="2"/>
          <c:order val="2"/>
          <c:tx>
            <c:strRef>
              <c:f>'Пол и возраст'!$K$1278</c:f>
              <c:strCache>
                <c:ptCount val="1"/>
                <c:pt idx="0">
                  <c:v> Пока еще четкого ответа дать не могу</c:v>
                </c:pt>
              </c:strCache>
            </c:strRef>
          </c:tx>
          <c:spPr>
            <a:solidFill>
              <a:schemeClr val="bg1">
                <a:lumMod val="8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'Пол и возраст'!$L$1278</c:f>
              <c:numCache>
                <c:formatCode>General</c:formatCode>
                <c:ptCount val="1"/>
                <c:pt idx="0">
                  <c:v>20.100000000000001</c:v>
                </c:pt>
              </c:numCache>
            </c:numRef>
          </c:val>
          <c:extLst>
            <c:ext xmlns:c16="http://schemas.microsoft.com/office/drawing/2014/chart" uri="{C3380CC4-5D6E-409C-BE32-E72D297353CC}">
              <c16:uniqueId val="{00000003-2426-4088-B9C7-0E723F53C76F}"/>
            </c:ext>
          </c:extLst>
        </c:ser>
        <c:dLbls>
          <c:showLegendKey val="0"/>
          <c:showVal val="0"/>
          <c:showCatName val="0"/>
          <c:showSerName val="0"/>
          <c:showPercent val="0"/>
          <c:showBubbleSize val="0"/>
        </c:dLbls>
        <c:gapWidth val="36"/>
        <c:overlap val="100"/>
        <c:axId val="249487728"/>
        <c:axId val="437055680"/>
      </c:barChart>
      <c:catAx>
        <c:axId val="249487728"/>
        <c:scaling>
          <c:orientation val="minMax"/>
        </c:scaling>
        <c:delete val="1"/>
        <c:axPos val="l"/>
        <c:numFmt formatCode="General" sourceLinked="1"/>
        <c:majorTickMark val="none"/>
        <c:minorTickMark val="none"/>
        <c:tickLblPos val="nextTo"/>
        <c:crossAx val="437055680"/>
        <c:crosses val="autoZero"/>
        <c:auto val="1"/>
        <c:lblAlgn val="ctr"/>
        <c:lblOffset val="100"/>
        <c:noMultiLvlLbl val="0"/>
      </c:catAx>
      <c:valAx>
        <c:axId val="437055680"/>
        <c:scaling>
          <c:orientation val="minMax"/>
          <c:max val="100"/>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9487728"/>
        <c:crosses val="autoZero"/>
        <c:crossBetween val="between"/>
      </c:valAx>
      <c:spPr>
        <a:noFill/>
        <a:ln>
          <a:noFill/>
        </a:ln>
        <a:effectLst/>
      </c:spPr>
    </c:plotArea>
    <c:legend>
      <c:legendPos val="r"/>
      <c:layout>
        <c:manualLayout>
          <c:xMode val="edge"/>
          <c:yMode val="edge"/>
          <c:x val="0.589511165473248"/>
          <c:y val="5.1898512685914271E-2"/>
          <c:w val="0.39754385070798187"/>
          <c:h val="0.86825425082734231"/>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5053826215648283"/>
          <c:y val="5.4320987654320987E-2"/>
          <c:w val="0.41714605767736979"/>
          <c:h val="0.83111966559735584"/>
        </c:manualLayout>
      </c:layout>
      <c:barChart>
        <c:barDir val="bar"/>
        <c:grouping val="clustered"/>
        <c:varyColors val="0"/>
        <c:ser>
          <c:idx val="0"/>
          <c:order val="0"/>
          <c:tx>
            <c:strRef>
              <c:f>'Пол и возраст'!$L$1289</c:f>
              <c:strCache>
                <c:ptCount val="1"/>
                <c:pt idx="0">
                  <c:v>16-29</c:v>
                </c:pt>
              </c:strCache>
            </c:strRef>
          </c:tx>
          <c:spPr>
            <a:gradFill>
              <a:gsLst>
                <a:gs pos="0">
                  <a:srgbClr val="A5A5A5">
                    <a:lumMod val="40000"/>
                    <a:lumOff val="60000"/>
                  </a:srgbClr>
                </a:gs>
                <a:gs pos="46000">
                  <a:srgbClr val="A5A5A5">
                    <a:lumMod val="95000"/>
                    <a:lumOff val="5000"/>
                  </a:srgbClr>
                </a:gs>
                <a:gs pos="100000">
                  <a:srgbClr val="A5A5A5">
                    <a:lumMod val="60000"/>
                  </a:srgbClr>
                </a:gs>
              </a:gsLst>
              <a:path path="circle">
                <a:fillToRect l="50000" t="130000" r="50000" b="-30000"/>
              </a:path>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'Пол и возраст'!$K$1290:$K$1297</c:f>
              <c:strCache>
                <c:ptCount val="8"/>
                <c:pt idx="0">
                  <c:v> Беспокоит нестабильность политической ситуации, угроза социального конфликта</c:v>
                </c:pt>
                <c:pt idx="1">
                  <c:v> Беспокоит состояние экологической обстановки в месте проживания</c:v>
                </c:pt>
                <c:pt idx="2">
                  <c:v> Другое</c:v>
                </c:pt>
                <c:pt idx="3">
                  <c:v> Желание быть уверенным в завтрашнем дне</c:v>
                </c:pt>
                <c:pt idx="4">
                  <c:v> Хочу быть уважаемым человеком, повысить свой социальный и профессиональный статус</c:v>
                </c:pt>
                <c:pt idx="5">
                  <c:v> Хочу посмотреть мир, пожить в других странах</c:v>
                </c:pt>
                <c:pt idx="6">
                  <c:v> Обеспечить будущее детям, дать им хорошее образование</c:v>
                </c:pt>
                <c:pt idx="7">
                  <c:v> Надеюсь значительно улучшить материальное положение</c:v>
                </c:pt>
              </c:strCache>
            </c:strRef>
          </c:cat>
          <c:val>
            <c:numRef>
              <c:f>'Пол и возраст'!$L$1290:$L$1297</c:f>
              <c:numCache>
                <c:formatCode>0.0</c:formatCode>
                <c:ptCount val="8"/>
                <c:pt idx="0">
                  <c:v>0</c:v>
                </c:pt>
                <c:pt idx="1">
                  <c:v>0.7</c:v>
                </c:pt>
                <c:pt idx="2">
                  <c:v>5.9</c:v>
                </c:pt>
                <c:pt idx="3">
                  <c:v>19</c:v>
                </c:pt>
                <c:pt idx="4">
                  <c:v>20</c:v>
                </c:pt>
                <c:pt idx="5">
                  <c:v>29</c:v>
                </c:pt>
                <c:pt idx="6">
                  <c:v>58.3</c:v>
                </c:pt>
                <c:pt idx="7">
                  <c:v>72.5</c:v>
                </c:pt>
              </c:numCache>
            </c:numRef>
          </c:val>
          <c:extLst>
            <c:ext xmlns:c16="http://schemas.microsoft.com/office/drawing/2014/chart" uri="{C3380CC4-5D6E-409C-BE32-E72D297353CC}">
              <c16:uniqueId val="{00000000-F510-45DC-A6C2-9679CB1FC1B7}"/>
            </c:ext>
          </c:extLst>
        </c:ser>
        <c:dLbls>
          <c:showLegendKey val="0"/>
          <c:showVal val="0"/>
          <c:showCatName val="0"/>
          <c:showSerName val="0"/>
          <c:showPercent val="0"/>
          <c:showBubbleSize val="0"/>
        </c:dLbls>
        <c:gapWidth val="102"/>
        <c:axId val="439078528"/>
        <c:axId val="495754160"/>
      </c:barChart>
      <c:catAx>
        <c:axId val="439078528"/>
        <c:scaling>
          <c:orientation val="minMax"/>
        </c:scaling>
        <c:delete val="0"/>
        <c:axPos val="l"/>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Times New Roman" panose="02020603050405020304" pitchFamily="18" charset="0"/>
              </a:defRPr>
            </a:pPr>
            <a:endParaRPr lang="ru-RU"/>
          </a:p>
        </c:txPr>
        <c:crossAx val="495754160"/>
        <c:crosses val="autoZero"/>
        <c:auto val="1"/>
        <c:lblAlgn val="ctr"/>
        <c:lblOffset val="100"/>
        <c:noMultiLvlLbl val="0"/>
      </c:catAx>
      <c:valAx>
        <c:axId val="495754160"/>
        <c:scaling>
          <c:orientation val="minMax"/>
        </c:scaling>
        <c:delete val="0"/>
        <c:axPos val="b"/>
        <c:numFmt formatCode="0"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4390785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3206751054852322E-2"/>
          <c:y val="0.23506819844240787"/>
          <c:w val="0.95358649789029537"/>
          <c:h val="0.64471322232261941"/>
        </c:manualLayout>
      </c:layout>
      <c:barChart>
        <c:barDir val="bar"/>
        <c:grouping val="stacked"/>
        <c:varyColors val="0"/>
        <c:ser>
          <c:idx val="0"/>
          <c:order val="0"/>
          <c:tx>
            <c:strRef>
              <c:f>'Пол и возраст'!$K$1302</c:f>
              <c:strCache>
                <c:ptCount val="1"/>
                <c:pt idx="0">
                  <c:v>Да</c:v>
                </c:pt>
              </c:strCache>
            </c:strRef>
          </c:tx>
          <c:spPr>
            <a:solidFill>
              <a:schemeClr val="tx1">
                <a:lumMod val="75000"/>
                <a:lumOff val="25000"/>
              </a:schemeClr>
            </a:solidFill>
            <a:ln>
              <a:noFill/>
            </a:ln>
            <a:effectLst/>
          </c:spPr>
          <c:invertIfNegative val="0"/>
          <c:dLbls>
            <c:dLbl>
              <c:idx val="0"/>
              <c:layout>
                <c:manualLayout>
                  <c:x val="2.7855078241802049E-2"/>
                  <c:y val="-0.38293877199776255"/>
                </c:manualLayout>
              </c:layout>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300-4E01-A880-E0A9D61EC17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'Пол и возраст'!$L$1302</c:f>
              <c:numCache>
                <c:formatCode>0.0</c:formatCode>
                <c:ptCount val="1"/>
                <c:pt idx="0">
                  <c:v>0.6</c:v>
                </c:pt>
              </c:numCache>
            </c:numRef>
          </c:val>
          <c:extLst>
            <c:ext xmlns:c16="http://schemas.microsoft.com/office/drawing/2014/chart" uri="{C3380CC4-5D6E-409C-BE32-E72D297353CC}">
              <c16:uniqueId val="{00000001-4300-4E01-A880-E0A9D61EC176}"/>
            </c:ext>
          </c:extLst>
        </c:ser>
        <c:ser>
          <c:idx val="1"/>
          <c:order val="1"/>
          <c:tx>
            <c:strRef>
              <c:f>'Пол и возраст'!$K$1303</c:f>
              <c:strCache>
                <c:ptCount val="1"/>
                <c:pt idx="0">
                  <c:v>Скорее да</c:v>
                </c:pt>
              </c:strCache>
            </c:strRef>
          </c:tx>
          <c:spPr>
            <a:solidFill>
              <a:schemeClr val="bg1">
                <a:lumMod val="50000"/>
              </a:schemeClr>
            </a:solidFill>
            <a:ln>
              <a:solidFill>
                <a:schemeClr val="bg1">
                  <a:lumMod val="50000"/>
                </a:schemeClr>
              </a:solidFill>
            </a:ln>
            <a:effectLst/>
          </c:spPr>
          <c:invertIfNegative val="0"/>
          <c:dLbls>
            <c:dLbl>
              <c:idx val="0"/>
              <c:layout>
                <c:manualLayout>
                  <c:x val="9.7376871183459095E-3"/>
                  <c:y val="9.9025668873618921E-3"/>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300-4E01-A880-E0A9D61EC17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'Пол и возраст'!$L$1303</c:f>
              <c:numCache>
                <c:formatCode>0.0</c:formatCode>
                <c:ptCount val="1"/>
                <c:pt idx="0">
                  <c:v>11.7</c:v>
                </c:pt>
              </c:numCache>
            </c:numRef>
          </c:val>
          <c:extLst>
            <c:ext xmlns:c16="http://schemas.microsoft.com/office/drawing/2014/chart" uri="{C3380CC4-5D6E-409C-BE32-E72D297353CC}">
              <c16:uniqueId val="{00000003-4300-4E01-A880-E0A9D61EC176}"/>
            </c:ext>
          </c:extLst>
        </c:ser>
        <c:ser>
          <c:idx val="2"/>
          <c:order val="2"/>
          <c:tx>
            <c:strRef>
              <c:f>'Пол и возраст'!$K$1304</c:f>
              <c:strCache>
                <c:ptCount val="1"/>
                <c:pt idx="0">
                  <c:v>Скорее нет</c:v>
                </c:pt>
              </c:strCache>
            </c:strRef>
          </c:tx>
          <c:spPr>
            <a:pattFill prst="pct5">
              <a:fgClr>
                <a:schemeClr val="bg1">
                  <a:lumMod val="50000"/>
                </a:schemeClr>
              </a:fgClr>
              <a:bgClr>
                <a:schemeClr val="bg1"/>
              </a:bgClr>
            </a:pattFill>
            <a:ln>
              <a:solidFill>
                <a:schemeClr val="bg1">
                  <a:lumMod val="50000"/>
                </a:schemeClr>
              </a:solidFill>
            </a:ln>
            <a:effectLst/>
          </c:spPr>
          <c:invertIfNegative val="0"/>
          <c:dLbls>
            <c:dLbl>
              <c:idx val="0"/>
              <c:layout>
                <c:manualLayout>
                  <c:x val="1.2951935257157527E-3"/>
                  <c:y val="9.9025668873618921E-3"/>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300-4E01-A880-E0A9D61EC176}"/>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'Пол и возраст'!$L$1304</c:f>
              <c:numCache>
                <c:formatCode>0.0</c:formatCode>
                <c:ptCount val="1"/>
                <c:pt idx="0">
                  <c:v>15</c:v>
                </c:pt>
              </c:numCache>
            </c:numRef>
          </c:val>
          <c:extLst>
            <c:ext xmlns:c16="http://schemas.microsoft.com/office/drawing/2014/chart" uri="{C3380CC4-5D6E-409C-BE32-E72D297353CC}">
              <c16:uniqueId val="{00000005-4300-4E01-A880-E0A9D61EC176}"/>
            </c:ext>
          </c:extLst>
        </c:ser>
        <c:ser>
          <c:idx val="3"/>
          <c:order val="3"/>
          <c:tx>
            <c:strRef>
              <c:f>'Пол и возраст'!$K$1305</c:f>
              <c:strCache>
                <c:ptCount val="1"/>
                <c:pt idx="0">
                  <c:v>Нет</c:v>
                </c:pt>
              </c:strCache>
            </c:strRef>
          </c:tx>
          <c:spPr>
            <a:solidFill>
              <a:schemeClr val="bg1">
                <a:lumMod val="75000"/>
              </a:schemeClr>
            </a:solidFill>
            <a:ln>
              <a:solidFill>
                <a:schemeClr val="bg1">
                  <a:lumMod val="50000"/>
                </a:schemeClr>
              </a:solidFill>
            </a:ln>
            <a:effectLst/>
          </c:spPr>
          <c:invertIfNegative val="0"/>
          <c:dLbls>
            <c:dLbl>
              <c:idx val="0"/>
              <c:layout>
                <c:manualLayout>
                  <c:x val="-6.4136825227151259E-3"/>
                  <c:y val="7.2871196140270869E-3"/>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300-4E01-A880-E0A9D61EC176}"/>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'Пол и возраст'!$L$1305</c:f>
              <c:numCache>
                <c:formatCode>0.0</c:formatCode>
                <c:ptCount val="1"/>
                <c:pt idx="0">
                  <c:v>56</c:v>
                </c:pt>
              </c:numCache>
            </c:numRef>
          </c:val>
          <c:extLst>
            <c:ext xmlns:c16="http://schemas.microsoft.com/office/drawing/2014/chart" uri="{C3380CC4-5D6E-409C-BE32-E72D297353CC}">
              <c16:uniqueId val="{00000007-4300-4E01-A880-E0A9D61EC176}"/>
            </c:ext>
          </c:extLst>
        </c:ser>
        <c:ser>
          <c:idx val="4"/>
          <c:order val="4"/>
          <c:tx>
            <c:strRef>
              <c:f>'Пол и возраст'!$K$1306</c:f>
              <c:strCache>
                <c:ptCount val="1"/>
                <c:pt idx="0">
                  <c:v>Затрудняюсь ответить</c:v>
                </c:pt>
              </c:strCache>
            </c:strRef>
          </c:tx>
          <c:spPr>
            <a:pattFill prst="wdUpDiag">
              <a:fgClr>
                <a:schemeClr val="bg1">
                  <a:lumMod val="75000"/>
                </a:schemeClr>
              </a:fgClr>
              <a:bgClr>
                <a:schemeClr val="bg1"/>
              </a:bgClr>
            </a:pattFill>
            <a:ln>
              <a:solidFill>
                <a:schemeClr val="bg1">
                  <a:lumMod val="50000"/>
                </a:schemeClr>
              </a:solidFill>
            </a:ln>
            <a:effectLst/>
          </c:spPr>
          <c:invertIfNegative val="0"/>
          <c:dLbls>
            <c:dLbl>
              <c:idx val="0"/>
              <c:layout>
                <c:manualLayout>
                  <c:x val="2.137894174238375E-3"/>
                  <c:y val="1.5278096869190479E-3"/>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4300-4E01-A880-E0A9D61EC17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'Пол и возраст'!$L$1306</c:f>
              <c:numCache>
                <c:formatCode>0.0</c:formatCode>
                <c:ptCount val="1"/>
                <c:pt idx="0">
                  <c:v>16.7</c:v>
                </c:pt>
              </c:numCache>
            </c:numRef>
          </c:val>
          <c:extLst>
            <c:ext xmlns:c16="http://schemas.microsoft.com/office/drawing/2014/chart" uri="{C3380CC4-5D6E-409C-BE32-E72D297353CC}">
              <c16:uniqueId val="{00000009-4300-4E01-A880-E0A9D61EC176}"/>
            </c:ext>
          </c:extLst>
        </c:ser>
        <c:dLbls>
          <c:showLegendKey val="0"/>
          <c:showVal val="0"/>
          <c:showCatName val="0"/>
          <c:showSerName val="0"/>
          <c:showPercent val="0"/>
          <c:showBubbleSize val="0"/>
        </c:dLbls>
        <c:gapWidth val="51"/>
        <c:overlap val="100"/>
        <c:axId val="448215200"/>
        <c:axId val="518535584"/>
      </c:barChart>
      <c:catAx>
        <c:axId val="448215200"/>
        <c:scaling>
          <c:orientation val="minMax"/>
        </c:scaling>
        <c:delete val="1"/>
        <c:axPos val="l"/>
        <c:numFmt formatCode="General" sourceLinked="1"/>
        <c:majorTickMark val="none"/>
        <c:minorTickMark val="none"/>
        <c:tickLblPos val="nextTo"/>
        <c:crossAx val="518535584"/>
        <c:crosses val="autoZero"/>
        <c:auto val="1"/>
        <c:lblAlgn val="ctr"/>
        <c:lblOffset val="100"/>
        <c:noMultiLvlLbl val="0"/>
      </c:catAx>
      <c:valAx>
        <c:axId val="518535584"/>
        <c:scaling>
          <c:orientation val="minMax"/>
          <c:max val="100"/>
        </c:scaling>
        <c:delete val="1"/>
        <c:axPos val="b"/>
        <c:numFmt formatCode="0.0" sourceLinked="1"/>
        <c:majorTickMark val="none"/>
        <c:minorTickMark val="none"/>
        <c:tickLblPos val="nextTo"/>
        <c:crossAx val="448215200"/>
        <c:crosses val="autoZero"/>
        <c:crossBetween val="between"/>
      </c:valAx>
      <c:spPr>
        <a:noFill/>
        <a:ln>
          <a:noFill/>
        </a:ln>
        <a:effectLst/>
      </c:spPr>
    </c:plotArea>
    <c:legend>
      <c:legendPos val="t"/>
      <c:layout>
        <c:manualLayout>
          <c:xMode val="edge"/>
          <c:yMode val="edge"/>
          <c:x val="2.4769916699414429E-2"/>
          <c:y val="3.4557227585193542E-2"/>
          <c:w val="0.95538911610170729"/>
          <c:h val="0.10084225305867744"/>
        </c:manualLayout>
      </c:layou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141</TotalTime>
  <Pages>5</Pages>
  <Words>2379</Words>
  <Characters>13565</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Lena</dc:creator>
  <cp:keywords/>
  <dc:description/>
  <cp:lastModifiedBy>Lena</cp:lastModifiedBy>
  <cp:revision>8</cp:revision>
  <dcterms:created xsi:type="dcterms:W3CDTF">2025-03-20T11:06:00Z</dcterms:created>
  <dcterms:modified xsi:type="dcterms:W3CDTF">2025-03-21T08:55:00Z</dcterms:modified>
</cp:coreProperties>
</file>