
<file path=[Content_Types].xml><?xml version="1.0" encoding="utf-8"?>
<Types xmlns="http://schemas.openxmlformats.org/package/2006/content-types">
  <Override PartName="/word/theme/themeOverride4.xml" ContentType="application/vnd.openxmlformats-officedocument.themeOverride+xml"/>
  <Override PartName="/word/diagrams/quickStyle1.xml" ContentType="application/vnd.openxmlformats-officedocument.drawingml.diagramStyle+xml"/>
  <Override PartName="/word/theme/themeOverride5.xml" ContentType="application/vnd.openxmlformats-officedocument.themeOverride+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diagrams/data1.xml" ContentType="application/vnd.openxmlformats-officedocument.drawingml.diagramData+xml"/>
  <Override PartName="/word/theme/themeOverride1.xml" ContentType="application/vnd.openxmlformats-officedocument.themeOverride+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54E8" w:rsidRPr="00CE0AE5" w:rsidRDefault="000054E8" w:rsidP="000054E8">
      <w:pPr>
        <w:spacing w:after="0" w:line="240" w:lineRule="auto"/>
        <w:jc w:val="both"/>
        <w:outlineLvl w:val="0"/>
        <w:rPr>
          <w:rFonts w:ascii="Times New Roman" w:eastAsia="Calibri" w:hAnsi="Times New Roman" w:cs="Times New Roman"/>
          <w:b/>
          <w:sz w:val="24"/>
          <w:szCs w:val="24"/>
        </w:rPr>
      </w:pPr>
      <w:r w:rsidRPr="00CE0AE5">
        <w:rPr>
          <w:rFonts w:ascii="Times New Roman" w:eastAsia="Calibri" w:hAnsi="Times New Roman" w:cs="Times New Roman"/>
          <w:b/>
          <w:sz w:val="24"/>
          <w:szCs w:val="24"/>
        </w:rPr>
        <w:t>УДК</w:t>
      </w:r>
      <w:r w:rsidRPr="00CE0AE5">
        <w:rPr>
          <w:rFonts w:ascii="Times New Roman" w:eastAsia="Calibri" w:hAnsi="Times New Roman" w:cs="Times New Roman"/>
          <w:b/>
          <w:color w:val="212529"/>
          <w:sz w:val="28"/>
          <w:szCs w:val="28"/>
        </w:rPr>
        <w:t xml:space="preserve"> 332.142.6</w:t>
      </w:r>
      <w:r w:rsidR="00CE0AE5" w:rsidRPr="00CE0AE5">
        <w:rPr>
          <w:b/>
        </w:rPr>
        <w:t xml:space="preserve"> </w:t>
      </w:r>
      <w:r w:rsidR="00CE0AE5" w:rsidRPr="00CE0AE5">
        <w:rPr>
          <w:rFonts w:ascii="Times New Roman" w:eastAsia="Calibri" w:hAnsi="Times New Roman" w:cs="Times New Roman"/>
          <w:b/>
          <w:color w:val="212529"/>
          <w:sz w:val="28"/>
          <w:szCs w:val="28"/>
        </w:rPr>
        <w:t>/ ББК 65.04</w:t>
      </w:r>
    </w:p>
    <w:p w:rsidR="00CE0AE5" w:rsidRDefault="00CE0AE5" w:rsidP="00514D3D">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Толстова А.Е.</w:t>
      </w:r>
    </w:p>
    <w:p w:rsidR="00837707" w:rsidRDefault="001C54DB" w:rsidP="00514D3D">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Комарова А.А.</w:t>
      </w:r>
    </w:p>
    <w:p w:rsidR="00C523EB" w:rsidRDefault="002B7126" w:rsidP="00514D3D">
      <w:pPr>
        <w:spacing w:after="0" w:line="240" w:lineRule="auto"/>
        <w:jc w:val="center"/>
        <w:rPr>
          <w:rFonts w:ascii="Times New Roman" w:hAnsi="Times New Roman" w:cs="Times New Roman"/>
          <w:b/>
          <w:sz w:val="24"/>
          <w:szCs w:val="24"/>
        </w:rPr>
      </w:pPr>
      <w:r w:rsidRPr="002B7126">
        <w:rPr>
          <w:rFonts w:ascii="Times New Roman" w:hAnsi="Times New Roman" w:cs="Times New Roman"/>
          <w:b/>
          <w:sz w:val="24"/>
          <w:szCs w:val="24"/>
        </w:rPr>
        <w:t>ОЦЕНК</w:t>
      </w:r>
      <w:r w:rsidR="000054E8">
        <w:rPr>
          <w:rFonts w:ascii="Times New Roman" w:hAnsi="Times New Roman" w:cs="Times New Roman"/>
          <w:b/>
          <w:sz w:val="24"/>
          <w:szCs w:val="24"/>
        </w:rPr>
        <w:t xml:space="preserve">А </w:t>
      </w:r>
      <w:r w:rsidRPr="002B7126">
        <w:rPr>
          <w:rFonts w:ascii="Times New Roman" w:hAnsi="Times New Roman" w:cs="Times New Roman"/>
          <w:b/>
          <w:sz w:val="24"/>
          <w:szCs w:val="24"/>
        </w:rPr>
        <w:t>ЭКОЛОГИЧЕСКОЙ СИТУАЦИИ В ТАМБОВСКОЙ ОБЛАСТИ: ПРОБЛЕМЫ И ВОЗМОЖНОСТИ ИХ РЕШЕНИЯ</w:t>
      </w:r>
    </w:p>
    <w:p w:rsidR="00A87D96" w:rsidRDefault="00A87D96" w:rsidP="00514D3D">
      <w:pPr>
        <w:spacing w:after="0" w:line="240" w:lineRule="auto"/>
        <w:jc w:val="center"/>
        <w:rPr>
          <w:rFonts w:ascii="Times New Roman" w:hAnsi="Times New Roman" w:cs="Times New Roman"/>
          <w:b/>
          <w:sz w:val="24"/>
          <w:szCs w:val="24"/>
        </w:rPr>
      </w:pPr>
    </w:p>
    <w:p w:rsidR="000054E8" w:rsidRPr="000054E8" w:rsidRDefault="000054E8" w:rsidP="00514D3D">
      <w:pPr>
        <w:spacing w:after="0" w:line="240" w:lineRule="auto"/>
        <w:ind w:firstLine="709"/>
        <w:jc w:val="both"/>
        <w:rPr>
          <w:rFonts w:ascii="Times New Roman" w:eastAsia="Calibri" w:hAnsi="Times New Roman" w:cs="Times New Roman"/>
          <w:sz w:val="24"/>
          <w:szCs w:val="24"/>
        </w:rPr>
      </w:pPr>
      <w:r w:rsidRPr="000054E8">
        <w:rPr>
          <w:rFonts w:ascii="Times New Roman" w:eastAsia="Times New Roman" w:hAnsi="Times New Roman" w:cs="Times New Roman"/>
          <w:b/>
          <w:bCs/>
          <w:sz w:val="24"/>
          <w:szCs w:val="24"/>
          <w:lang w:eastAsia="ru-RU"/>
        </w:rPr>
        <w:t>Аннотация.</w:t>
      </w:r>
      <w:r w:rsidR="00A87D96">
        <w:rPr>
          <w:rFonts w:ascii="Times New Roman" w:eastAsia="Times New Roman" w:hAnsi="Times New Roman" w:cs="Times New Roman"/>
          <w:b/>
          <w:bCs/>
          <w:sz w:val="24"/>
          <w:szCs w:val="24"/>
          <w:lang w:eastAsia="ru-RU"/>
        </w:rPr>
        <w:t xml:space="preserve"> </w:t>
      </w:r>
      <w:r w:rsidRPr="000054E8">
        <w:rPr>
          <w:rFonts w:ascii="Times New Roman" w:eastAsia="Calibri" w:hAnsi="Times New Roman" w:cs="Times New Roman"/>
          <w:sz w:val="24"/>
          <w:szCs w:val="24"/>
        </w:rPr>
        <w:t xml:space="preserve">В Тамбовской области, как и других регионах России, имеется ряд экологических проблем, которые оказывают негативное влияние на качество жизни и окружающую среду. Целью данной работы является разработка подходов для решения экологических проблем, которые будут способствовать устойчивому развитию Тамбовского региона. В данном исследовании  изучены экологические проблемы Тамбовской области, а именно загрязнение воздуха, воды и почвы. В результате исследования предложены пути решения данных экологических проблем. </w:t>
      </w:r>
    </w:p>
    <w:p w:rsidR="00842CF9" w:rsidRDefault="000054E8" w:rsidP="00514D3D">
      <w:pPr>
        <w:spacing w:after="0" w:line="240" w:lineRule="auto"/>
        <w:ind w:firstLine="709"/>
        <w:jc w:val="both"/>
        <w:rPr>
          <w:rFonts w:ascii="Times New Roman" w:eastAsia="Calibri" w:hAnsi="Times New Roman" w:cs="Times New Roman"/>
          <w:sz w:val="24"/>
          <w:szCs w:val="24"/>
        </w:rPr>
      </w:pPr>
      <w:r w:rsidRPr="000054E8">
        <w:rPr>
          <w:rFonts w:ascii="Times New Roman" w:eastAsia="Calibri" w:hAnsi="Times New Roman" w:cs="Times New Roman"/>
          <w:b/>
          <w:sz w:val="24"/>
          <w:szCs w:val="24"/>
        </w:rPr>
        <w:t>Ключевые слова:</w:t>
      </w:r>
      <w:r w:rsidR="00A87D96">
        <w:rPr>
          <w:rFonts w:ascii="Times New Roman" w:eastAsia="Calibri" w:hAnsi="Times New Roman" w:cs="Times New Roman"/>
          <w:b/>
          <w:sz w:val="24"/>
          <w:szCs w:val="24"/>
        </w:rPr>
        <w:t xml:space="preserve"> </w:t>
      </w:r>
      <w:r>
        <w:rPr>
          <w:rFonts w:ascii="Times New Roman" w:eastAsia="Calibri" w:hAnsi="Times New Roman" w:cs="Times New Roman"/>
          <w:sz w:val="24"/>
          <w:szCs w:val="24"/>
        </w:rPr>
        <w:t>экологические проблемы, регион, Тамбовская область,</w:t>
      </w:r>
      <w:r w:rsidR="00E77910">
        <w:rPr>
          <w:rFonts w:ascii="Times New Roman" w:eastAsia="Calibri" w:hAnsi="Times New Roman" w:cs="Times New Roman"/>
          <w:sz w:val="24"/>
          <w:szCs w:val="24"/>
        </w:rPr>
        <w:t xml:space="preserve"> загрязнение окружа</w:t>
      </w:r>
      <w:r w:rsidR="00432F7E">
        <w:rPr>
          <w:rFonts w:ascii="Times New Roman" w:eastAsia="Calibri" w:hAnsi="Times New Roman" w:cs="Times New Roman"/>
          <w:sz w:val="24"/>
          <w:szCs w:val="24"/>
        </w:rPr>
        <w:t>ю</w:t>
      </w:r>
      <w:r w:rsidR="00E77910">
        <w:rPr>
          <w:rFonts w:ascii="Times New Roman" w:eastAsia="Calibri" w:hAnsi="Times New Roman" w:cs="Times New Roman"/>
          <w:sz w:val="24"/>
          <w:szCs w:val="24"/>
        </w:rPr>
        <w:t>щей среды,</w:t>
      </w:r>
      <w:r w:rsidR="00432F7E">
        <w:rPr>
          <w:rFonts w:ascii="Times New Roman" w:eastAsia="Calibri" w:hAnsi="Times New Roman" w:cs="Times New Roman"/>
          <w:sz w:val="24"/>
          <w:szCs w:val="24"/>
        </w:rPr>
        <w:t xml:space="preserve"> экологические правонарушения, пути решения экологических проблем.</w:t>
      </w:r>
    </w:p>
    <w:p w:rsidR="00837707" w:rsidRPr="00837707" w:rsidRDefault="00837707" w:rsidP="00837707">
      <w:pPr>
        <w:spacing w:before="120" w:after="0" w:line="240" w:lineRule="auto"/>
        <w:ind w:firstLine="709"/>
        <w:jc w:val="both"/>
        <w:rPr>
          <w:rFonts w:ascii="Times New Roman" w:eastAsia="Calibri" w:hAnsi="Times New Roman" w:cs="Times New Roman"/>
          <w:sz w:val="24"/>
          <w:szCs w:val="24"/>
        </w:rPr>
      </w:pPr>
    </w:p>
    <w:p w:rsidR="00842CF9" w:rsidRPr="00842CF9" w:rsidRDefault="00842CF9" w:rsidP="00A87D96">
      <w:pPr>
        <w:spacing w:after="0" w:line="240" w:lineRule="auto"/>
        <w:ind w:firstLine="709"/>
        <w:jc w:val="both"/>
        <w:rPr>
          <w:rFonts w:ascii="Times New Roman" w:eastAsia="Calibri" w:hAnsi="Times New Roman" w:cs="Times New Roman"/>
          <w:sz w:val="24"/>
          <w:szCs w:val="24"/>
        </w:rPr>
      </w:pPr>
      <w:r w:rsidRPr="00842CF9">
        <w:rPr>
          <w:rFonts w:ascii="Times New Roman" w:eastAsia="Calibri" w:hAnsi="Times New Roman" w:cs="Times New Roman"/>
          <w:sz w:val="24"/>
          <w:szCs w:val="24"/>
        </w:rPr>
        <w:t>В Российской Федерации действуют программы, которые направлены на сохранение и защиту окружающей среды для того, чтобы не допустить развитие глобальных экологических проблем, как для нашей страны, так и для всего человечества [</w:t>
      </w:r>
      <w:r w:rsidR="00280159">
        <w:rPr>
          <w:rFonts w:ascii="Times New Roman" w:eastAsia="Calibri" w:hAnsi="Times New Roman" w:cs="Times New Roman"/>
          <w:sz w:val="24"/>
          <w:szCs w:val="24"/>
        </w:rPr>
        <w:t>3</w:t>
      </w:r>
      <w:r w:rsidRPr="00842CF9">
        <w:rPr>
          <w:rFonts w:ascii="Times New Roman" w:eastAsia="Calibri" w:hAnsi="Times New Roman" w:cs="Times New Roman"/>
          <w:sz w:val="24"/>
          <w:szCs w:val="24"/>
        </w:rPr>
        <w:t>].</w:t>
      </w:r>
    </w:p>
    <w:p w:rsidR="00842CF9" w:rsidRPr="00842CF9" w:rsidRDefault="00842CF9" w:rsidP="00A87D96">
      <w:pPr>
        <w:spacing w:after="0" w:line="240" w:lineRule="auto"/>
        <w:ind w:firstLine="709"/>
        <w:jc w:val="both"/>
        <w:rPr>
          <w:rFonts w:ascii="Times New Roman" w:eastAsia="Calibri" w:hAnsi="Times New Roman" w:cs="Times New Roman"/>
          <w:sz w:val="24"/>
          <w:szCs w:val="24"/>
        </w:rPr>
      </w:pPr>
      <w:r w:rsidRPr="00842CF9">
        <w:rPr>
          <w:rFonts w:ascii="Times New Roman" w:eastAsia="Calibri" w:hAnsi="Times New Roman" w:cs="Times New Roman"/>
          <w:sz w:val="24"/>
          <w:szCs w:val="24"/>
        </w:rPr>
        <w:t>В нашем исследовании рассмотрим, какая экологическая обстановка в Тамбовском регионе. А также предложим варианты, как её можно улучшить для устойчивого экологического развития области.</w:t>
      </w:r>
    </w:p>
    <w:p w:rsidR="00842CF9" w:rsidRPr="00842CF9" w:rsidRDefault="00842CF9" w:rsidP="00A87D96">
      <w:pPr>
        <w:spacing w:after="0" w:line="240" w:lineRule="auto"/>
        <w:ind w:firstLine="709"/>
        <w:jc w:val="both"/>
        <w:rPr>
          <w:rFonts w:ascii="Times New Roman" w:eastAsia="Calibri" w:hAnsi="Times New Roman" w:cs="Times New Roman"/>
          <w:sz w:val="24"/>
          <w:szCs w:val="24"/>
        </w:rPr>
      </w:pPr>
      <w:r w:rsidRPr="00842CF9">
        <w:rPr>
          <w:rFonts w:ascii="Times New Roman" w:eastAsia="Calibri" w:hAnsi="Times New Roman" w:cs="Times New Roman"/>
          <w:sz w:val="24"/>
          <w:szCs w:val="24"/>
        </w:rPr>
        <w:t>Для анализа будем использовать системный подход методологии исследования экологических проблем. Он основан на изучении объекта, как единого целого. К принципам данного подхода относят: целостность, структурность, взаимодействие системы и среды, иерархичность. Другими словами, если страдает, хотя бы один из элементов окружающей среды, влияние оказывается на нее в целом.</w:t>
      </w:r>
    </w:p>
    <w:p w:rsidR="00842CF9" w:rsidRPr="00842CF9" w:rsidRDefault="00842CF9" w:rsidP="00A87D96">
      <w:pPr>
        <w:spacing w:after="0" w:line="240" w:lineRule="auto"/>
        <w:ind w:firstLine="709"/>
        <w:jc w:val="both"/>
        <w:rPr>
          <w:rFonts w:ascii="Times New Roman" w:eastAsia="Calibri" w:hAnsi="Times New Roman" w:cs="Times New Roman"/>
          <w:sz w:val="24"/>
          <w:szCs w:val="24"/>
        </w:rPr>
      </w:pPr>
      <w:r w:rsidRPr="00842CF9">
        <w:rPr>
          <w:rFonts w:ascii="Times New Roman" w:eastAsia="Calibri" w:hAnsi="Times New Roman" w:cs="Times New Roman"/>
          <w:sz w:val="24"/>
          <w:szCs w:val="24"/>
        </w:rPr>
        <w:t>Для начала проанализируем Тамбовскую область – один из регионов Центрального федерального округа (ЦФО). Она располагается в Южной части Восточноевропейской равнины. Площадь территории Тамбовской области составляет 34462 км</w:t>
      </w:r>
      <w:proofErr w:type="gramStart"/>
      <w:r w:rsidRPr="00842CF9">
        <w:rPr>
          <w:rFonts w:ascii="Times New Roman" w:eastAsia="Calibri" w:hAnsi="Times New Roman" w:cs="Times New Roman"/>
          <w:sz w:val="24"/>
          <w:szCs w:val="24"/>
          <w:vertAlign w:val="superscript"/>
        </w:rPr>
        <w:t>2</w:t>
      </w:r>
      <w:proofErr w:type="gramEnd"/>
      <w:r w:rsidRPr="00842CF9">
        <w:rPr>
          <w:rFonts w:ascii="Times New Roman" w:eastAsia="Calibri" w:hAnsi="Times New Roman" w:cs="Times New Roman"/>
          <w:sz w:val="24"/>
          <w:szCs w:val="24"/>
        </w:rPr>
        <w:t xml:space="preserve">. Ведущими секторами экономики региона являются отрасли агропромышленного комплекса (АПК), в частности сельское </w:t>
      </w:r>
      <w:r w:rsidRPr="00C746D8">
        <w:rPr>
          <w:rFonts w:ascii="Times New Roman" w:eastAsia="Calibri" w:hAnsi="Times New Roman" w:cs="Times New Roman"/>
          <w:sz w:val="24"/>
          <w:szCs w:val="24"/>
        </w:rPr>
        <w:t>хозяйство [</w:t>
      </w:r>
      <w:r w:rsidR="00837707" w:rsidRPr="00C746D8">
        <w:rPr>
          <w:rFonts w:ascii="Times New Roman" w:eastAsia="Calibri" w:hAnsi="Times New Roman" w:cs="Times New Roman"/>
          <w:sz w:val="24"/>
          <w:szCs w:val="24"/>
        </w:rPr>
        <w:t>6</w:t>
      </w:r>
      <w:r w:rsidRPr="00C746D8">
        <w:rPr>
          <w:rFonts w:ascii="Times New Roman" w:eastAsia="Calibri" w:hAnsi="Times New Roman" w:cs="Times New Roman"/>
          <w:sz w:val="24"/>
          <w:szCs w:val="24"/>
        </w:rPr>
        <w:t>].</w:t>
      </w:r>
    </w:p>
    <w:p w:rsidR="00842CF9" w:rsidRPr="00842CF9" w:rsidRDefault="00842CF9" w:rsidP="00A87D96">
      <w:pPr>
        <w:spacing w:after="0" w:line="240" w:lineRule="auto"/>
        <w:ind w:firstLine="709"/>
        <w:jc w:val="both"/>
        <w:rPr>
          <w:rFonts w:ascii="Times New Roman" w:eastAsia="Calibri" w:hAnsi="Times New Roman" w:cs="Times New Roman"/>
          <w:sz w:val="24"/>
          <w:szCs w:val="24"/>
        </w:rPr>
      </w:pPr>
      <w:r w:rsidRPr="00842CF9">
        <w:rPr>
          <w:rFonts w:ascii="Times New Roman" w:eastAsia="Calibri" w:hAnsi="Times New Roman" w:cs="Times New Roman"/>
          <w:sz w:val="24"/>
          <w:szCs w:val="24"/>
        </w:rPr>
        <w:t>В состав Тамбовской области входит 30 муниципальных образований, из которых 7 – городские округа и 23 муниципальных округа.</w:t>
      </w:r>
    </w:p>
    <w:p w:rsidR="00842CF9" w:rsidRPr="00842CF9" w:rsidRDefault="00842CF9" w:rsidP="00A87D96">
      <w:pPr>
        <w:spacing w:after="0" w:line="240" w:lineRule="auto"/>
        <w:ind w:firstLine="709"/>
        <w:jc w:val="both"/>
        <w:rPr>
          <w:rFonts w:ascii="Times New Roman" w:eastAsia="Calibri" w:hAnsi="Times New Roman" w:cs="Times New Roman"/>
          <w:sz w:val="24"/>
          <w:szCs w:val="24"/>
        </w:rPr>
      </w:pPr>
      <w:r w:rsidRPr="00842CF9">
        <w:rPr>
          <w:rFonts w:ascii="Times New Roman" w:eastAsia="Calibri" w:hAnsi="Times New Roman" w:cs="Times New Roman"/>
          <w:sz w:val="24"/>
          <w:szCs w:val="24"/>
        </w:rPr>
        <w:t>К основным отраслям промышленности Тамбовской области относят пищевую промышленность (59,4%), машиностроение и металлообработку (22,6%), химическую промышленность (7,0%) и легкую промышленность (3,4%).</w:t>
      </w:r>
    </w:p>
    <w:p w:rsidR="00842CF9" w:rsidRPr="00842CF9" w:rsidRDefault="00842CF9" w:rsidP="00A87D96">
      <w:pPr>
        <w:spacing w:after="0" w:line="240" w:lineRule="auto"/>
        <w:ind w:firstLine="709"/>
        <w:jc w:val="both"/>
        <w:rPr>
          <w:rFonts w:ascii="Times New Roman" w:eastAsia="Calibri" w:hAnsi="Times New Roman" w:cs="Times New Roman"/>
          <w:sz w:val="24"/>
          <w:szCs w:val="24"/>
        </w:rPr>
      </w:pPr>
      <w:r w:rsidRPr="00842CF9">
        <w:rPr>
          <w:rFonts w:ascii="Times New Roman" w:eastAsia="Calibri" w:hAnsi="Times New Roman" w:cs="Times New Roman"/>
          <w:sz w:val="24"/>
          <w:szCs w:val="24"/>
        </w:rPr>
        <w:t>Данные отрасли промышленности негативно влияют на окружающую среду, так как в процессе производства выделяются ядовитые вещества, происходят выбросы в атмосферу, воду и почву.</w:t>
      </w:r>
    </w:p>
    <w:p w:rsidR="00842CF9" w:rsidRPr="00842CF9" w:rsidRDefault="00842CF9" w:rsidP="00A87D96">
      <w:pPr>
        <w:spacing w:after="0" w:line="240" w:lineRule="auto"/>
        <w:ind w:firstLine="709"/>
        <w:jc w:val="both"/>
        <w:rPr>
          <w:rFonts w:ascii="Times New Roman" w:eastAsia="Calibri" w:hAnsi="Times New Roman" w:cs="Times New Roman"/>
          <w:sz w:val="24"/>
          <w:szCs w:val="24"/>
        </w:rPr>
      </w:pPr>
      <w:r w:rsidRPr="00842CF9">
        <w:rPr>
          <w:rFonts w:ascii="Times New Roman" w:eastAsia="Calibri" w:hAnsi="Times New Roman" w:cs="Times New Roman"/>
          <w:sz w:val="24"/>
          <w:szCs w:val="24"/>
        </w:rPr>
        <w:t>Несмотря на большое количество крупных промышленных предприятий в регионе, Тамбовская область с 2011 года является лидером национального экологического рейтинга. Вместе с тем следует рассмотреть, какие экологические проблемы существуют в Тамбовской области, попытаться найти пути для их решения и прекращения распространения [2].</w:t>
      </w:r>
    </w:p>
    <w:p w:rsidR="00842CF9" w:rsidRPr="00842CF9" w:rsidRDefault="00842CF9" w:rsidP="00A87D96">
      <w:pPr>
        <w:spacing w:after="0" w:line="240" w:lineRule="auto"/>
        <w:ind w:firstLine="709"/>
        <w:jc w:val="both"/>
        <w:rPr>
          <w:rFonts w:ascii="Times New Roman" w:eastAsia="Calibri" w:hAnsi="Times New Roman" w:cs="Times New Roman"/>
          <w:sz w:val="24"/>
          <w:szCs w:val="24"/>
        </w:rPr>
      </w:pPr>
      <w:r w:rsidRPr="00842CF9">
        <w:rPr>
          <w:rFonts w:ascii="Times New Roman" w:eastAsia="Calibri" w:hAnsi="Times New Roman" w:cs="Times New Roman"/>
          <w:sz w:val="24"/>
          <w:szCs w:val="24"/>
        </w:rPr>
        <w:t>Загрязнение воздуха. Тамбовскую область пересекает основная Федеральная автомобильная магистраль М</w:t>
      </w:r>
      <w:proofErr w:type="gramStart"/>
      <w:r w:rsidRPr="00842CF9">
        <w:rPr>
          <w:rFonts w:ascii="Times New Roman" w:eastAsia="Calibri" w:hAnsi="Times New Roman" w:cs="Times New Roman"/>
          <w:sz w:val="24"/>
          <w:szCs w:val="24"/>
        </w:rPr>
        <w:t>6</w:t>
      </w:r>
      <w:proofErr w:type="gramEnd"/>
      <w:r w:rsidRPr="00842CF9">
        <w:rPr>
          <w:rFonts w:ascii="Times New Roman" w:eastAsia="Calibri" w:hAnsi="Times New Roman" w:cs="Times New Roman"/>
          <w:sz w:val="24"/>
          <w:szCs w:val="24"/>
        </w:rPr>
        <w:t xml:space="preserve"> Каспий, которая проходит вблизи города Мичуринска и Тамбова. Помимо этого, по территории региона проходят и другие федеральные трассы, железные дороги, авиалинии. Так, согласно данным Росстата, в Тамбовской области каждый третий житель имеет свой автомобиль. В связи с этим Тамбовский регион вошел в Топ-15 городов России по обеспеченности личным транспортом. Кроме того, увеличивается количество погрузки на всей сети РЖД. Так, на сегодняшний день через Тамбовскую область </w:t>
      </w:r>
      <w:r w:rsidRPr="00842CF9">
        <w:rPr>
          <w:rFonts w:ascii="Times New Roman" w:eastAsia="Calibri" w:hAnsi="Times New Roman" w:cs="Times New Roman"/>
          <w:sz w:val="24"/>
          <w:szCs w:val="24"/>
        </w:rPr>
        <w:lastRenderedPageBreak/>
        <w:t>проходят 58 поезда дальнего следования в 13 направлениях.  Увеличивается количество авиаперелётов.</w:t>
      </w:r>
    </w:p>
    <w:p w:rsidR="00842CF9" w:rsidRPr="00842CF9" w:rsidRDefault="00842CF9" w:rsidP="00A87D96">
      <w:pPr>
        <w:spacing w:after="0" w:line="240" w:lineRule="auto"/>
        <w:ind w:firstLine="709"/>
        <w:jc w:val="both"/>
        <w:rPr>
          <w:rFonts w:ascii="Times New Roman" w:eastAsia="Calibri" w:hAnsi="Times New Roman" w:cs="Times New Roman"/>
          <w:sz w:val="24"/>
          <w:szCs w:val="24"/>
        </w:rPr>
      </w:pPr>
      <w:r w:rsidRPr="00842CF9">
        <w:rPr>
          <w:rFonts w:ascii="Times New Roman" w:eastAsia="Calibri" w:hAnsi="Times New Roman" w:cs="Times New Roman"/>
          <w:sz w:val="24"/>
          <w:szCs w:val="24"/>
        </w:rPr>
        <w:t>В регионе функционируют достаточно крупные промышленные предприятия. Крупные предприятия располагаются как в самом городе, так и в его муниципальных округах. Они играют большую роль, как для самого региона, так и для Центрального федерального округа, России. Стоит также отметить, что некоторые виды продукции промышленности Тамбовского региона поставляются за рубеж. </w:t>
      </w:r>
    </w:p>
    <w:p w:rsidR="00A87D96" w:rsidRPr="00842CF9" w:rsidRDefault="00842CF9" w:rsidP="00A87D96">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842CF9">
        <w:rPr>
          <w:rFonts w:ascii="Times New Roman" w:eastAsia="Times New Roman" w:hAnsi="Times New Roman" w:cs="Times New Roman"/>
          <w:color w:val="000000"/>
          <w:sz w:val="24"/>
          <w:szCs w:val="24"/>
          <w:lang w:eastAsia="ru-RU"/>
        </w:rPr>
        <w:t>Рассмотрим изменения показателей выбросов загрязняющих веществ, которые отходят от стационарны</w:t>
      </w:r>
      <w:r w:rsidR="00A87D96">
        <w:rPr>
          <w:rFonts w:ascii="Times New Roman" w:eastAsia="Times New Roman" w:hAnsi="Times New Roman" w:cs="Times New Roman"/>
          <w:color w:val="000000"/>
          <w:sz w:val="24"/>
          <w:szCs w:val="24"/>
          <w:lang w:eastAsia="ru-RU"/>
        </w:rPr>
        <w:t>х источников Тамбовской области (рис. 1).</w:t>
      </w:r>
    </w:p>
    <w:p w:rsidR="00842CF9" w:rsidRPr="00842CF9" w:rsidRDefault="00842CF9" w:rsidP="000054E8">
      <w:pPr>
        <w:shd w:val="clear" w:color="auto" w:fill="FFFFFF"/>
        <w:spacing w:after="0" w:line="240" w:lineRule="auto"/>
        <w:jc w:val="both"/>
        <w:rPr>
          <w:rFonts w:ascii="Times New Roman" w:eastAsia="Times New Roman" w:hAnsi="Times New Roman" w:cs="Times New Roman"/>
          <w:b/>
          <w:color w:val="000000"/>
          <w:sz w:val="24"/>
          <w:szCs w:val="24"/>
          <w:lang w:eastAsia="ru-RU"/>
        </w:rPr>
      </w:pPr>
      <w:r w:rsidRPr="00842CF9">
        <w:rPr>
          <w:rFonts w:ascii="Times New Roman" w:eastAsia="Times New Roman" w:hAnsi="Times New Roman" w:cs="Times New Roman"/>
          <w:b/>
          <w:noProof/>
          <w:color w:val="000000"/>
          <w:sz w:val="24"/>
          <w:szCs w:val="24"/>
          <w:lang w:eastAsia="ru-RU"/>
        </w:rPr>
        <w:drawing>
          <wp:inline distT="0" distB="0" distL="0" distR="0">
            <wp:extent cx="5943600" cy="1458686"/>
            <wp:effectExtent l="0" t="0" r="19050" b="2730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842CF9" w:rsidRDefault="00A87D96" w:rsidP="008F030C">
      <w:pPr>
        <w:shd w:val="clear" w:color="auto" w:fill="FFFFFF"/>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Рисунок </w:t>
      </w:r>
      <w:r w:rsidR="00E77910" w:rsidRPr="00A87D96">
        <w:rPr>
          <w:rFonts w:ascii="Times New Roman" w:eastAsia="Times New Roman" w:hAnsi="Times New Roman" w:cs="Times New Roman"/>
          <w:color w:val="000000"/>
          <w:sz w:val="24"/>
          <w:szCs w:val="24"/>
          <w:lang w:eastAsia="ru-RU"/>
        </w:rPr>
        <w:t>1</w:t>
      </w:r>
      <w:r w:rsidR="00842CF9" w:rsidRPr="00A87D96">
        <w:rPr>
          <w:rFonts w:ascii="Times New Roman" w:eastAsia="Times New Roman" w:hAnsi="Times New Roman" w:cs="Times New Roman"/>
          <w:color w:val="000000"/>
          <w:sz w:val="24"/>
          <w:szCs w:val="24"/>
          <w:lang w:eastAsia="ru-RU"/>
        </w:rPr>
        <w:t>. Выбросы и улавливание загрязняющих веществ, отходящих от стационарных источников Тамбовской области за период с</w:t>
      </w:r>
      <w:r>
        <w:rPr>
          <w:rFonts w:ascii="Times New Roman" w:eastAsia="Times New Roman" w:hAnsi="Times New Roman" w:cs="Times New Roman"/>
          <w:color w:val="000000"/>
          <w:sz w:val="24"/>
          <w:szCs w:val="24"/>
          <w:lang w:eastAsia="ru-RU"/>
        </w:rPr>
        <w:t xml:space="preserve"> 2018 по 2022 гг. (тыс. тонн)</w:t>
      </w:r>
      <w:r w:rsidR="008F030C">
        <w:rPr>
          <w:rFonts w:ascii="Times New Roman" w:eastAsia="Times New Roman" w:hAnsi="Times New Roman" w:cs="Times New Roman"/>
          <w:color w:val="000000"/>
          <w:sz w:val="24"/>
          <w:szCs w:val="24"/>
          <w:lang w:eastAsia="ru-RU"/>
        </w:rPr>
        <w:t xml:space="preserve"> </w:t>
      </w:r>
      <w:r w:rsidR="008F030C" w:rsidRPr="008F030C">
        <w:rPr>
          <w:rFonts w:ascii="Times New Roman" w:eastAsia="Times New Roman" w:hAnsi="Times New Roman" w:cs="Times New Roman"/>
          <w:color w:val="000000"/>
          <w:sz w:val="24"/>
          <w:szCs w:val="24"/>
          <w:lang w:eastAsia="ru-RU"/>
        </w:rPr>
        <w:t>[1]</w:t>
      </w:r>
    </w:p>
    <w:p w:rsidR="00C746D8" w:rsidRDefault="00C746D8" w:rsidP="00D56929">
      <w:pPr>
        <w:shd w:val="clear" w:color="auto" w:fill="FFFFFF"/>
        <w:spacing w:after="0" w:line="240" w:lineRule="auto"/>
        <w:ind w:firstLine="709"/>
        <w:jc w:val="both"/>
        <w:rPr>
          <w:rFonts w:ascii="Times New Roman" w:eastAsia="Times New Roman" w:hAnsi="Times New Roman" w:cs="Times New Roman"/>
          <w:color w:val="000000"/>
          <w:sz w:val="20"/>
          <w:szCs w:val="20"/>
          <w:lang w:eastAsia="ru-RU"/>
        </w:rPr>
      </w:pPr>
    </w:p>
    <w:p w:rsidR="00842CF9" w:rsidRPr="00842CF9" w:rsidRDefault="00842CF9" w:rsidP="00D56929">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842CF9">
        <w:rPr>
          <w:rFonts w:ascii="Times New Roman" w:eastAsia="Times New Roman" w:hAnsi="Times New Roman" w:cs="Times New Roman"/>
          <w:color w:val="000000"/>
          <w:sz w:val="24"/>
          <w:szCs w:val="24"/>
          <w:lang w:eastAsia="ru-RU"/>
        </w:rPr>
        <w:t>Данные показывают, что максимальный объём выбросов в атмосферу загрязняющих веществ был в 2019 году и составил 72,9 тысяч тонн. При этом процент уловленных и обезвреженных загрязняющих атмосферу веществ составляет в среднем 5% от выброшенных в атмосферу веществ. Темп роста по первому показателю по отношению к 2018 году составляет 10%. А значения второго показателя сократились по сравнению с 2018</w:t>
      </w:r>
      <w:r w:rsidRPr="000054E8">
        <w:rPr>
          <w:rFonts w:ascii="Times New Roman" w:eastAsia="Times New Roman" w:hAnsi="Times New Roman" w:cs="Times New Roman"/>
          <w:color w:val="000000"/>
          <w:sz w:val="24"/>
          <w:szCs w:val="24"/>
          <w:lang w:eastAsia="ru-RU"/>
        </w:rPr>
        <w:t xml:space="preserve"> годом на 30% </w:t>
      </w:r>
      <w:r w:rsidRPr="00842CF9">
        <w:rPr>
          <w:rFonts w:ascii="Times New Roman" w:eastAsia="Times New Roman" w:hAnsi="Times New Roman" w:cs="Times New Roman"/>
          <w:color w:val="000000"/>
          <w:sz w:val="24"/>
          <w:szCs w:val="24"/>
          <w:lang w:eastAsia="ru-RU"/>
        </w:rPr>
        <w:t xml:space="preserve">[1].   </w:t>
      </w:r>
    </w:p>
    <w:p w:rsidR="00842CF9" w:rsidRPr="00842CF9" w:rsidRDefault="00842CF9" w:rsidP="00D56929">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842CF9">
        <w:rPr>
          <w:rFonts w:ascii="Times New Roman" w:eastAsia="Times New Roman" w:hAnsi="Times New Roman" w:cs="Times New Roman"/>
          <w:color w:val="000000"/>
          <w:sz w:val="24"/>
          <w:szCs w:val="24"/>
          <w:lang w:eastAsia="ru-RU"/>
        </w:rPr>
        <w:t>Большую роль в загрязнении атмосферы Тамбовской области играет транспорт  (около 50% всех выбросов). Рассмотрим динамику выбр</w:t>
      </w:r>
      <w:r w:rsidR="00D56929">
        <w:rPr>
          <w:rFonts w:ascii="Times New Roman" w:eastAsia="Times New Roman" w:hAnsi="Times New Roman" w:cs="Times New Roman"/>
          <w:color w:val="000000"/>
          <w:sz w:val="24"/>
          <w:szCs w:val="24"/>
          <w:lang w:eastAsia="ru-RU"/>
        </w:rPr>
        <w:t>осов от передвижных источников (рис. 2)</w:t>
      </w:r>
      <w:r w:rsidRPr="00842CF9">
        <w:rPr>
          <w:rFonts w:ascii="Times New Roman" w:eastAsia="Times New Roman" w:hAnsi="Times New Roman" w:cs="Times New Roman"/>
          <w:color w:val="000000"/>
          <w:sz w:val="24"/>
          <w:szCs w:val="24"/>
          <w:lang w:eastAsia="ru-RU"/>
        </w:rPr>
        <w:t>.</w:t>
      </w:r>
    </w:p>
    <w:p w:rsidR="00842CF9" w:rsidRPr="00842CF9" w:rsidRDefault="00842CF9" w:rsidP="001C54DB">
      <w:pPr>
        <w:shd w:val="clear" w:color="auto" w:fill="FFFFFF"/>
        <w:tabs>
          <w:tab w:val="left" w:pos="426"/>
        </w:tabs>
        <w:spacing w:after="0" w:line="240" w:lineRule="auto"/>
        <w:ind w:firstLine="142"/>
        <w:jc w:val="both"/>
        <w:rPr>
          <w:rFonts w:ascii="Times New Roman" w:eastAsia="Calibri" w:hAnsi="Times New Roman" w:cs="Times New Roman"/>
          <w:sz w:val="24"/>
          <w:szCs w:val="24"/>
        </w:rPr>
      </w:pPr>
      <w:r w:rsidRPr="00842CF9">
        <w:rPr>
          <w:rFonts w:ascii="Times New Roman" w:eastAsia="Calibri" w:hAnsi="Times New Roman" w:cs="Times New Roman"/>
          <w:noProof/>
          <w:sz w:val="24"/>
          <w:szCs w:val="24"/>
          <w:lang w:eastAsia="ru-RU"/>
        </w:rPr>
        <w:drawing>
          <wp:inline distT="0" distB="0" distL="0" distR="0">
            <wp:extent cx="6041571" cy="1502229"/>
            <wp:effectExtent l="0" t="0" r="16510" b="222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8F030C" w:rsidRDefault="00D56929" w:rsidP="008F030C">
      <w:pPr>
        <w:shd w:val="clear" w:color="auto" w:fill="FFFFFF"/>
        <w:spacing w:after="0" w:line="240" w:lineRule="auto"/>
        <w:jc w:val="center"/>
        <w:rPr>
          <w:rFonts w:ascii="Times New Roman" w:eastAsia="Times New Roman" w:hAnsi="Times New Roman" w:cs="Times New Roman"/>
          <w:color w:val="000000"/>
          <w:sz w:val="24"/>
          <w:szCs w:val="24"/>
          <w:lang w:eastAsia="ru-RU"/>
        </w:rPr>
      </w:pPr>
      <w:r>
        <w:rPr>
          <w:rFonts w:ascii="Times New Roman" w:eastAsia="Calibri" w:hAnsi="Times New Roman" w:cs="Times New Roman"/>
          <w:sz w:val="24"/>
          <w:szCs w:val="24"/>
        </w:rPr>
        <w:t xml:space="preserve">Рисунок </w:t>
      </w:r>
      <w:r w:rsidR="00E77910" w:rsidRPr="00D56929">
        <w:rPr>
          <w:rFonts w:ascii="Times New Roman" w:eastAsia="Calibri" w:hAnsi="Times New Roman" w:cs="Times New Roman"/>
          <w:sz w:val="24"/>
          <w:szCs w:val="24"/>
        </w:rPr>
        <w:t>2</w:t>
      </w:r>
      <w:r w:rsidR="00842CF9" w:rsidRPr="00D56929">
        <w:rPr>
          <w:rFonts w:ascii="Times New Roman" w:eastAsia="Calibri" w:hAnsi="Times New Roman" w:cs="Times New Roman"/>
          <w:sz w:val="24"/>
          <w:szCs w:val="24"/>
        </w:rPr>
        <w:t xml:space="preserve">. </w:t>
      </w:r>
      <w:r w:rsidR="00842CF9" w:rsidRPr="00D56929">
        <w:rPr>
          <w:rFonts w:ascii="Times New Roman" w:eastAsia="Times New Roman" w:hAnsi="Times New Roman" w:cs="Times New Roman"/>
          <w:color w:val="000000"/>
          <w:sz w:val="24"/>
          <w:szCs w:val="24"/>
          <w:lang w:eastAsia="ru-RU"/>
        </w:rPr>
        <w:t>Выбросы от передвижных источников загрязнения в Тамбовской области за 2018-2022</w:t>
      </w:r>
      <w:r>
        <w:rPr>
          <w:rFonts w:ascii="Times New Roman" w:eastAsia="Times New Roman" w:hAnsi="Times New Roman" w:cs="Times New Roman"/>
          <w:color w:val="000000"/>
          <w:sz w:val="24"/>
          <w:szCs w:val="24"/>
          <w:lang w:eastAsia="ru-RU"/>
        </w:rPr>
        <w:t xml:space="preserve"> гг. (тыс. тонн) </w:t>
      </w:r>
      <w:r w:rsidR="008F030C" w:rsidRPr="008F030C">
        <w:rPr>
          <w:rFonts w:ascii="Times New Roman" w:eastAsia="Times New Roman" w:hAnsi="Times New Roman" w:cs="Times New Roman"/>
          <w:color w:val="000000"/>
          <w:sz w:val="24"/>
          <w:szCs w:val="24"/>
          <w:lang w:eastAsia="ru-RU"/>
        </w:rPr>
        <w:t>[1]</w:t>
      </w:r>
    </w:p>
    <w:p w:rsidR="00C746D8" w:rsidRDefault="00C746D8" w:rsidP="008F030C">
      <w:pPr>
        <w:shd w:val="clear" w:color="auto" w:fill="FFFFFF"/>
        <w:spacing w:after="0" w:line="240" w:lineRule="auto"/>
        <w:jc w:val="center"/>
        <w:rPr>
          <w:rFonts w:ascii="Times New Roman" w:eastAsia="Times New Roman" w:hAnsi="Times New Roman" w:cs="Times New Roman"/>
          <w:color w:val="000000"/>
          <w:sz w:val="24"/>
          <w:szCs w:val="24"/>
          <w:lang w:eastAsia="ru-RU"/>
        </w:rPr>
      </w:pPr>
    </w:p>
    <w:p w:rsidR="00842CF9" w:rsidRPr="00842CF9" w:rsidRDefault="00842CF9" w:rsidP="00D56929">
      <w:pPr>
        <w:shd w:val="clear" w:color="auto" w:fill="FFFFFF"/>
        <w:spacing w:after="0" w:line="240" w:lineRule="auto"/>
        <w:ind w:firstLine="709"/>
        <w:jc w:val="both"/>
        <w:rPr>
          <w:rFonts w:ascii="Times New Roman" w:eastAsia="Calibri" w:hAnsi="Times New Roman" w:cs="Times New Roman"/>
          <w:sz w:val="24"/>
          <w:szCs w:val="24"/>
        </w:rPr>
      </w:pPr>
      <w:r w:rsidRPr="00842CF9">
        <w:rPr>
          <w:rFonts w:ascii="Times New Roman" w:eastAsia="Calibri" w:hAnsi="Times New Roman" w:cs="Times New Roman"/>
          <w:sz w:val="24"/>
          <w:szCs w:val="24"/>
        </w:rPr>
        <w:t>Из данных рисунка, можно увидеть, что объем выбросов от транспорта в данном периоде уменьшается. Наибольший объем выбросов был зафиксирован в 2018 году и составил 85,600 тысяч тонн.  За период с 2018 по 2022 год объем выбросов от транспорта сократился на 36,4%. Доля выбросов от железнодорожного транспорта составляет около 5% от общего количества выбросов. Значение второго показателя за указанный период сократилось почти в 2 раза, а именно на 41% [1].</w:t>
      </w:r>
    </w:p>
    <w:p w:rsidR="00842CF9" w:rsidRPr="00842CF9" w:rsidRDefault="00842CF9" w:rsidP="00D56929">
      <w:pPr>
        <w:shd w:val="clear" w:color="auto" w:fill="FFFFFF"/>
        <w:spacing w:after="0" w:line="240" w:lineRule="auto"/>
        <w:ind w:firstLine="709"/>
        <w:jc w:val="both"/>
        <w:rPr>
          <w:rFonts w:ascii="Times New Roman" w:eastAsia="Calibri" w:hAnsi="Times New Roman" w:cs="Times New Roman"/>
          <w:sz w:val="24"/>
          <w:szCs w:val="24"/>
        </w:rPr>
      </w:pPr>
      <w:r w:rsidRPr="00842CF9">
        <w:rPr>
          <w:rFonts w:ascii="Times New Roman" w:eastAsia="Times New Roman" w:hAnsi="Times New Roman" w:cs="Times New Roman"/>
          <w:color w:val="000000"/>
          <w:sz w:val="24"/>
          <w:szCs w:val="24"/>
          <w:lang w:eastAsia="ru-RU"/>
        </w:rPr>
        <w:t>Загрязнение рек. Загрязнение рек в Тамбовской области также происходит из-за промышленных предприятий, которые сбрасывают в них отходы своего производства. Для определения чистоты воды используются следующие классы качества воды:1 класс – условно чистая вода;</w:t>
      </w:r>
      <w:r w:rsidRPr="000054E8">
        <w:rPr>
          <w:rFonts w:ascii="Times New Roman" w:eastAsia="Times New Roman" w:hAnsi="Times New Roman" w:cs="Times New Roman"/>
          <w:color w:val="000000"/>
          <w:sz w:val="24"/>
          <w:szCs w:val="24"/>
          <w:lang w:eastAsia="ru-RU"/>
        </w:rPr>
        <w:t xml:space="preserve"> 2</w:t>
      </w:r>
      <w:r w:rsidRPr="00842CF9">
        <w:rPr>
          <w:rFonts w:ascii="Times New Roman" w:eastAsia="Times New Roman" w:hAnsi="Times New Roman" w:cs="Times New Roman"/>
          <w:color w:val="000000"/>
          <w:sz w:val="24"/>
          <w:szCs w:val="24"/>
          <w:lang w:eastAsia="ru-RU"/>
        </w:rPr>
        <w:t xml:space="preserve"> класс – слабо загрязненная вода;3 класс – загрязненная вода;4 класс – грязная вода5 класс - экстремально грязная вода [</w:t>
      </w:r>
      <w:r w:rsidR="00432F7E">
        <w:rPr>
          <w:rFonts w:ascii="Times New Roman" w:eastAsia="Times New Roman" w:hAnsi="Times New Roman" w:cs="Times New Roman"/>
          <w:color w:val="000000"/>
          <w:sz w:val="24"/>
          <w:szCs w:val="24"/>
          <w:lang w:eastAsia="ru-RU"/>
        </w:rPr>
        <w:t>3</w:t>
      </w:r>
      <w:r w:rsidRPr="00842CF9">
        <w:rPr>
          <w:rFonts w:ascii="Times New Roman" w:eastAsia="Times New Roman" w:hAnsi="Times New Roman" w:cs="Times New Roman"/>
          <w:color w:val="000000"/>
          <w:sz w:val="24"/>
          <w:szCs w:val="24"/>
          <w:lang w:eastAsia="ru-RU"/>
        </w:rPr>
        <w:t>].</w:t>
      </w:r>
    </w:p>
    <w:p w:rsidR="00842CF9" w:rsidRPr="00842CF9" w:rsidRDefault="00842CF9" w:rsidP="00D56929">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842CF9">
        <w:rPr>
          <w:rFonts w:ascii="Times New Roman" w:eastAsia="Times New Roman" w:hAnsi="Times New Roman" w:cs="Times New Roman"/>
          <w:color w:val="000000"/>
          <w:sz w:val="24"/>
          <w:szCs w:val="24"/>
          <w:lang w:eastAsia="ru-RU"/>
        </w:rPr>
        <w:lastRenderedPageBreak/>
        <w:t xml:space="preserve"> Так, на рисунке </w:t>
      </w:r>
      <w:r w:rsidR="00837707">
        <w:rPr>
          <w:rFonts w:ascii="Times New Roman" w:eastAsia="Times New Roman" w:hAnsi="Times New Roman" w:cs="Times New Roman"/>
          <w:color w:val="000000"/>
          <w:sz w:val="24"/>
          <w:szCs w:val="24"/>
          <w:lang w:eastAsia="ru-RU"/>
        </w:rPr>
        <w:t>3</w:t>
      </w:r>
      <w:r w:rsidRPr="00842CF9">
        <w:rPr>
          <w:rFonts w:ascii="Times New Roman" w:eastAsia="Times New Roman" w:hAnsi="Times New Roman" w:cs="Times New Roman"/>
          <w:color w:val="000000"/>
          <w:sz w:val="24"/>
          <w:szCs w:val="24"/>
          <w:lang w:eastAsia="ru-RU"/>
        </w:rPr>
        <w:t xml:space="preserve">, представленному ниже, качество воды городских очистных сооружений реки </w:t>
      </w:r>
      <w:proofErr w:type="spellStart"/>
      <w:r w:rsidRPr="00842CF9">
        <w:rPr>
          <w:rFonts w:ascii="Times New Roman" w:eastAsia="Times New Roman" w:hAnsi="Times New Roman" w:cs="Times New Roman"/>
          <w:color w:val="000000"/>
          <w:sz w:val="24"/>
          <w:szCs w:val="24"/>
          <w:lang w:eastAsia="ru-RU"/>
        </w:rPr>
        <w:t>Цна</w:t>
      </w:r>
      <w:proofErr w:type="spellEnd"/>
      <w:r w:rsidRPr="00842CF9">
        <w:rPr>
          <w:rFonts w:ascii="Times New Roman" w:eastAsia="Times New Roman" w:hAnsi="Times New Roman" w:cs="Times New Roman"/>
          <w:color w:val="000000"/>
          <w:sz w:val="24"/>
          <w:szCs w:val="24"/>
          <w:lang w:eastAsia="ru-RU"/>
        </w:rPr>
        <w:t xml:space="preserve"> относится к 4 классу загрязнения, которое в гидрологии зовется просто грязной водой.</w:t>
      </w:r>
    </w:p>
    <w:p w:rsidR="00842CF9" w:rsidRPr="00842CF9" w:rsidRDefault="00842CF9" w:rsidP="00D56929">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842CF9">
        <w:rPr>
          <w:rFonts w:ascii="Times New Roman" w:eastAsia="Times New Roman" w:hAnsi="Times New Roman" w:cs="Times New Roman"/>
          <w:color w:val="000000"/>
          <w:sz w:val="24"/>
          <w:szCs w:val="24"/>
          <w:lang w:eastAsia="ru-RU"/>
        </w:rPr>
        <w:t>Рассмотрим более подробно показатели  качества во</w:t>
      </w:r>
      <w:r w:rsidR="00D56929">
        <w:rPr>
          <w:rFonts w:ascii="Times New Roman" w:eastAsia="Times New Roman" w:hAnsi="Times New Roman" w:cs="Times New Roman"/>
          <w:color w:val="000000"/>
          <w:sz w:val="24"/>
          <w:szCs w:val="24"/>
          <w:lang w:eastAsia="ru-RU"/>
        </w:rPr>
        <w:t>ды в реках Тамбовской области (рис. 3).</w:t>
      </w:r>
    </w:p>
    <w:p w:rsidR="00842CF9" w:rsidRPr="00842CF9" w:rsidRDefault="00842CF9" w:rsidP="00842CF9">
      <w:pPr>
        <w:spacing w:after="0" w:line="240" w:lineRule="auto"/>
        <w:jc w:val="both"/>
        <w:rPr>
          <w:rFonts w:ascii="Times New Roman" w:eastAsia="Times New Roman" w:hAnsi="Times New Roman" w:cs="Times New Roman"/>
          <w:sz w:val="24"/>
          <w:szCs w:val="24"/>
          <w:lang w:eastAsia="ru-RU"/>
        </w:rPr>
      </w:pPr>
      <w:r w:rsidRPr="00842CF9">
        <w:rPr>
          <w:rFonts w:ascii="Times New Roman" w:eastAsia="Times New Roman" w:hAnsi="Times New Roman" w:cs="Times New Roman"/>
          <w:noProof/>
          <w:sz w:val="24"/>
          <w:szCs w:val="24"/>
          <w:lang w:eastAsia="ru-RU"/>
        </w:rPr>
        <w:drawing>
          <wp:inline distT="0" distB="0" distL="0" distR="0">
            <wp:extent cx="5791200" cy="1915885"/>
            <wp:effectExtent l="0" t="0" r="19050" b="2730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F030C" w:rsidRDefault="00842CF9" w:rsidP="008F030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D56929">
        <w:rPr>
          <w:rFonts w:ascii="Times New Roman" w:eastAsia="Times New Roman" w:hAnsi="Times New Roman" w:cs="Times New Roman"/>
          <w:sz w:val="24"/>
          <w:szCs w:val="24"/>
          <w:lang w:eastAsia="ru-RU"/>
        </w:rPr>
        <w:t xml:space="preserve">Рис. </w:t>
      </w:r>
      <w:r w:rsidR="00E77910" w:rsidRPr="00D56929">
        <w:rPr>
          <w:rFonts w:ascii="Times New Roman" w:eastAsia="Times New Roman" w:hAnsi="Times New Roman" w:cs="Times New Roman"/>
          <w:sz w:val="24"/>
          <w:szCs w:val="24"/>
          <w:lang w:eastAsia="ru-RU"/>
        </w:rPr>
        <w:t>3</w:t>
      </w:r>
      <w:r w:rsidRPr="00D56929">
        <w:rPr>
          <w:rFonts w:ascii="Times New Roman" w:eastAsia="Times New Roman" w:hAnsi="Times New Roman" w:cs="Times New Roman"/>
          <w:sz w:val="24"/>
          <w:szCs w:val="24"/>
          <w:lang w:eastAsia="ru-RU"/>
        </w:rPr>
        <w:t xml:space="preserve">. Динамика изменения качества воды в контролируемых створах Тамбовской области в р. </w:t>
      </w:r>
      <w:proofErr w:type="spellStart"/>
      <w:r w:rsidRPr="00D56929">
        <w:rPr>
          <w:rFonts w:ascii="Times New Roman" w:eastAsia="Times New Roman" w:hAnsi="Times New Roman" w:cs="Times New Roman"/>
          <w:sz w:val="24"/>
          <w:szCs w:val="24"/>
          <w:lang w:eastAsia="ru-RU"/>
        </w:rPr>
        <w:t>Цна</w:t>
      </w:r>
      <w:proofErr w:type="spellEnd"/>
      <w:r w:rsidRPr="00D56929">
        <w:rPr>
          <w:rFonts w:ascii="Times New Roman" w:eastAsia="Times New Roman" w:hAnsi="Times New Roman" w:cs="Times New Roman"/>
          <w:sz w:val="24"/>
          <w:szCs w:val="24"/>
          <w:lang w:eastAsia="ru-RU"/>
        </w:rPr>
        <w:t xml:space="preserve"> по разря</w:t>
      </w:r>
      <w:r w:rsidR="00D56929">
        <w:rPr>
          <w:rFonts w:ascii="Times New Roman" w:eastAsia="Times New Roman" w:hAnsi="Times New Roman" w:cs="Times New Roman"/>
          <w:sz w:val="24"/>
          <w:szCs w:val="24"/>
          <w:lang w:eastAsia="ru-RU"/>
        </w:rPr>
        <w:t>ду качества за 2018-2022 гг.</w:t>
      </w:r>
      <w:r w:rsidR="008F030C">
        <w:rPr>
          <w:rFonts w:ascii="Times New Roman" w:eastAsia="Times New Roman" w:hAnsi="Times New Roman" w:cs="Times New Roman"/>
          <w:sz w:val="24"/>
          <w:szCs w:val="24"/>
          <w:lang w:eastAsia="ru-RU"/>
        </w:rPr>
        <w:t xml:space="preserve"> </w:t>
      </w:r>
      <w:r w:rsidR="008F030C" w:rsidRPr="008F030C">
        <w:rPr>
          <w:rFonts w:ascii="Times New Roman" w:eastAsia="Times New Roman" w:hAnsi="Times New Roman" w:cs="Times New Roman"/>
          <w:color w:val="000000"/>
          <w:sz w:val="24"/>
          <w:szCs w:val="24"/>
          <w:lang w:eastAsia="ru-RU"/>
        </w:rPr>
        <w:t>[1]</w:t>
      </w:r>
    </w:p>
    <w:p w:rsidR="00842CF9" w:rsidRPr="00D56929" w:rsidRDefault="00842CF9" w:rsidP="008F030C">
      <w:pPr>
        <w:spacing w:after="0" w:line="240" w:lineRule="auto"/>
        <w:rPr>
          <w:rFonts w:ascii="Times New Roman" w:eastAsia="Times New Roman" w:hAnsi="Times New Roman" w:cs="Times New Roman"/>
          <w:sz w:val="24"/>
          <w:szCs w:val="24"/>
          <w:lang w:eastAsia="ru-RU"/>
        </w:rPr>
      </w:pPr>
    </w:p>
    <w:p w:rsidR="00842CF9" w:rsidRPr="00842CF9" w:rsidRDefault="00842CF9" w:rsidP="00D56929">
      <w:pPr>
        <w:spacing w:after="0" w:line="240" w:lineRule="auto"/>
        <w:ind w:firstLine="709"/>
        <w:jc w:val="both"/>
        <w:rPr>
          <w:rFonts w:ascii="Times New Roman" w:eastAsia="Times New Roman" w:hAnsi="Times New Roman" w:cs="Times New Roman"/>
          <w:color w:val="24292F"/>
          <w:sz w:val="24"/>
          <w:szCs w:val="24"/>
          <w:lang w:eastAsia="ru-RU"/>
        </w:rPr>
      </w:pPr>
      <w:r w:rsidRPr="00842CF9">
        <w:rPr>
          <w:rFonts w:ascii="Times New Roman" w:eastAsia="Times New Roman" w:hAnsi="Times New Roman" w:cs="Times New Roman"/>
          <w:sz w:val="24"/>
          <w:szCs w:val="24"/>
          <w:lang w:eastAsia="ru-RU"/>
        </w:rPr>
        <w:t xml:space="preserve">Из данных рисунка </w:t>
      </w:r>
      <w:r w:rsidR="00837707">
        <w:rPr>
          <w:rFonts w:ascii="Times New Roman" w:eastAsia="Times New Roman" w:hAnsi="Times New Roman" w:cs="Times New Roman"/>
          <w:sz w:val="24"/>
          <w:szCs w:val="24"/>
          <w:lang w:eastAsia="ru-RU"/>
        </w:rPr>
        <w:t>3</w:t>
      </w:r>
      <w:r w:rsidRPr="00842CF9">
        <w:rPr>
          <w:rFonts w:ascii="Times New Roman" w:eastAsia="Times New Roman" w:hAnsi="Times New Roman" w:cs="Times New Roman"/>
          <w:sz w:val="24"/>
          <w:szCs w:val="24"/>
          <w:lang w:eastAsia="ru-RU"/>
        </w:rPr>
        <w:t>, можем увидеть, что категория «очень загрязненная» преобладает в большинстве пунктов наблюдения в черте города. Наиболее грязной вода является на участках выше и ниже города Тамбов. В двух районах вода относится к 5 классу качества воды, то есть экстремально грязная. В целом качество воды на указанных участках остается неизменной во всем рассматриваемом периоде. Очень загрязненная вода преобладает в большинстве пунктов наблюдения, что свидетельствует о необходимости принятия мер по улучшению качества воды в регионе.</w:t>
      </w:r>
    </w:p>
    <w:p w:rsidR="00842CF9" w:rsidRPr="00842CF9" w:rsidRDefault="00842CF9" w:rsidP="00D56929">
      <w:pPr>
        <w:spacing w:after="0" w:line="240" w:lineRule="auto"/>
        <w:ind w:firstLine="709"/>
        <w:jc w:val="both"/>
        <w:rPr>
          <w:rFonts w:ascii="Times New Roman" w:eastAsia="Times New Roman" w:hAnsi="Times New Roman" w:cs="Times New Roman"/>
          <w:sz w:val="24"/>
          <w:szCs w:val="24"/>
          <w:lang w:eastAsia="ru-RU"/>
        </w:rPr>
      </w:pPr>
      <w:r w:rsidRPr="00842CF9">
        <w:rPr>
          <w:rFonts w:ascii="Times New Roman" w:eastAsia="Times New Roman" w:hAnsi="Times New Roman" w:cs="Times New Roman"/>
          <w:sz w:val="24"/>
          <w:szCs w:val="24"/>
          <w:lang w:eastAsia="ru-RU"/>
        </w:rPr>
        <w:t>Следует также рассмотреть гигиеническую характеристику водоёмов Т</w:t>
      </w:r>
      <w:r w:rsidR="00D56929">
        <w:rPr>
          <w:rFonts w:ascii="Times New Roman" w:eastAsia="Times New Roman" w:hAnsi="Times New Roman" w:cs="Times New Roman"/>
          <w:sz w:val="24"/>
          <w:szCs w:val="24"/>
          <w:lang w:eastAsia="ru-RU"/>
        </w:rPr>
        <w:t>амбовской области (рис. 4).</w:t>
      </w:r>
    </w:p>
    <w:p w:rsidR="00842CF9" w:rsidRPr="00842CF9" w:rsidRDefault="00842CF9" w:rsidP="00842CF9">
      <w:pPr>
        <w:shd w:val="clear" w:color="auto" w:fill="FFFFFF"/>
        <w:spacing w:after="0" w:line="240" w:lineRule="auto"/>
        <w:ind w:firstLine="567"/>
        <w:jc w:val="both"/>
        <w:rPr>
          <w:rFonts w:ascii="Times New Roman" w:eastAsia="Times New Roman" w:hAnsi="Times New Roman" w:cs="Times New Roman"/>
          <w:noProof/>
          <w:color w:val="000000"/>
          <w:sz w:val="24"/>
          <w:szCs w:val="24"/>
          <w:lang w:eastAsia="ru-RU"/>
        </w:rPr>
      </w:pPr>
      <w:r w:rsidRPr="00842CF9">
        <w:rPr>
          <w:rFonts w:ascii="Times New Roman" w:eastAsia="Times New Roman" w:hAnsi="Times New Roman" w:cs="Times New Roman"/>
          <w:noProof/>
          <w:color w:val="000000"/>
          <w:sz w:val="24"/>
          <w:szCs w:val="24"/>
          <w:lang w:eastAsia="ru-RU"/>
        </w:rPr>
        <w:drawing>
          <wp:inline distT="0" distB="0" distL="0" distR="0">
            <wp:extent cx="5791200" cy="1817914"/>
            <wp:effectExtent l="0" t="0" r="19050" b="1143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42CF9" w:rsidRDefault="00D56929" w:rsidP="008F030C">
      <w:pPr>
        <w:shd w:val="clear" w:color="auto" w:fill="FFFFFF"/>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noProof/>
          <w:color w:val="000000"/>
          <w:sz w:val="24"/>
          <w:szCs w:val="24"/>
          <w:lang w:eastAsia="ru-RU"/>
        </w:rPr>
        <w:t xml:space="preserve">Рисунок </w:t>
      </w:r>
      <w:r w:rsidR="00E77910" w:rsidRPr="00D56929">
        <w:rPr>
          <w:rFonts w:ascii="Times New Roman" w:eastAsia="Times New Roman" w:hAnsi="Times New Roman" w:cs="Times New Roman"/>
          <w:noProof/>
          <w:color w:val="000000"/>
          <w:sz w:val="24"/>
          <w:szCs w:val="24"/>
          <w:lang w:eastAsia="ru-RU"/>
        </w:rPr>
        <w:t>4.</w:t>
      </w:r>
      <w:r w:rsidR="00842CF9" w:rsidRPr="00D56929">
        <w:rPr>
          <w:rFonts w:ascii="Times New Roman" w:eastAsia="Times New Roman" w:hAnsi="Times New Roman" w:cs="Times New Roman"/>
          <w:noProof/>
          <w:color w:val="000000"/>
          <w:sz w:val="24"/>
          <w:szCs w:val="24"/>
          <w:lang w:eastAsia="ru-RU"/>
        </w:rPr>
        <w:t xml:space="preserve"> Гигиеническая характеристика водоёмов Тамбовской </w:t>
      </w:r>
      <w:r>
        <w:rPr>
          <w:rFonts w:ascii="Times New Roman" w:eastAsia="Times New Roman" w:hAnsi="Times New Roman" w:cs="Times New Roman"/>
          <w:noProof/>
          <w:color w:val="000000"/>
          <w:sz w:val="24"/>
          <w:szCs w:val="24"/>
          <w:lang w:eastAsia="ru-RU"/>
        </w:rPr>
        <w:t>области за 2018-2022 гг. (%)</w:t>
      </w:r>
      <w:r w:rsidR="008F030C">
        <w:rPr>
          <w:rFonts w:ascii="Times New Roman" w:eastAsia="Times New Roman" w:hAnsi="Times New Roman" w:cs="Times New Roman"/>
          <w:noProof/>
          <w:color w:val="000000"/>
          <w:sz w:val="24"/>
          <w:szCs w:val="24"/>
          <w:lang w:eastAsia="ru-RU"/>
        </w:rPr>
        <w:t xml:space="preserve"> </w:t>
      </w:r>
      <w:r w:rsidR="008F030C" w:rsidRPr="008F030C">
        <w:rPr>
          <w:rFonts w:ascii="Times New Roman" w:eastAsia="Times New Roman" w:hAnsi="Times New Roman" w:cs="Times New Roman"/>
          <w:color w:val="000000"/>
          <w:sz w:val="24"/>
          <w:szCs w:val="24"/>
          <w:lang w:eastAsia="ru-RU"/>
        </w:rPr>
        <w:t>[1]</w:t>
      </w:r>
    </w:p>
    <w:p w:rsidR="00C746D8" w:rsidRDefault="00C746D8" w:rsidP="008F030C">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p>
    <w:p w:rsidR="00842CF9" w:rsidRPr="00842CF9" w:rsidRDefault="00C80F56" w:rsidP="00D56929">
      <w:pPr>
        <w:shd w:val="clear" w:color="auto" w:fill="FFFFFF"/>
        <w:spacing w:after="0" w:line="240" w:lineRule="auto"/>
        <w:ind w:firstLine="709"/>
        <w:jc w:val="both"/>
        <w:rPr>
          <w:rFonts w:ascii="Times New Roman" w:eastAsia="Times New Roman" w:hAnsi="Times New Roman" w:cs="Times New Roman"/>
          <w:noProof/>
          <w:color w:val="000000"/>
          <w:sz w:val="24"/>
          <w:szCs w:val="24"/>
          <w:lang w:eastAsia="ru-RU"/>
        </w:rPr>
      </w:pPr>
      <w:r>
        <w:rPr>
          <w:rFonts w:ascii="Times New Roman" w:eastAsia="Times New Roman" w:hAnsi="Times New Roman" w:cs="Times New Roman"/>
          <w:noProof/>
          <w:color w:val="000000"/>
          <w:sz w:val="24"/>
          <w:szCs w:val="24"/>
          <w:lang w:eastAsia="ru-RU"/>
        </w:rPr>
        <w:t xml:space="preserve">Так, за 2018-2022 гг. </w:t>
      </w:r>
      <w:r w:rsidR="00842CF9" w:rsidRPr="00842CF9">
        <w:rPr>
          <w:rFonts w:ascii="Times New Roman" w:eastAsia="Times New Roman" w:hAnsi="Times New Roman" w:cs="Times New Roman"/>
          <w:noProof/>
          <w:color w:val="000000"/>
          <w:sz w:val="24"/>
          <w:szCs w:val="24"/>
          <w:lang w:eastAsia="ru-RU"/>
        </w:rPr>
        <w:t xml:space="preserve"> происходит улучшение доли проб воды по санитарно-химическим показателям, но ухудшаются показатели доли проб воды по микробиологическим показателям. Так, за </w:t>
      </w:r>
      <w:r>
        <w:rPr>
          <w:rFonts w:ascii="Times New Roman" w:eastAsia="Times New Roman" w:hAnsi="Times New Roman" w:cs="Times New Roman"/>
          <w:noProof/>
          <w:color w:val="000000"/>
          <w:sz w:val="24"/>
          <w:szCs w:val="24"/>
          <w:lang w:eastAsia="ru-RU"/>
        </w:rPr>
        <w:t xml:space="preserve">указанный </w:t>
      </w:r>
      <w:r w:rsidR="00842CF9" w:rsidRPr="00842CF9">
        <w:rPr>
          <w:rFonts w:ascii="Times New Roman" w:eastAsia="Times New Roman" w:hAnsi="Times New Roman" w:cs="Times New Roman"/>
          <w:noProof/>
          <w:color w:val="000000"/>
          <w:sz w:val="24"/>
          <w:szCs w:val="24"/>
          <w:lang w:eastAsia="ru-RU"/>
        </w:rPr>
        <w:t>период первый показатель улучшился на 21%, а второй показатель ухудшился на 271%. Данные показатели свидетельствуют о том, что необходимо продолжать мониторинг водоемов Тамбовской области для принятия эффнективных мер по улучшению качества воды в регионе [1].</w:t>
      </w:r>
    </w:p>
    <w:p w:rsidR="00842CF9" w:rsidRPr="00842CF9" w:rsidRDefault="00842CF9" w:rsidP="00D56929">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842CF9">
        <w:rPr>
          <w:rFonts w:ascii="Times New Roman" w:eastAsia="Times New Roman" w:hAnsi="Times New Roman" w:cs="Times New Roman"/>
          <w:color w:val="000000"/>
          <w:sz w:val="24"/>
          <w:szCs w:val="24"/>
          <w:lang w:eastAsia="ru-RU"/>
        </w:rPr>
        <w:t xml:space="preserve">Загрязнение почвы. Основной экологической проблемой Тамбовской области является загрязнение почв. В настоящее время в регионе для сельскохозяйственных нужд обрабатывают лишь 60% земель. Заметна тенденция сокращения числа фермерских и личных подсобных хозяйств. От промышленных предприятий также происходят выбросы, которые </w:t>
      </w:r>
      <w:r w:rsidRPr="00842CF9">
        <w:rPr>
          <w:rFonts w:ascii="Times New Roman" w:eastAsia="Times New Roman" w:hAnsi="Times New Roman" w:cs="Times New Roman"/>
          <w:color w:val="000000"/>
          <w:sz w:val="24"/>
          <w:szCs w:val="24"/>
          <w:lang w:eastAsia="ru-RU"/>
        </w:rPr>
        <w:lastRenderedPageBreak/>
        <w:t>попадают в почву. Это негативно сказывается на урожайности, так как вредные вещества, попадая в почву, делают ее менее плодородной [</w:t>
      </w:r>
      <w:r w:rsidR="00432F7E">
        <w:rPr>
          <w:rFonts w:ascii="Times New Roman" w:eastAsia="Times New Roman" w:hAnsi="Times New Roman" w:cs="Times New Roman"/>
          <w:color w:val="000000"/>
          <w:sz w:val="24"/>
          <w:szCs w:val="24"/>
          <w:lang w:eastAsia="ru-RU"/>
        </w:rPr>
        <w:t>4</w:t>
      </w:r>
      <w:r w:rsidRPr="00842CF9">
        <w:rPr>
          <w:rFonts w:ascii="Times New Roman" w:eastAsia="Times New Roman" w:hAnsi="Times New Roman" w:cs="Times New Roman"/>
          <w:color w:val="000000"/>
          <w:sz w:val="24"/>
          <w:szCs w:val="24"/>
          <w:lang w:eastAsia="ru-RU"/>
        </w:rPr>
        <w:t>].</w:t>
      </w:r>
    </w:p>
    <w:p w:rsidR="00842CF9" w:rsidRPr="00842CF9" w:rsidRDefault="00120A0B" w:rsidP="00D56929">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Согласно официальным статистическим данным </w:t>
      </w:r>
      <w:r w:rsidR="00842CF9" w:rsidRPr="00842CF9">
        <w:rPr>
          <w:rFonts w:ascii="Times New Roman" w:eastAsia="Times New Roman" w:hAnsi="Times New Roman" w:cs="Times New Roman"/>
          <w:color w:val="000000"/>
          <w:sz w:val="24"/>
          <w:szCs w:val="24"/>
          <w:lang w:eastAsia="ru-RU"/>
        </w:rPr>
        <w:t xml:space="preserve"> качество почвы Тамбовской области имеет тенденцию к улучшению по санитарно-химическим показателям. По микробиологическим и </w:t>
      </w:r>
      <w:proofErr w:type="spellStart"/>
      <w:r w:rsidR="00842CF9" w:rsidRPr="00842CF9">
        <w:rPr>
          <w:rFonts w:ascii="Times New Roman" w:eastAsia="Times New Roman" w:hAnsi="Times New Roman" w:cs="Times New Roman"/>
          <w:color w:val="000000"/>
          <w:sz w:val="24"/>
          <w:szCs w:val="24"/>
          <w:lang w:eastAsia="ru-RU"/>
        </w:rPr>
        <w:t>паразитологическим</w:t>
      </w:r>
      <w:proofErr w:type="spellEnd"/>
      <w:r w:rsidR="00842CF9" w:rsidRPr="00842CF9">
        <w:rPr>
          <w:rFonts w:ascii="Times New Roman" w:eastAsia="Times New Roman" w:hAnsi="Times New Roman" w:cs="Times New Roman"/>
          <w:color w:val="000000"/>
          <w:sz w:val="24"/>
          <w:szCs w:val="24"/>
          <w:lang w:eastAsia="ru-RU"/>
        </w:rPr>
        <w:t xml:space="preserve"> показателям наблюдается колебание в исследуемом периоде. Так, качество почвы по микробиологическим показателям за 2018-2022 год улучшилось на 29%. По сравнению с 2018 годом в 2022 году качество почвы по </w:t>
      </w:r>
      <w:proofErr w:type="spellStart"/>
      <w:r w:rsidR="00842CF9" w:rsidRPr="00842CF9">
        <w:rPr>
          <w:rFonts w:ascii="Times New Roman" w:eastAsia="Times New Roman" w:hAnsi="Times New Roman" w:cs="Times New Roman"/>
          <w:color w:val="000000"/>
          <w:sz w:val="24"/>
          <w:szCs w:val="24"/>
          <w:lang w:eastAsia="ru-RU"/>
        </w:rPr>
        <w:t>паразитологическим</w:t>
      </w:r>
      <w:proofErr w:type="spellEnd"/>
      <w:r w:rsidR="00842CF9" w:rsidRPr="00842CF9">
        <w:rPr>
          <w:rFonts w:ascii="Times New Roman" w:eastAsia="Times New Roman" w:hAnsi="Times New Roman" w:cs="Times New Roman"/>
          <w:color w:val="000000"/>
          <w:sz w:val="24"/>
          <w:szCs w:val="24"/>
          <w:lang w:eastAsia="ru-RU"/>
        </w:rPr>
        <w:t xml:space="preserve"> показателям ухудшилось и составило 1,2%. Радиоактивные вещества в почве не были обнаружены во всем исследуемом периоде [1].</w:t>
      </w:r>
    </w:p>
    <w:p w:rsidR="00842CF9" w:rsidRPr="00842CF9" w:rsidRDefault="00842CF9" w:rsidP="00D56929">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842CF9">
        <w:rPr>
          <w:rFonts w:ascii="Times New Roman" w:eastAsia="Times New Roman" w:hAnsi="Times New Roman" w:cs="Times New Roman"/>
          <w:color w:val="000000"/>
          <w:sz w:val="24"/>
          <w:szCs w:val="24"/>
          <w:lang w:eastAsia="ru-RU"/>
        </w:rPr>
        <w:t>Значительно влияние на качество почвы оказывают несанкционированные свалки. Тамбовская область не является исключением в их образовании. Рассмотрим статистику их возникновения в Тамбовской области за период с 2018 по 2022 г. (</w:t>
      </w:r>
      <w:r w:rsidR="00E77910">
        <w:rPr>
          <w:rFonts w:ascii="Times New Roman" w:eastAsia="Times New Roman" w:hAnsi="Times New Roman" w:cs="Times New Roman"/>
          <w:color w:val="000000"/>
          <w:sz w:val="24"/>
          <w:szCs w:val="24"/>
          <w:lang w:eastAsia="ru-RU"/>
        </w:rPr>
        <w:t>т</w:t>
      </w:r>
      <w:r w:rsidR="006F41F8">
        <w:rPr>
          <w:rFonts w:ascii="Times New Roman" w:eastAsia="Times New Roman" w:hAnsi="Times New Roman" w:cs="Times New Roman"/>
          <w:color w:val="000000"/>
          <w:sz w:val="24"/>
          <w:szCs w:val="24"/>
          <w:lang w:eastAsia="ru-RU"/>
        </w:rPr>
        <w:t>абл.</w:t>
      </w:r>
      <w:r w:rsidRPr="00842CF9">
        <w:rPr>
          <w:rFonts w:ascii="Times New Roman" w:eastAsia="Times New Roman" w:hAnsi="Times New Roman" w:cs="Times New Roman"/>
          <w:color w:val="000000"/>
          <w:sz w:val="24"/>
          <w:szCs w:val="24"/>
          <w:lang w:eastAsia="ru-RU"/>
        </w:rPr>
        <w:t xml:space="preserve"> </w:t>
      </w:r>
      <w:r w:rsidR="00E77910">
        <w:rPr>
          <w:rFonts w:ascii="Times New Roman" w:eastAsia="Times New Roman" w:hAnsi="Times New Roman" w:cs="Times New Roman"/>
          <w:color w:val="000000"/>
          <w:sz w:val="24"/>
          <w:szCs w:val="24"/>
          <w:lang w:eastAsia="ru-RU"/>
        </w:rPr>
        <w:t>1</w:t>
      </w:r>
      <w:r w:rsidR="006F41F8">
        <w:rPr>
          <w:rFonts w:ascii="Times New Roman" w:eastAsia="Times New Roman" w:hAnsi="Times New Roman" w:cs="Times New Roman"/>
          <w:color w:val="000000"/>
          <w:sz w:val="24"/>
          <w:szCs w:val="24"/>
          <w:lang w:eastAsia="ru-RU"/>
        </w:rPr>
        <w:t>)</w:t>
      </w:r>
      <w:r w:rsidRPr="00842CF9">
        <w:rPr>
          <w:rFonts w:ascii="Times New Roman" w:eastAsia="Times New Roman" w:hAnsi="Times New Roman" w:cs="Times New Roman"/>
          <w:color w:val="000000"/>
          <w:sz w:val="24"/>
          <w:szCs w:val="24"/>
          <w:lang w:eastAsia="ru-RU"/>
        </w:rPr>
        <w:t>.</w:t>
      </w:r>
    </w:p>
    <w:p w:rsidR="00842CF9" w:rsidRPr="006F41F8" w:rsidRDefault="00842CF9" w:rsidP="00842CF9">
      <w:pPr>
        <w:shd w:val="clear" w:color="auto" w:fill="FFFFFF"/>
        <w:spacing w:after="0" w:line="240" w:lineRule="auto"/>
        <w:ind w:firstLine="567"/>
        <w:jc w:val="right"/>
        <w:rPr>
          <w:rFonts w:ascii="Times New Roman" w:eastAsia="Times New Roman" w:hAnsi="Times New Roman" w:cs="Times New Roman"/>
          <w:color w:val="000000"/>
          <w:sz w:val="24"/>
          <w:szCs w:val="24"/>
          <w:lang w:eastAsia="ru-RU"/>
        </w:rPr>
      </w:pPr>
      <w:r w:rsidRPr="006F41F8">
        <w:rPr>
          <w:rFonts w:ascii="Times New Roman" w:eastAsia="Times New Roman" w:hAnsi="Times New Roman" w:cs="Times New Roman"/>
          <w:color w:val="000000"/>
          <w:sz w:val="24"/>
          <w:szCs w:val="24"/>
          <w:lang w:eastAsia="ru-RU"/>
        </w:rPr>
        <w:t xml:space="preserve">Таблица </w:t>
      </w:r>
      <w:r w:rsidR="00E77910" w:rsidRPr="006F41F8">
        <w:rPr>
          <w:rFonts w:ascii="Times New Roman" w:eastAsia="Times New Roman" w:hAnsi="Times New Roman" w:cs="Times New Roman"/>
          <w:color w:val="000000"/>
          <w:sz w:val="24"/>
          <w:szCs w:val="24"/>
          <w:lang w:eastAsia="ru-RU"/>
        </w:rPr>
        <w:t>1</w:t>
      </w:r>
    </w:p>
    <w:p w:rsidR="00842CF9" w:rsidRPr="006F41F8" w:rsidRDefault="00842CF9" w:rsidP="006F41F8">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6F41F8">
        <w:rPr>
          <w:rFonts w:ascii="Times New Roman" w:eastAsia="Times New Roman" w:hAnsi="Times New Roman" w:cs="Times New Roman"/>
          <w:color w:val="000000"/>
          <w:sz w:val="24"/>
          <w:szCs w:val="24"/>
          <w:lang w:eastAsia="ru-RU"/>
        </w:rPr>
        <w:t>Количество несанкционированных свалок в Тамбовской об</w:t>
      </w:r>
      <w:r w:rsidR="006F41F8">
        <w:rPr>
          <w:rFonts w:ascii="Times New Roman" w:eastAsia="Times New Roman" w:hAnsi="Times New Roman" w:cs="Times New Roman"/>
          <w:color w:val="000000"/>
          <w:sz w:val="24"/>
          <w:szCs w:val="24"/>
          <w:lang w:eastAsia="ru-RU"/>
        </w:rPr>
        <w:t xml:space="preserve">ласти за 2018-2022 гг. (шт.) </w:t>
      </w:r>
    </w:p>
    <w:tbl>
      <w:tblPr>
        <w:tblStyle w:val="1"/>
        <w:tblW w:w="0" w:type="auto"/>
        <w:jc w:val="center"/>
        <w:tblLook w:val="04A0"/>
      </w:tblPr>
      <w:tblGrid>
        <w:gridCol w:w="2542"/>
        <w:gridCol w:w="1348"/>
        <w:gridCol w:w="1349"/>
        <w:gridCol w:w="1349"/>
        <w:gridCol w:w="1349"/>
        <w:gridCol w:w="1349"/>
      </w:tblGrid>
      <w:tr w:rsidR="00842CF9" w:rsidRPr="00842CF9" w:rsidTr="006F41F8">
        <w:trPr>
          <w:jc w:val="center"/>
        </w:trPr>
        <w:tc>
          <w:tcPr>
            <w:tcW w:w="2542" w:type="dxa"/>
            <w:vAlign w:val="center"/>
          </w:tcPr>
          <w:p w:rsidR="00842CF9" w:rsidRPr="006F41F8" w:rsidRDefault="00842CF9" w:rsidP="006F41F8">
            <w:pPr>
              <w:ind w:firstLine="0"/>
              <w:jc w:val="center"/>
              <w:rPr>
                <w:rFonts w:eastAsia="Times New Roman"/>
                <w:color w:val="000000"/>
                <w:sz w:val="22"/>
                <w:szCs w:val="22"/>
                <w:lang w:eastAsia="ru-RU"/>
              </w:rPr>
            </w:pPr>
            <w:r w:rsidRPr="006F41F8">
              <w:rPr>
                <w:rFonts w:eastAsia="Times New Roman"/>
                <w:color w:val="000000"/>
                <w:sz w:val="22"/>
                <w:szCs w:val="22"/>
                <w:lang w:eastAsia="ru-RU"/>
              </w:rPr>
              <w:t>Показатель</w:t>
            </w:r>
          </w:p>
        </w:tc>
        <w:tc>
          <w:tcPr>
            <w:tcW w:w="1348" w:type="dxa"/>
            <w:vAlign w:val="center"/>
          </w:tcPr>
          <w:p w:rsidR="00842CF9" w:rsidRPr="006F41F8" w:rsidRDefault="00842CF9" w:rsidP="006F41F8">
            <w:pPr>
              <w:ind w:firstLine="0"/>
              <w:jc w:val="center"/>
              <w:rPr>
                <w:rFonts w:eastAsia="Times New Roman"/>
                <w:color w:val="000000"/>
                <w:sz w:val="22"/>
                <w:szCs w:val="22"/>
                <w:lang w:eastAsia="ru-RU"/>
              </w:rPr>
            </w:pPr>
            <w:r w:rsidRPr="006F41F8">
              <w:rPr>
                <w:rFonts w:eastAsia="Times New Roman"/>
                <w:color w:val="000000"/>
                <w:sz w:val="22"/>
                <w:szCs w:val="22"/>
                <w:lang w:eastAsia="ru-RU"/>
              </w:rPr>
              <w:t>2018</w:t>
            </w:r>
          </w:p>
        </w:tc>
        <w:tc>
          <w:tcPr>
            <w:tcW w:w="1349" w:type="dxa"/>
            <w:vAlign w:val="center"/>
          </w:tcPr>
          <w:p w:rsidR="00842CF9" w:rsidRPr="006F41F8" w:rsidRDefault="00842CF9" w:rsidP="006F41F8">
            <w:pPr>
              <w:ind w:firstLine="9"/>
              <w:jc w:val="center"/>
              <w:rPr>
                <w:rFonts w:eastAsia="Times New Roman"/>
                <w:color w:val="000000"/>
                <w:sz w:val="22"/>
                <w:szCs w:val="22"/>
                <w:lang w:eastAsia="ru-RU"/>
              </w:rPr>
            </w:pPr>
            <w:r w:rsidRPr="006F41F8">
              <w:rPr>
                <w:rFonts w:eastAsia="Times New Roman"/>
                <w:color w:val="000000"/>
                <w:sz w:val="22"/>
                <w:szCs w:val="22"/>
                <w:lang w:eastAsia="ru-RU"/>
              </w:rPr>
              <w:t>2019</w:t>
            </w:r>
          </w:p>
        </w:tc>
        <w:tc>
          <w:tcPr>
            <w:tcW w:w="1349" w:type="dxa"/>
            <w:vAlign w:val="center"/>
          </w:tcPr>
          <w:p w:rsidR="00842CF9" w:rsidRPr="006F41F8" w:rsidRDefault="00842CF9" w:rsidP="006F41F8">
            <w:pPr>
              <w:ind w:firstLine="9"/>
              <w:jc w:val="center"/>
              <w:rPr>
                <w:rFonts w:eastAsia="Times New Roman"/>
                <w:color w:val="000000"/>
                <w:sz w:val="22"/>
                <w:szCs w:val="22"/>
                <w:lang w:eastAsia="ru-RU"/>
              </w:rPr>
            </w:pPr>
            <w:r w:rsidRPr="006F41F8">
              <w:rPr>
                <w:rFonts w:eastAsia="Times New Roman"/>
                <w:color w:val="000000"/>
                <w:sz w:val="22"/>
                <w:szCs w:val="22"/>
                <w:lang w:eastAsia="ru-RU"/>
              </w:rPr>
              <w:t>2020</w:t>
            </w:r>
          </w:p>
        </w:tc>
        <w:tc>
          <w:tcPr>
            <w:tcW w:w="1349" w:type="dxa"/>
            <w:vAlign w:val="center"/>
          </w:tcPr>
          <w:p w:rsidR="00842CF9" w:rsidRPr="006F41F8" w:rsidRDefault="00842CF9" w:rsidP="006F41F8">
            <w:pPr>
              <w:ind w:firstLine="9"/>
              <w:jc w:val="center"/>
              <w:rPr>
                <w:rFonts w:eastAsia="Times New Roman"/>
                <w:color w:val="000000"/>
                <w:sz w:val="22"/>
                <w:szCs w:val="22"/>
                <w:lang w:eastAsia="ru-RU"/>
              </w:rPr>
            </w:pPr>
            <w:r w:rsidRPr="006F41F8">
              <w:rPr>
                <w:rFonts w:eastAsia="Times New Roman"/>
                <w:color w:val="000000"/>
                <w:sz w:val="22"/>
                <w:szCs w:val="22"/>
                <w:lang w:eastAsia="ru-RU"/>
              </w:rPr>
              <w:t>2021</w:t>
            </w:r>
          </w:p>
        </w:tc>
        <w:tc>
          <w:tcPr>
            <w:tcW w:w="1349" w:type="dxa"/>
            <w:vAlign w:val="center"/>
          </w:tcPr>
          <w:p w:rsidR="00842CF9" w:rsidRPr="006F41F8" w:rsidRDefault="00842CF9" w:rsidP="006F41F8">
            <w:pPr>
              <w:ind w:firstLine="9"/>
              <w:jc w:val="center"/>
              <w:rPr>
                <w:rFonts w:eastAsia="Times New Roman"/>
                <w:color w:val="000000"/>
                <w:sz w:val="22"/>
                <w:szCs w:val="22"/>
                <w:lang w:eastAsia="ru-RU"/>
              </w:rPr>
            </w:pPr>
            <w:r w:rsidRPr="006F41F8">
              <w:rPr>
                <w:rFonts w:eastAsia="Times New Roman"/>
                <w:color w:val="000000"/>
                <w:sz w:val="22"/>
                <w:szCs w:val="22"/>
                <w:lang w:eastAsia="ru-RU"/>
              </w:rPr>
              <w:t>2022</w:t>
            </w:r>
          </w:p>
        </w:tc>
      </w:tr>
      <w:tr w:rsidR="00842CF9" w:rsidRPr="00842CF9" w:rsidTr="006F41F8">
        <w:trPr>
          <w:jc w:val="center"/>
        </w:trPr>
        <w:tc>
          <w:tcPr>
            <w:tcW w:w="2542" w:type="dxa"/>
            <w:vAlign w:val="center"/>
          </w:tcPr>
          <w:p w:rsidR="00842CF9" w:rsidRPr="006F41F8" w:rsidRDefault="00842CF9" w:rsidP="006F41F8">
            <w:pPr>
              <w:ind w:firstLine="0"/>
              <w:jc w:val="center"/>
              <w:rPr>
                <w:rFonts w:eastAsia="Times New Roman"/>
                <w:color w:val="000000"/>
                <w:sz w:val="22"/>
                <w:szCs w:val="22"/>
                <w:lang w:eastAsia="ru-RU"/>
              </w:rPr>
            </w:pPr>
            <w:r w:rsidRPr="006F41F8">
              <w:rPr>
                <w:rFonts w:eastAsia="Times New Roman"/>
                <w:color w:val="000000"/>
                <w:sz w:val="22"/>
                <w:szCs w:val="22"/>
                <w:lang w:eastAsia="ru-RU"/>
              </w:rPr>
              <w:t>Количество несанкционированных свалок</w:t>
            </w:r>
          </w:p>
        </w:tc>
        <w:tc>
          <w:tcPr>
            <w:tcW w:w="1348" w:type="dxa"/>
            <w:vAlign w:val="center"/>
          </w:tcPr>
          <w:p w:rsidR="00842CF9" w:rsidRPr="006F41F8" w:rsidRDefault="00842CF9" w:rsidP="006F41F8">
            <w:pPr>
              <w:ind w:firstLine="0"/>
              <w:jc w:val="center"/>
              <w:rPr>
                <w:rFonts w:eastAsia="Times New Roman"/>
                <w:color w:val="000000"/>
                <w:sz w:val="22"/>
                <w:szCs w:val="22"/>
                <w:lang w:eastAsia="ru-RU"/>
              </w:rPr>
            </w:pPr>
            <w:r w:rsidRPr="006F41F8">
              <w:rPr>
                <w:rFonts w:eastAsia="Times New Roman"/>
                <w:color w:val="000000"/>
                <w:sz w:val="22"/>
                <w:szCs w:val="22"/>
                <w:lang w:eastAsia="ru-RU"/>
              </w:rPr>
              <w:t>24</w:t>
            </w:r>
          </w:p>
        </w:tc>
        <w:tc>
          <w:tcPr>
            <w:tcW w:w="1349" w:type="dxa"/>
            <w:vAlign w:val="center"/>
          </w:tcPr>
          <w:p w:rsidR="00842CF9" w:rsidRPr="006F41F8" w:rsidRDefault="00842CF9" w:rsidP="006F41F8">
            <w:pPr>
              <w:ind w:firstLine="0"/>
              <w:jc w:val="center"/>
              <w:rPr>
                <w:rFonts w:eastAsia="Times New Roman"/>
                <w:color w:val="000000"/>
                <w:sz w:val="22"/>
                <w:szCs w:val="22"/>
                <w:lang w:eastAsia="ru-RU"/>
              </w:rPr>
            </w:pPr>
            <w:r w:rsidRPr="006F41F8">
              <w:rPr>
                <w:rFonts w:eastAsia="Times New Roman"/>
                <w:color w:val="000000"/>
                <w:sz w:val="22"/>
                <w:szCs w:val="22"/>
                <w:lang w:eastAsia="ru-RU"/>
              </w:rPr>
              <w:t>50</w:t>
            </w:r>
          </w:p>
        </w:tc>
        <w:tc>
          <w:tcPr>
            <w:tcW w:w="1349" w:type="dxa"/>
            <w:vAlign w:val="center"/>
          </w:tcPr>
          <w:p w:rsidR="00842CF9" w:rsidRPr="006F41F8" w:rsidRDefault="00842CF9" w:rsidP="006F41F8">
            <w:pPr>
              <w:ind w:firstLine="0"/>
              <w:jc w:val="center"/>
              <w:rPr>
                <w:rFonts w:eastAsia="Times New Roman"/>
                <w:color w:val="000000"/>
                <w:sz w:val="22"/>
                <w:szCs w:val="22"/>
                <w:lang w:eastAsia="ru-RU"/>
              </w:rPr>
            </w:pPr>
            <w:r w:rsidRPr="006F41F8">
              <w:rPr>
                <w:rFonts w:eastAsia="Times New Roman"/>
                <w:color w:val="000000"/>
                <w:sz w:val="22"/>
                <w:szCs w:val="22"/>
                <w:lang w:eastAsia="ru-RU"/>
              </w:rPr>
              <w:t>36</w:t>
            </w:r>
          </w:p>
        </w:tc>
        <w:tc>
          <w:tcPr>
            <w:tcW w:w="1349" w:type="dxa"/>
            <w:vAlign w:val="center"/>
          </w:tcPr>
          <w:p w:rsidR="00842CF9" w:rsidRPr="006F41F8" w:rsidRDefault="00842CF9" w:rsidP="006F41F8">
            <w:pPr>
              <w:ind w:firstLine="0"/>
              <w:jc w:val="center"/>
              <w:rPr>
                <w:rFonts w:eastAsia="Times New Roman"/>
                <w:color w:val="000000"/>
                <w:sz w:val="22"/>
                <w:szCs w:val="22"/>
                <w:lang w:eastAsia="ru-RU"/>
              </w:rPr>
            </w:pPr>
            <w:r w:rsidRPr="006F41F8">
              <w:rPr>
                <w:rFonts w:eastAsia="Times New Roman"/>
                <w:color w:val="000000"/>
                <w:sz w:val="22"/>
                <w:szCs w:val="22"/>
                <w:lang w:eastAsia="ru-RU"/>
              </w:rPr>
              <w:t>23</w:t>
            </w:r>
          </w:p>
        </w:tc>
        <w:tc>
          <w:tcPr>
            <w:tcW w:w="1349" w:type="dxa"/>
            <w:vAlign w:val="center"/>
          </w:tcPr>
          <w:p w:rsidR="00842CF9" w:rsidRPr="006F41F8" w:rsidRDefault="00842CF9" w:rsidP="006F41F8">
            <w:pPr>
              <w:ind w:firstLine="0"/>
              <w:jc w:val="center"/>
              <w:rPr>
                <w:rFonts w:eastAsia="Times New Roman"/>
                <w:color w:val="000000"/>
                <w:sz w:val="22"/>
                <w:szCs w:val="22"/>
                <w:lang w:eastAsia="ru-RU"/>
              </w:rPr>
            </w:pPr>
            <w:r w:rsidRPr="006F41F8">
              <w:rPr>
                <w:rFonts w:eastAsia="Times New Roman"/>
                <w:color w:val="000000"/>
                <w:sz w:val="22"/>
                <w:szCs w:val="22"/>
                <w:lang w:eastAsia="ru-RU"/>
              </w:rPr>
              <w:t>36</w:t>
            </w:r>
          </w:p>
        </w:tc>
      </w:tr>
      <w:tr w:rsidR="006F41F8" w:rsidRPr="00842CF9" w:rsidTr="00B57B8E">
        <w:trPr>
          <w:jc w:val="center"/>
        </w:trPr>
        <w:tc>
          <w:tcPr>
            <w:tcW w:w="9286" w:type="dxa"/>
            <w:gridSpan w:val="6"/>
            <w:vAlign w:val="center"/>
          </w:tcPr>
          <w:p w:rsidR="006F41F8" w:rsidRPr="006F41F8" w:rsidRDefault="006F41F8" w:rsidP="006F41F8">
            <w:pPr>
              <w:ind w:firstLine="0"/>
              <w:rPr>
                <w:rFonts w:eastAsia="Times New Roman"/>
                <w:color w:val="000000"/>
                <w:sz w:val="20"/>
                <w:szCs w:val="20"/>
                <w:lang w:eastAsia="ru-RU"/>
              </w:rPr>
            </w:pPr>
            <w:r w:rsidRPr="006F41F8">
              <w:rPr>
                <w:rFonts w:eastAsia="Times New Roman"/>
                <w:color w:val="000000"/>
                <w:sz w:val="20"/>
                <w:szCs w:val="20"/>
                <w:lang w:eastAsia="ru-RU"/>
              </w:rPr>
              <w:t xml:space="preserve">Источник: Андреев А.В. Доклад о состоянии и охране окружающей среды Тамбовской области в 2021 году. Тамбов: Администрация Тамбовской области, 2022. 184 </w:t>
            </w:r>
            <w:proofErr w:type="gramStart"/>
            <w:r w:rsidRPr="006F41F8">
              <w:rPr>
                <w:rFonts w:eastAsia="Times New Roman"/>
                <w:color w:val="000000"/>
                <w:sz w:val="20"/>
                <w:szCs w:val="20"/>
                <w:lang w:eastAsia="ru-RU"/>
              </w:rPr>
              <w:t>с</w:t>
            </w:r>
            <w:proofErr w:type="gramEnd"/>
          </w:p>
        </w:tc>
      </w:tr>
    </w:tbl>
    <w:p w:rsidR="006F41F8" w:rsidRDefault="006F41F8" w:rsidP="00842CF9">
      <w:pPr>
        <w:shd w:val="clear" w:color="auto" w:fill="FFFFFF"/>
        <w:spacing w:after="0" w:line="240" w:lineRule="auto"/>
        <w:ind w:firstLine="567"/>
        <w:jc w:val="both"/>
        <w:rPr>
          <w:rFonts w:ascii="Times New Roman" w:eastAsia="Times New Roman" w:hAnsi="Times New Roman" w:cs="Times New Roman"/>
          <w:color w:val="000000"/>
          <w:sz w:val="24"/>
          <w:szCs w:val="24"/>
          <w:lang w:eastAsia="ru-RU"/>
        </w:rPr>
      </w:pPr>
    </w:p>
    <w:p w:rsidR="00842CF9" w:rsidRPr="00842CF9" w:rsidRDefault="00842CF9" w:rsidP="006F41F8">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842CF9">
        <w:rPr>
          <w:rFonts w:ascii="Times New Roman" w:eastAsia="Times New Roman" w:hAnsi="Times New Roman" w:cs="Times New Roman"/>
          <w:color w:val="000000"/>
          <w:sz w:val="24"/>
          <w:szCs w:val="24"/>
          <w:lang w:eastAsia="ru-RU"/>
        </w:rPr>
        <w:t xml:space="preserve">Из данных таблицы можно сделать вывод, что за исследуемый период происходит увеличение количества несанкционированных свалок в Тамбовской области. Данный показатель вырос на 50%. </w:t>
      </w:r>
    </w:p>
    <w:p w:rsidR="00C80F56" w:rsidRPr="00C80F56" w:rsidRDefault="00C80F56" w:rsidP="006F41F8">
      <w:pPr>
        <w:shd w:val="clear" w:color="auto" w:fill="FFFFFF"/>
        <w:spacing w:after="0" w:line="240" w:lineRule="auto"/>
        <w:ind w:firstLine="709"/>
        <w:jc w:val="both"/>
        <w:rPr>
          <w:rFonts w:ascii="Times New Roman" w:eastAsia="Calibri" w:hAnsi="Times New Roman" w:cs="Times New Roman"/>
          <w:color w:val="333333"/>
          <w:sz w:val="24"/>
          <w:szCs w:val="24"/>
          <w:shd w:val="clear" w:color="auto" w:fill="FFFFFF"/>
        </w:rPr>
      </w:pPr>
      <w:r w:rsidRPr="00C80F56">
        <w:rPr>
          <w:rFonts w:ascii="Times New Roman" w:eastAsia="Times New Roman" w:hAnsi="Times New Roman" w:cs="Times New Roman"/>
          <w:color w:val="000000"/>
          <w:sz w:val="28"/>
          <w:szCs w:val="28"/>
          <w:lang w:eastAsia="ru-RU"/>
        </w:rPr>
        <w:t xml:space="preserve">Для устранения данных проблем на территории Тамбовской области </w:t>
      </w:r>
      <w:r w:rsidRPr="00C80F56">
        <w:rPr>
          <w:rFonts w:ascii="Times New Roman" w:eastAsia="Times New Roman" w:hAnsi="Times New Roman" w:cs="Times New Roman"/>
          <w:color w:val="000000"/>
          <w:sz w:val="24"/>
          <w:szCs w:val="24"/>
          <w:lang w:eastAsia="ru-RU"/>
        </w:rPr>
        <w:t>реализуется национальный проект «Экология», совершенствуются системы обращения с твердыми коммунальными отходами (ТКО).</w:t>
      </w:r>
    </w:p>
    <w:p w:rsidR="00C80F56" w:rsidRPr="00C80F56" w:rsidRDefault="00C80F56" w:rsidP="006F41F8">
      <w:pPr>
        <w:shd w:val="clear" w:color="auto" w:fill="FFFFFF"/>
        <w:spacing w:after="0" w:line="240" w:lineRule="auto"/>
        <w:ind w:firstLine="709"/>
        <w:jc w:val="both"/>
        <w:rPr>
          <w:rFonts w:ascii="Times New Roman" w:eastAsia="Calibri" w:hAnsi="Times New Roman" w:cs="Times New Roman"/>
          <w:sz w:val="24"/>
          <w:szCs w:val="24"/>
          <w:shd w:val="clear" w:color="auto" w:fill="FFFFFF"/>
        </w:rPr>
      </w:pPr>
      <w:r w:rsidRPr="00C80F56">
        <w:rPr>
          <w:rFonts w:ascii="Times New Roman" w:eastAsia="Calibri" w:hAnsi="Times New Roman" w:cs="Times New Roman"/>
          <w:sz w:val="24"/>
          <w:szCs w:val="24"/>
          <w:shd w:val="clear" w:color="auto" w:fill="FFFFFF"/>
        </w:rPr>
        <w:t xml:space="preserve">В рамках проекта «Сохранение лесов» формируются запас лесных семян для </w:t>
      </w:r>
      <w:proofErr w:type="spellStart"/>
      <w:r w:rsidRPr="00C80F56">
        <w:rPr>
          <w:rFonts w:ascii="Times New Roman" w:eastAsia="Calibri" w:hAnsi="Times New Roman" w:cs="Times New Roman"/>
          <w:sz w:val="24"/>
          <w:szCs w:val="24"/>
          <w:shd w:val="clear" w:color="auto" w:fill="FFFFFF"/>
        </w:rPr>
        <w:t>лесовосстановления</w:t>
      </w:r>
      <w:proofErr w:type="spellEnd"/>
      <w:r w:rsidRPr="00C80F56">
        <w:rPr>
          <w:rFonts w:ascii="Times New Roman" w:eastAsia="Calibri" w:hAnsi="Times New Roman" w:cs="Times New Roman"/>
          <w:sz w:val="24"/>
          <w:szCs w:val="24"/>
          <w:shd w:val="clear" w:color="auto" w:fill="FFFFFF"/>
        </w:rPr>
        <w:t xml:space="preserve">, увеличиваются площади </w:t>
      </w:r>
      <w:proofErr w:type="spellStart"/>
      <w:r w:rsidRPr="00C80F56">
        <w:rPr>
          <w:rFonts w:ascii="Times New Roman" w:eastAsia="Calibri" w:hAnsi="Times New Roman" w:cs="Times New Roman"/>
          <w:sz w:val="24"/>
          <w:szCs w:val="24"/>
          <w:shd w:val="clear" w:color="auto" w:fill="FFFFFF"/>
        </w:rPr>
        <w:t>лесовосстановления</w:t>
      </w:r>
      <w:proofErr w:type="spellEnd"/>
      <w:r w:rsidRPr="00C80F56">
        <w:rPr>
          <w:rFonts w:ascii="Times New Roman" w:eastAsia="Calibri" w:hAnsi="Times New Roman" w:cs="Times New Roman"/>
          <w:sz w:val="24"/>
          <w:szCs w:val="24"/>
          <w:shd w:val="clear" w:color="auto" w:fill="FFFFFF"/>
        </w:rPr>
        <w:t xml:space="preserve">, оснащается </w:t>
      </w:r>
      <w:proofErr w:type="spellStart"/>
      <w:r w:rsidRPr="00C80F56">
        <w:rPr>
          <w:rFonts w:ascii="Times New Roman" w:eastAsia="Calibri" w:hAnsi="Times New Roman" w:cs="Times New Roman"/>
          <w:sz w:val="24"/>
          <w:szCs w:val="24"/>
          <w:shd w:val="clear" w:color="auto" w:fill="FFFFFF"/>
        </w:rPr>
        <w:t>лесопожарная</w:t>
      </w:r>
      <w:proofErr w:type="spellEnd"/>
      <w:r w:rsidRPr="00C80F56">
        <w:rPr>
          <w:rFonts w:ascii="Times New Roman" w:eastAsia="Calibri" w:hAnsi="Times New Roman" w:cs="Times New Roman"/>
          <w:sz w:val="24"/>
          <w:szCs w:val="24"/>
          <w:shd w:val="clear" w:color="auto" w:fill="FFFFFF"/>
        </w:rPr>
        <w:t xml:space="preserve"> техника и оборудование для охраны лесов от пожаров [</w:t>
      </w:r>
      <w:r w:rsidR="00432F7E">
        <w:rPr>
          <w:rFonts w:ascii="Times New Roman" w:eastAsia="Calibri" w:hAnsi="Times New Roman" w:cs="Times New Roman"/>
          <w:sz w:val="24"/>
          <w:szCs w:val="24"/>
          <w:shd w:val="clear" w:color="auto" w:fill="FFFFFF"/>
        </w:rPr>
        <w:t>5</w:t>
      </w:r>
      <w:r w:rsidRPr="00C80F56">
        <w:rPr>
          <w:rFonts w:ascii="Times New Roman" w:eastAsia="Calibri" w:hAnsi="Times New Roman" w:cs="Times New Roman"/>
          <w:sz w:val="24"/>
          <w:szCs w:val="24"/>
          <w:shd w:val="clear" w:color="auto" w:fill="FFFFFF"/>
        </w:rPr>
        <w:t>].</w:t>
      </w:r>
    </w:p>
    <w:p w:rsidR="00C80F56" w:rsidRPr="00C80F56" w:rsidRDefault="00C80F56" w:rsidP="006F41F8">
      <w:pPr>
        <w:shd w:val="clear" w:color="auto" w:fill="FFFFFF"/>
        <w:spacing w:after="0" w:line="240" w:lineRule="auto"/>
        <w:ind w:firstLine="709"/>
        <w:jc w:val="both"/>
        <w:rPr>
          <w:rFonts w:ascii="Times New Roman" w:eastAsia="Calibri" w:hAnsi="Times New Roman" w:cs="Times New Roman"/>
          <w:sz w:val="24"/>
          <w:szCs w:val="24"/>
          <w:shd w:val="clear" w:color="auto" w:fill="FFFFFF"/>
        </w:rPr>
      </w:pPr>
      <w:r w:rsidRPr="00C80F56">
        <w:rPr>
          <w:rFonts w:ascii="Times New Roman" w:eastAsia="Calibri" w:hAnsi="Times New Roman" w:cs="Times New Roman"/>
          <w:sz w:val="24"/>
          <w:szCs w:val="24"/>
          <w:shd w:val="clear" w:color="auto" w:fill="FFFFFF"/>
        </w:rPr>
        <w:t>Рассмотрим подробнее, как реализуется данный проект в Тамбовской области. Так, для организации налаженной работы по сбору, вывозу и утилизации отходов  Приказом Минприроды России от 7 декабря 2020 года №1021 были утверждены указания по разработке проекта нормативов образования отходов и лимит на их размещение для предприятий. При этом для предприятий  разных отраслей существуют разные лимиты [1].</w:t>
      </w:r>
    </w:p>
    <w:p w:rsidR="00C80F56" w:rsidRPr="00C80F56" w:rsidRDefault="00C80F56" w:rsidP="006F41F8">
      <w:pPr>
        <w:shd w:val="clear" w:color="auto" w:fill="FFFFFF"/>
        <w:spacing w:after="0" w:line="240" w:lineRule="auto"/>
        <w:ind w:firstLine="709"/>
        <w:jc w:val="both"/>
        <w:rPr>
          <w:rFonts w:ascii="Times New Roman" w:eastAsia="Calibri" w:hAnsi="Times New Roman" w:cs="Times New Roman"/>
          <w:sz w:val="24"/>
          <w:szCs w:val="24"/>
          <w:shd w:val="clear" w:color="auto" w:fill="FFFFFF"/>
        </w:rPr>
      </w:pPr>
      <w:r w:rsidRPr="00C80F56">
        <w:rPr>
          <w:rFonts w:ascii="Times New Roman" w:eastAsia="Calibri" w:hAnsi="Times New Roman" w:cs="Times New Roman"/>
          <w:sz w:val="24"/>
          <w:szCs w:val="24"/>
          <w:shd w:val="clear" w:color="auto" w:fill="FFFFFF"/>
        </w:rPr>
        <w:t xml:space="preserve">Кроме того, в Тамбовской области существует ряд нормативно-правовых актов, которые регулируют деятельность в сфере охраны окружающей среды и природопользования. Представим некоторые из них на рисунке </w:t>
      </w:r>
      <w:r w:rsidR="00E77910">
        <w:rPr>
          <w:rFonts w:ascii="Times New Roman" w:eastAsia="Calibri" w:hAnsi="Times New Roman" w:cs="Times New Roman"/>
          <w:sz w:val="24"/>
          <w:szCs w:val="24"/>
          <w:shd w:val="clear" w:color="auto" w:fill="FFFFFF"/>
        </w:rPr>
        <w:t>5</w:t>
      </w:r>
      <w:r w:rsidRPr="00C80F56">
        <w:rPr>
          <w:rFonts w:ascii="Times New Roman" w:eastAsia="Calibri" w:hAnsi="Times New Roman" w:cs="Times New Roman"/>
          <w:sz w:val="24"/>
          <w:szCs w:val="24"/>
          <w:shd w:val="clear" w:color="auto" w:fill="FFFFFF"/>
        </w:rPr>
        <w:t xml:space="preserve"> [1].</w:t>
      </w:r>
    </w:p>
    <w:p w:rsidR="00C80F56" w:rsidRPr="00C80F56" w:rsidRDefault="00C80F56" w:rsidP="00E77910">
      <w:pPr>
        <w:shd w:val="clear" w:color="auto" w:fill="FFFFFF"/>
        <w:tabs>
          <w:tab w:val="left" w:pos="709"/>
        </w:tabs>
        <w:spacing w:after="0" w:line="240" w:lineRule="auto"/>
        <w:jc w:val="both"/>
        <w:rPr>
          <w:rFonts w:ascii="Times New Roman" w:eastAsia="Calibri" w:hAnsi="Times New Roman" w:cs="Times New Roman"/>
          <w:sz w:val="24"/>
          <w:szCs w:val="24"/>
          <w:shd w:val="clear" w:color="auto" w:fill="FFFFFF"/>
        </w:rPr>
      </w:pPr>
      <w:r w:rsidRPr="00C80F56">
        <w:rPr>
          <w:rFonts w:ascii="Times New Roman" w:eastAsia="Calibri" w:hAnsi="Times New Roman" w:cs="Times New Roman"/>
          <w:noProof/>
          <w:sz w:val="24"/>
          <w:szCs w:val="24"/>
          <w:shd w:val="clear" w:color="auto" w:fill="FFFFFF"/>
          <w:lang w:eastAsia="ru-RU"/>
        </w:rPr>
        <w:drawing>
          <wp:inline distT="0" distB="0" distL="0" distR="0">
            <wp:extent cx="6096000" cy="1338943"/>
            <wp:effectExtent l="19050" t="0" r="1905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C80F56" w:rsidRDefault="006F41F8" w:rsidP="00ED01CF">
      <w:pPr>
        <w:shd w:val="clear" w:color="auto" w:fill="FFFFFF"/>
        <w:spacing w:after="0" w:line="240" w:lineRule="auto"/>
        <w:jc w:val="center"/>
        <w:rPr>
          <w:rFonts w:ascii="Times New Roman" w:eastAsia="Calibri" w:hAnsi="Times New Roman" w:cs="Times New Roman"/>
          <w:sz w:val="24"/>
          <w:szCs w:val="24"/>
          <w:shd w:val="clear" w:color="auto" w:fill="FFFFFF"/>
        </w:rPr>
      </w:pPr>
      <w:r>
        <w:rPr>
          <w:rFonts w:ascii="Times New Roman" w:eastAsia="Calibri" w:hAnsi="Times New Roman" w:cs="Times New Roman"/>
          <w:sz w:val="24"/>
          <w:szCs w:val="24"/>
          <w:shd w:val="clear" w:color="auto" w:fill="FFFFFF"/>
        </w:rPr>
        <w:t xml:space="preserve">Рисунок </w:t>
      </w:r>
      <w:r w:rsidR="00E77910" w:rsidRPr="006F41F8">
        <w:rPr>
          <w:rFonts w:ascii="Times New Roman" w:eastAsia="Calibri" w:hAnsi="Times New Roman" w:cs="Times New Roman"/>
          <w:sz w:val="24"/>
          <w:szCs w:val="24"/>
          <w:shd w:val="clear" w:color="auto" w:fill="FFFFFF"/>
        </w:rPr>
        <w:t>5</w:t>
      </w:r>
      <w:r w:rsidR="00C80F56" w:rsidRPr="006F41F8">
        <w:rPr>
          <w:rFonts w:ascii="Times New Roman" w:eastAsia="Calibri" w:hAnsi="Times New Roman" w:cs="Times New Roman"/>
          <w:sz w:val="24"/>
          <w:szCs w:val="24"/>
          <w:shd w:val="clear" w:color="auto" w:fill="FFFFFF"/>
        </w:rPr>
        <w:t>. Нормативно-правовые акты, составляющие основу регионального природоохранного законодательства Тамбовской области [1]</w:t>
      </w:r>
    </w:p>
    <w:p w:rsidR="00C746D8" w:rsidRPr="006F41F8" w:rsidRDefault="00C746D8" w:rsidP="00ED01CF">
      <w:pPr>
        <w:shd w:val="clear" w:color="auto" w:fill="FFFFFF"/>
        <w:spacing w:after="0" w:line="240" w:lineRule="auto"/>
        <w:jc w:val="center"/>
        <w:rPr>
          <w:rFonts w:ascii="Times New Roman" w:eastAsia="Calibri" w:hAnsi="Times New Roman" w:cs="Times New Roman"/>
          <w:sz w:val="24"/>
          <w:szCs w:val="24"/>
          <w:shd w:val="clear" w:color="auto" w:fill="FFFFFF"/>
        </w:rPr>
      </w:pPr>
    </w:p>
    <w:p w:rsidR="00C80F56" w:rsidRPr="00C80F56" w:rsidRDefault="00C80F56" w:rsidP="006F41F8">
      <w:pPr>
        <w:shd w:val="clear" w:color="auto" w:fill="FFFFFF"/>
        <w:spacing w:after="0" w:line="240" w:lineRule="auto"/>
        <w:ind w:firstLine="709"/>
        <w:jc w:val="both"/>
        <w:rPr>
          <w:rFonts w:ascii="Times New Roman" w:eastAsia="Calibri" w:hAnsi="Times New Roman" w:cs="Times New Roman"/>
          <w:sz w:val="24"/>
          <w:szCs w:val="24"/>
          <w:shd w:val="clear" w:color="auto" w:fill="FFFFFF"/>
        </w:rPr>
      </w:pPr>
      <w:r w:rsidRPr="00C80F56">
        <w:rPr>
          <w:rFonts w:ascii="Times New Roman" w:eastAsia="Calibri" w:hAnsi="Times New Roman" w:cs="Times New Roman"/>
          <w:sz w:val="24"/>
          <w:szCs w:val="24"/>
          <w:shd w:val="clear" w:color="auto" w:fill="FFFFFF"/>
        </w:rPr>
        <w:t xml:space="preserve">К тому же в Тамбовской области осуществляется государственный экологический надзор, который включает надзор за земельными, водными, воздушными ресурсами, лесной надзор и надзор в области обращения с отходами, как бытовыми, так и </w:t>
      </w:r>
      <w:r w:rsidR="00280159">
        <w:rPr>
          <w:rFonts w:ascii="Times New Roman" w:eastAsia="Calibri" w:hAnsi="Times New Roman" w:cs="Times New Roman"/>
          <w:sz w:val="24"/>
          <w:szCs w:val="24"/>
          <w:shd w:val="clear" w:color="auto" w:fill="FFFFFF"/>
        </w:rPr>
        <w:t>производственными </w:t>
      </w:r>
      <w:r w:rsidRPr="00C80F56">
        <w:rPr>
          <w:rFonts w:ascii="Times New Roman" w:eastAsia="Calibri" w:hAnsi="Times New Roman" w:cs="Times New Roman"/>
          <w:sz w:val="24"/>
          <w:szCs w:val="24"/>
          <w:shd w:val="clear" w:color="auto" w:fill="FFFFFF"/>
        </w:rPr>
        <w:t>[1].</w:t>
      </w:r>
    </w:p>
    <w:p w:rsidR="00C80F56" w:rsidRPr="00C80F56" w:rsidRDefault="00C80F56" w:rsidP="006F41F8">
      <w:pPr>
        <w:shd w:val="clear" w:color="auto" w:fill="FFFFFF"/>
        <w:spacing w:after="0" w:line="240" w:lineRule="auto"/>
        <w:ind w:firstLine="709"/>
        <w:jc w:val="both"/>
        <w:rPr>
          <w:rFonts w:ascii="Times New Roman" w:eastAsia="Calibri" w:hAnsi="Times New Roman" w:cs="Times New Roman"/>
          <w:sz w:val="24"/>
          <w:szCs w:val="24"/>
          <w:shd w:val="clear" w:color="auto" w:fill="FFFFFF"/>
        </w:rPr>
      </w:pPr>
      <w:r w:rsidRPr="00C80F56">
        <w:rPr>
          <w:rFonts w:ascii="Times New Roman" w:eastAsia="Calibri" w:hAnsi="Times New Roman" w:cs="Times New Roman"/>
          <w:sz w:val="24"/>
          <w:szCs w:val="24"/>
          <w:shd w:val="clear" w:color="auto" w:fill="FFFFFF"/>
        </w:rPr>
        <w:lastRenderedPageBreak/>
        <w:t xml:space="preserve">Данными природоохранными структурами происходит выявление административных нарушений, связанных с экологическими вопросами, которые прописаны в статье 8 Кодекса Российской Федерации об административных правонарушениях. За соответствующие нарушения назначаются  штрафные санкции. Рассмотрим количество таких нарушений на рисунке </w:t>
      </w:r>
      <w:r w:rsidR="00E77910">
        <w:rPr>
          <w:rFonts w:ascii="Times New Roman" w:eastAsia="Calibri" w:hAnsi="Times New Roman" w:cs="Times New Roman"/>
          <w:sz w:val="24"/>
          <w:szCs w:val="24"/>
          <w:shd w:val="clear" w:color="auto" w:fill="FFFFFF"/>
        </w:rPr>
        <w:t>6</w:t>
      </w:r>
      <w:r w:rsidRPr="00C80F56">
        <w:rPr>
          <w:rFonts w:ascii="Times New Roman" w:eastAsia="Calibri" w:hAnsi="Times New Roman" w:cs="Times New Roman"/>
          <w:sz w:val="24"/>
          <w:szCs w:val="24"/>
          <w:shd w:val="clear" w:color="auto" w:fill="FFFFFF"/>
        </w:rPr>
        <w:t xml:space="preserve"> [1].</w:t>
      </w:r>
    </w:p>
    <w:p w:rsidR="00C80F56" w:rsidRPr="00C80F56" w:rsidRDefault="00C80F56" w:rsidP="00C80F56">
      <w:pPr>
        <w:shd w:val="clear" w:color="auto" w:fill="FFFFFF"/>
        <w:spacing w:after="0" w:line="240" w:lineRule="auto"/>
        <w:ind w:firstLine="709"/>
        <w:jc w:val="both"/>
        <w:rPr>
          <w:rFonts w:ascii="Times New Roman" w:eastAsia="Calibri" w:hAnsi="Times New Roman" w:cs="Times New Roman"/>
          <w:sz w:val="24"/>
          <w:szCs w:val="24"/>
          <w:shd w:val="clear" w:color="auto" w:fill="FFFFFF"/>
        </w:rPr>
      </w:pPr>
      <w:r w:rsidRPr="00C80F56">
        <w:rPr>
          <w:rFonts w:ascii="Times New Roman" w:eastAsia="Calibri" w:hAnsi="Times New Roman" w:cs="Times New Roman"/>
          <w:noProof/>
          <w:sz w:val="24"/>
          <w:szCs w:val="24"/>
          <w:shd w:val="clear" w:color="auto" w:fill="FFFFFF"/>
          <w:lang w:eastAsia="ru-RU"/>
        </w:rPr>
        <w:drawing>
          <wp:inline distT="0" distB="0" distL="0" distR="0">
            <wp:extent cx="5791200" cy="1828800"/>
            <wp:effectExtent l="0" t="0" r="19050" b="1905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80F56" w:rsidRDefault="00C80F56" w:rsidP="00C80F56">
      <w:pPr>
        <w:shd w:val="clear" w:color="auto" w:fill="FFFFFF"/>
        <w:spacing w:after="0" w:line="240" w:lineRule="auto"/>
        <w:ind w:firstLine="709"/>
        <w:jc w:val="center"/>
        <w:rPr>
          <w:rFonts w:ascii="Times New Roman" w:eastAsia="Calibri" w:hAnsi="Times New Roman" w:cs="Times New Roman"/>
          <w:sz w:val="24"/>
          <w:szCs w:val="24"/>
          <w:shd w:val="clear" w:color="auto" w:fill="FFFFFF"/>
        </w:rPr>
      </w:pPr>
      <w:r w:rsidRPr="006F41F8">
        <w:rPr>
          <w:rFonts w:ascii="Times New Roman" w:eastAsia="Calibri" w:hAnsi="Times New Roman" w:cs="Times New Roman"/>
          <w:sz w:val="24"/>
          <w:szCs w:val="24"/>
          <w:shd w:val="clear" w:color="auto" w:fill="FFFFFF"/>
        </w:rPr>
        <w:t xml:space="preserve">Рис. </w:t>
      </w:r>
      <w:r w:rsidR="00E77910" w:rsidRPr="006F41F8">
        <w:rPr>
          <w:rFonts w:ascii="Times New Roman" w:eastAsia="Calibri" w:hAnsi="Times New Roman" w:cs="Times New Roman"/>
          <w:sz w:val="24"/>
          <w:szCs w:val="24"/>
          <w:shd w:val="clear" w:color="auto" w:fill="FFFFFF"/>
        </w:rPr>
        <w:t>6</w:t>
      </w:r>
      <w:r w:rsidRPr="006F41F8">
        <w:rPr>
          <w:rFonts w:ascii="Times New Roman" w:eastAsia="Calibri" w:hAnsi="Times New Roman" w:cs="Times New Roman"/>
          <w:sz w:val="24"/>
          <w:szCs w:val="24"/>
          <w:shd w:val="clear" w:color="auto" w:fill="FFFFFF"/>
        </w:rPr>
        <w:t xml:space="preserve"> Административные правонарушения в Тамбовском регионе в области охраны окружающей среды и природопользования за 2018-2022 гг. (шт.) [1]</w:t>
      </w:r>
    </w:p>
    <w:p w:rsidR="006F41F8" w:rsidRPr="006F41F8" w:rsidRDefault="006F41F8" w:rsidP="00C80F56">
      <w:pPr>
        <w:shd w:val="clear" w:color="auto" w:fill="FFFFFF"/>
        <w:spacing w:after="0" w:line="240" w:lineRule="auto"/>
        <w:ind w:firstLine="709"/>
        <w:jc w:val="center"/>
        <w:rPr>
          <w:rFonts w:ascii="Times New Roman" w:eastAsia="Calibri" w:hAnsi="Times New Roman" w:cs="Times New Roman"/>
          <w:sz w:val="24"/>
          <w:szCs w:val="24"/>
          <w:shd w:val="clear" w:color="auto" w:fill="FFFFFF"/>
        </w:rPr>
      </w:pPr>
    </w:p>
    <w:p w:rsidR="00C80F56" w:rsidRPr="00C80F56" w:rsidRDefault="00C80F56" w:rsidP="006F41F8">
      <w:pPr>
        <w:shd w:val="clear" w:color="auto" w:fill="FFFFFF"/>
        <w:spacing w:after="0" w:line="240" w:lineRule="auto"/>
        <w:ind w:firstLine="709"/>
        <w:jc w:val="both"/>
        <w:rPr>
          <w:rFonts w:ascii="Times New Roman" w:eastAsia="Calibri" w:hAnsi="Times New Roman" w:cs="Times New Roman"/>
          <w:sz w:val="24"/>
          <w:szCs w:val="24"/>
          <w:shd w:val="clear" w:color="auto" w:fill="FFFFFF"/>
        </w:rPr>
      </w:pPr>
      <w:r w:rsidRPr="00C80F56">
        <w:rPr>
          <w:rFonts w:ascii="Times New Roman" w:eastAsia="Calibri" w:hAnsi="Times New Roman" w:cs="Times New Roman"/>
          <w:sz w:val="24"/>
          <w:szCs w:val="24"/>
          <w:shd w:val="clear" w:color="auto" w:fill="FFFFFF"/>
        </w:rPr>
        <w:t>Из данных рисунка</w:t>
      </w:r>
      <w:r w:rsidR="00837707">
        <w:rPr>
          <w:rFonts w:ascii="Times New Roman" w:eastAsia="Calibri" w:hAnsi="Times New Roman" w:cs="Times New Roman"/>
          <w:sz w:val="24"/>
          <w:szCs w:val="24"/>
          <w:shd w:val="clear" w:color="auto" w:fill="FFFFFF"/>
        </w:rPr>
        <w:t xml:space="preserve"> 6</w:t>
      </w:r>
      <w:r w:rsidRPr="00C80F56">
        <w:rPr>
          <w:rFonts w:ascii="Times New Roman" w:eastAsia="Calibri" w:hAnsi="Times New Roman" w:cs="Times New Roman"/>
          <w:sz w:val="24"/>
          <w:szCs w:val="24"/>
          <w:shd w:val="clear" w:color="auto" w:fill="FFFFFF"/>
        </w:rPr>
        <w:t xml:space="preserve"> видно, что количество экологических преступлений в указанном периоде сокращается. Так, уменьшение произошло на 34,7%. Как видим, большая часть правонарушений совершают физические лица. Их доля в общей структуре равна в среднем 93,6%. Доля экологических правонарушений, которые совершают юридические лица, в среднем составляет 6,4%. Их сокращение произошло на 36,7%. </w:t>
      </w:r>
    </w:p>
    <w:p w:rsidR="00C80F56" w:rsidRPr="00C80F56" w:rsidRDefault="00C80F56" w:rsidP="006F41F8">
      <w:pPr>
        <w:shd w:val="clear" w:color="auto" w:fill="FFFFFF"/>
        <w:spacing w:after="0" w:line="240" w:lineRule="auto"/>
        <w:ind w:firstLine="709"/>
        <w:jc w:val="both"/>
        <w:rPr>
          <w:rFonts w:ascii="Times New Roman" w:eastAsia="Calibri" w:hAnsi="Times New Roman" w:cs="Times New Roman"/>
          <w:sz w:val="24"/>
          <w:szCs w:val="24"/>
          <w:shd w:val="clear" w:color="auto" w:fill="FFFFFF"/>
        </w:rPr>
      </w:pPr>
      <w:r w:rsidRPr="00C80F56">
        <w:rPr>
          <w:rFonts w:ascii="Times New Roman" w:eastAsia="Calibri" w:hAnsi="Times New Roman" w:cs="Times New Roman"/>
          <w:sz w:val="24"/>
          <w:szCs w:val="24"/>
          <w:shd w:val="clear" w:color="auto" w:fill="FFFFFF"/>
        </w:rPr>
        <w:t>Мы можем сделать вывод, что мероприятия по борьбе с экологическими правонарушениями являются действенными, так как происходит их сокращение [</w:t>
      </w:r>
      <w:r w:rsidR="00837707">
        <w:rPr>
          <w:rFonts w:ascii="Times New Roman" w:eastAsia="Calibri" w:hAnsi="Times New Roman" w:cs="Times New Roman"/>
          <w:sz w:val="24"/>
          <w:szCs w:val="24"/>
          <w:shd w:val="clear" w:color="auto" w:fill="FFFFFF"/>
        </w:rPr>
        <w:t>5</w:t>
      </w:r>
      <w:r w:rsidRPr="00C80F56">
        <w:rPr>
          <w:rFonts w:ascii="Times New Roman" w:eastAsia="Calibri" w:hAnsi="Times New Roman" w:cs="Times New Roman"/>
          <w:sz w:val="24"/>
          <w:szCs w:val="24"/>
          <w:shd w:val="clear" w:color="auto" w:fill="FFFFFF"/>
        </w:rPr>
        <w:t>].</w:t>
      </w:r>
    </w:p>
    <w:p w:rsidR="00C80F56" w:rsidRDefault="00C80F56" w:rsidP="006F41F8">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C80F56">
        <w:rPr>
          <w:rFonts w:ascii="Times New Roman" w:eastAsia="Times New Roman" w:hAnsi="Times New Roman" w:cs="Times New Roman"/>
          <w:color w:val="000000"/>
          <w:sz w:val="24"/>
          <w:szCs w:val="24"/>
          <w:lang w:eastAsia="ru-RU"/>
        </w:rPr>
        <w:t>Помимо действующих мероприятий для того, чтобы решить указанные проблемы, необходимо: заниматься озеленением улиц, создавать парки и скверы</w:t>
      </w:r>
      <w:proofErr w:type="gramStart"/>
      <w:r w:rsidRPr="00C80F56">
        <w:rPr>
          <w:rFonts w:ascii="Times New Roman" w:eastAsia="Times New Roman" w:hAnsi="Times New Roman" w:cs="Times New Roman"/>
          <w:color w:val="000000"/>
          <w:sz w:val="24"/>
          <w:szCs w:val="24"/>
          <w:lang w:eastAsia="ru-RU"/>
        </w:rPr>
        <w:t>;о</w:t>
      </w:r>
      <w:proofErr w:type="gramEnd"/>
      <w:r w:rsidRPr="00C80F56">
        <w:rPr>
          <w:rFonts w:ascii="Times New Roman" w:eastAsia="Times New Roman" w:hAnsi="Times New Roman" w:cs="Times New Roman"/>
          <w:color w:val="000000"/>
          <w:sz w:val="24"/>
          <w:szCs w:val="24"/>
          <w:lang w:eastAsia="ru-RU"/>
        </w:rPr>
        <w:t>существлять контроль ядовитых выбросов и следить за качественным состоянием очистных сооружений на предприятиях; заниматься экологическим просвещением и воспитанием жителей области, призывать их к субботникам, с детства воспитывать экологическую грамотность; вводить штрафы за несанкционированный выброс мусора в неположенных для этого местах</w:t>
      </w:r>
      <w:proofErr w:type="gramStart"/>
      <w:r w:rsidRPr="00C80F56">
        <w:rPr>
          <w:rFonts w:ascii="Times New Roman" w:eastAsia="Times New Roman" w:hAnsi="Times New Roman" w:cs="Times New Roman"/>
          <w:color w:val="000000"/>
          <w:sz w:val="24"/>
          <w:szCs w:val="24"/>
          <w:lang w:eastAsia="ru-RU"/>
        </w:rPr>
        <w:t>;в</w:t>
      </w:r>
      <w:proofErr w:type="gramEnd"/>
      <w:r w:rsidRPr="00C80F56">
        <w:rPr>
          <w:rFonts w:ascii="Times New Roman" w:eastAsia="Times New Roman" w:hAnsi="Times New Roman" w:cs="Times New Roman"/>
          <w:color w:val="000000"/>
          <w:sz w:val="24"/>
          <w:szCs w:val="24"/>
          <w:lang w:eastAsia="ru-RU"/>
        </w:rPr>
        <w:t xml:space="preserve">недрять экологически чистый транспорт на </w:t>
      </w:r>
      <w:proofErr w:type="spellStart"/>
      <w:r w:rsidRPr="00C80F56">
        <w:rPr>
          <w:rFonts w:ascii="Times New Roman" w:eastAsia="Times New Roman" w:hAnsi="Times New Roman" w:cs="Times New Roman"/>
          <w:color w:val="000000"/>
          <w:sz w:val="24"/>
          <w:szCs w:val="24"/>
          <w:lang w:eastAsia="ru-RU"/>
        </w:rPr>
        <w:t>биотопливе</w:t>
      </w:r>
      <w:proofErr w:type="spellEnd"/>
      <w:r w:rsidR="001C54DB">
        <w:rPr>
          <w:rFonts w:ascii="Times New Roman" w:eastAsia="Times New Roman" w:hAnsi="Times New Roman" w:cs="Times New Roman"/>
          <w:color w:val="000000"/>
          <w:sz w:val="24"/>
          <w:szCs w:val="24"/>
          <w:lang w:eastAsia="ru-RU"/>
        </w:rPr>
        <w:t>.</w:t>
      </w:r>
    </w:p>
    <w:p w:rsidR="00A87D96" w:rsidRPr="00C80F56" w:rsidRDefault="00A87D96" w:rsidP="001C54DB">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p>
    <w:p w:rsidR="001C54DB" w:rsidRPr="006F41F8" w:rsidRDefault="00E77910" w:rsidP="008F030C">
      <w:pPr>
        <w:spacing w:after="0" w:line="240" w:lineRule="auto"/>
        <w:jc w:val="center"/>
        <w:rPr>
          <w:rFonts w:ascii="Times New Roman" w:hAnsi="Times New Roman" w:cs="Times New Roman"/>
          <w:sz w:val="24"/>
          <w:szCs w:val="24"/>
        </w:rPr>
      </w:pPr>
      <w:r w:rsidRPr="006F41F8">
        <w:rPr>
          <w:rStyle w:val="a7"/>
          <w:rFonts w:ascii="Times New Roman" w:hAnsi="Times New Roman" w:cs="Times New Roman"/>
          <w:sz w:val="24"/>
          <w:szCs w:val="24"/>
          <w:shd w:val="clear" w:color="auto" w:fill="FFFFFF"/>
        </w:rPr>
        <w:t>Библиографический список</w:t>
      </w:r>
    </w:p>
    <w:p w:rsidR="00E77910" w:rsidRPr="00E77910" w:rsidRDefault="00C746D8" w:rsidP="008F030C">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 </w:t>
      </w:r>
      <w:r w:rsidR="00E77910" w:rsidRPr="00E77910">
        <w:rPr>
          <w:rFonts w:ascii="Times New Roman" w:eastAsia="Calibri" w:hAnsi="Times New Roman" w:cs="Times New Roman"/>
          <w:sz w:val="24"/>
          <w:szCs w:val="24"/>
        </w:rPr>
        <w:t xml:space="preserve">Андреев А.В. Доклад о состоянии и охране окружающей среды Тамбовской области в 2021 году. Тамбов: Администрация Тамбовской области, 2022. 184 </w:t>
      </w:r>
      <w:proofErr w:type="gramStart"/>
      <w:r w:rsidR="00E77910" w:rsidRPr="00E77910">
        <w:rPr>
          <w:rFonts w:ascii="Times New Roman" w:eastAsia="Calibri" w:hAnsi="Times New Roman" w:cs="Times New Roman"/>
          <w:sz w:val="24"/>
          <w:szCs w:val="24"/>
        </w:rPr>
        <w:t>с</w:t>
      </w:r>
      <w:proofErr w:type="gramEnd"/>
      <w:r w:rsidR="00E77910" w:rsidRPr="00E77910">
        <w:rPr>
          <w:rFonts w:ascii="Times New Roman" w:eastAsia="Calibri" w:hAnsi="Times New Roman" w:cs="Times New Roman"/>
          <w:sz w:val="24"/>
          <w:szCs w:val="24"/>
        </w:rPr>
        <w:t>.</w:t>
      </w:r>
    </w:p>
    <w:p w:rsidR="00E77910" w:rsidRPr="00E77910" w:rsidRDefault="00C746D8" w:rsidP="008F030C">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2. </w:t>
      </w:r>
      <w:r w:rsidR="00E77910" w:rsidRPr="00E77910">
        <w:rPr>
          <w:rFonts w:ascii="Times New Roman" w:eastAsia="Calibri" w:hAnsi="Times New Roman" w:cs="Times New Roman"/>
          <w:sz w:val="24"/>
          <w:szCs w:val="24"/>
        </w:rPr>
        <w:t xml:space="preserve">Вигдорович М.В., </w:t>
      </w:r>
      <w:proofErr w:type="spellStart"/>
      <w:r w:rsidR="00E77910" w:rsidRPr="00E77910">
        <w:rPr>
          <w:rFonts w:ascii="Times New Roman" w:eastAsia="Calibri" w:hAnsi="Times New Roman" w:cs="Times New Roman"/>
          <w:sz w:val="24"/>
          <w:szCs w:val="24"/>
        </w:rPr>
        <w:t>Завершинский</w:t>
      </w:r>
      <w:proofErr w:type="spellEnd"/>
      <w:r w:rsidR="00E77910" w:rsidRPr="00E77910">
        <w:rPr>
          <w:rFonts w:ascii="Times New Roman" w:eastAsia="Calibri" w:hAnsi="Times New Roman" w:cs="Times New Roman"/>
          <w:sz w:val="24"/>
          <w:szCs w:val="24"/>
        </w:rPr>
        <w:t xml:space="preserve"> А.Н. Некоторые вопросы экологической  ситуации в Тамбовской области // </w:t>
      </w:r>
      <w:hyperlink r:id="rId15" w:history="1">
        <w:r w:rsidR="00E77910" w:rsidRPr="00E77910">
          <w:rPr>
            <w:rFonts w:ascii="Times New Roman" w:eastAsia="Calibri" w:hAnsi="Times New Roman" w:cs="Times New Roman"/>
            <w:sz w:val="24"/>
            <w:szCs w:val="24"/>
          </w:rPr>
          <w:t>Вестник российских университетов. Математика</w:t>
        </w:r>
      </w:hyperlink>
      <w:r w:rsidR="00E77910" w:rsidRPr="00E77910">
        <w:rPr>
          <w:rFonts w:ascii="Times New Roman" w:eastAsia="Calibri" w:hAnsi="Times New Roman" w:cs="Times New Roman"/>
          <w:sz w:val="24"/>
          <w:szCs w:val="24"/>
        </w:rPr>
        <w:t>. 1998. №2. С.182-185.</w:t>
      </w:r>
    </w:p>
    <w:p w:rsidR="00E77910" w:rsidRPr="00E77910" w:rsidRDefault="00C746D8" w:rsidP="008F030C">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3. </w:t>
      </w:r>
      <w:r w:rsidR="00E77910" w:rsidRPr="00E77910">
        <w:rPr>
          <w:rFonts w:ascii="Times New Roman" w:eastAsia="Calibri" w:hAnsi="Times New Roman" w:cs="Times New Roman"/>
          <w:sz w:val="24"/>
          <w:szCs w:val="24"/>
        </w:rPr>
        <w:t xml:space="preserve">Дудник Н.И. </w:t>
      </w:r>
      <w:proofErr w:type="spellStart"/>
      <w:r w:rsidR="00E77910" w:rsidRPr="00E77910">
        <w:rPr>
          <w:rFonts w:ascii="Times New Roman" w:eastAsia="Calibri" w:hAnsi="Times New Roman" w:cs="Times New Roman"/>
          <w:sz w:val="24"/>
          <w:szCs w:val="24"/>
        </w:rPr>
        <w:t>Геоэкологические</w:t>
      </w:r>
      <w:proofErr w:type="spellEnd"/>
      <w:r w:rsidR="00E77910" w:rsidRPr="00E77910">
        <w:rPr>
          <w:rFonts w:ascii="Times New Roman" w:eastAsia="Calibri" w:hAnsi="Times New Roman" w:cs="Times New Roman"/>
          <w:sz w:val="24"/>
          <w:szCs w:val="24"/>
        </w:rPr>
        <w:t xml:space="preserve"> проблемы Тамбовской области // </w:t>
      </w:r>
      <w:hyperlink r:id="rId16" w:history="1">
        <w:r w:rsidR="00E77910" w:rsidRPr="00E77910">
          <w:rPr>
            <w:rFonts w:ascii="Times New Roman" w:eastAsia="Calibri" w:hAnsi="Times New Roman" w:cs="Times New Roman"/>
            <w:sz w:val="24"/>
            <w:szCs w:val="24"/>
          </w:rPr>
          <w:t>Вестник российских университетов. Математика</w:t>
        </w:r>
      </w:hyperlink>
      <w:r w:rsidR="00E77910" w:rsidRPr="00E77910">
        <w:rPr>
          <w:rFonts w:ascii="Times New Roman" w:eastAsia="Calibri" w:hAnsi="Times New Roman" w:cs="Times New Roman"/>
          <w:sz w:val="24"/>
          <w:szCs w:val="24"/>
        </w:rPr>
        <w:t>. 1996. №1. С.65-70.</w:t>
      </w:r>
    </w:p>
    <w:p w:rsidR="00E77910" w:rsidRPr="00E77910" w:rsidRDefault="00C746D8" w:rsidP="008F030C">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4. </w:t>
      </w:r>
      <w:r w:rsidR="00E77910" w:rsidRPr="00E77910">
        <w:rPr>
          <w:rFonts w:ascii="Times New Roman" w:eastAsia="Calibri" w:hAnsi="Times New Roman" w:cs="Times New Roman"/>
          <w:sz w:val="24"/>
          <w:szCs w:val="24"/>
        </w:rPr>
        <w:t xml:space="preserve">Дудник Н.И., Рыжов И.Н. Экологические проблемы </w:t>
      </w:r>
      <w:proofErr w:type="gramStart"/>
      <w:r w:rsidR="00E77910" w:rsidRPr="00E77910">
        <w:rPr>
          <w:rFonts w:ascii="Times New Roman" w:eastAsia="Calibri" w:hAnsi="Times New Roman" w:cs="Times New Roman"/>
          <w:sz w:val="24"/>
          <w:szCs w:val="24"/>
        </w:rPr>
        <w:t>г</w:t>
      </w:r>
      <w:proofErr w:type="gramEnd"/>
      <w:r w:rsidR="00E77910" w:rsidRPr="00E77910">
        <w:rPr>
          <w:rFonts w:ascii="Times New Roman" w:eastAsia="Calibri" w:hAnsi="Times New Roman" w:cs="Times New Roman"/>
          <w:sz w:val="24"/>
          <w:szCs w:val="24"/>
        </w:rPr>
        <w:t xml:space="preserve">. Тамбова // </w:t>
      </w:r>
      <w:hyperlink r:id="rId17" w:history="1">
        <w:r w:rsidR="00E77910" w:rsidRPr="00E77910">
          <w:rPr>
            <w:rFonts w:ascii="Times New Roman" w:eastAsia="Calibri" w:hAnsi="Times New Roman" w:cs="Times New Roman"/>
            <w:sz w:val="24"/>
            <w:szCs w:val="24"/>
          </w:rPr>
          <w:t>Вестник российских университетов. Математика</w:t>
        </w:r>
      </w:hyperlink>
      <w:r w:rsidR="00E77910" w:rsidRPr="00E77910">
        <w:rPr>
          <w:rFonts w:ascii="Times New Roman" w:eastAsia="Calibri" w:hAnsi="Times New Roman" w:cs="Times New Roman"/>
          <w:sz w:val="24"/>
          <w:szCs w:val="24"/>
        </w:rPr>
        <w:t>. 2001. №3. С. 354-355.</w:t>
      </w:r>
    </w:p>
    <w:p w:rsidR="00E77910" w:rsidRPr="00E77910" w:rsidRDefault="00C746D8" w:rsidP="008F030C">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5. </w:t>
      </w:r>
      <w:r w:rsidR="00E77910" w:rsidRPr="00E77910">
        <w:rPr>
          <w:rFonts w:ascii="Times New Roman" w:eastAsia="Calibri" w:hAnsi="Times New Roman" w:cs="Times New Roman"/>
          <w:sz w:val="24"/>
          <w:szCs w:val="24"/>
        </w:rPr>
        <w:t>Чистяков А.В., Черемисин В.В., Томилин В.Ф. Оценка экологической ситуации в Тамбове сегодня и пути ее решения в будущем // Социально-экономические явления и процессы. 2017. №5. С.198-204.</w:t>
      </w:r>
    </w:p>
    <w:p w:rsidR="00E77910" w:rsidRPr="00E77910" w:rsidRDefault="00C746D8" w:rsidP="008F030C">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6. </w:t>
      </w:r>
      <w:r w:rsidR="00E77910" w:rsidRPr="00E77910">
        <w:rPr>
          <w:rFonts w:ascii="Times New Roman" w:eastAsia="Calibri" w:hAnsi="Times New Roman" w:cs="Times New Roman"/>
          <w:sz w:val="24"/>
          <w:szCs w:val="24"/>
        </w:rPr>
        <w:t>Официальная статистика // Территориальный орган Федеральной службы</w:t>
      </w:r>
      <w:r w:rsidR="00E77910" w:rsidRPr="00E77910">
        <w:rPr>
          <w:rFonts w:ascii="Times New Roman" w:eastAsia="Calibri" w:hAnsi="Times New Roman" w:cs="Times New Roman"/>
          <w:sz w:val="24"/>
          <w:szCs w:val="24"/>
          <w:lang w:val="en-US"/>
        </w:rPr>
        <w:t> </w:t>
      </w:r>
      <w:r w:rsidR="00E77910" w:rsidRPr="00E77910">
        <w:rPr>
          <w:rFonts w:ascii="Times New Roman" w:eastAsia="Calibri" w:hAnsi="Times New Roman" w:cs="Times New Roman"/>
          <w:sz w:val="24"/>
          <w:szCs w:val="24"/>
        </w:rPr>
        <w:t>государственной</w:t>
      </w:r>
      <w:r w:rsidR="00E77910" w:rsidRPr="00E77910">
        <w:rPr>
          <w:rFonts w:ascii="Times New Roman" w:eastAsia="Calibri" w:hAnsi="Times New Roman" w:cs="Times New Roman"/>
          <w:sz w:val="24"/>
          <w:szCs w:val="24"/>
          <w:lang w:val="en-US"/>
        </w:rPr>
        <w:t> </w:t>
      </w:r>
      <w:r w:rsidR="00E77910" w:rsidRPr="00E77910">
        <w:rPr>
          <w:rFonts w:ascii="Times New Roman" w:eastAsia="Calibri" w:hAnsi="Times New Roman" w:cs="Times New Roman"/>
          <w:sz w:val="24"/>
          <w:szCs w:val="24"/>
        </w:rPr>
        <w:t>статистики</w:t>
      </w:r>
      <w:r w:rsidR="00E77910" w:rsidRPr="00E77910">
        <w:rPr>
          <w:rFonts w:ascii="Times New Roman" w:eastAsia="Calibri" w:hAnsi="Times New Roman" w:cs="Times New Roman"/>
          <w:sz w:val="24"/>
          <w:szCs w:val="24"/>
          <w:lang w:val="en-US"/>
        </w:rPr>
        <w:t> </w:t>
      </w:r>
      <w:r w:rsidR="00E77910" w:rsidRPr="00E77910">
        <w:rPr>
          <w:rFonts w:ascii="Times New Roman" w:eastAsia="Calibri" w:hAnsi="Times New Roman" w:cs="Times New Roman"/>
          <w:sz w:val="24"/>
          <w:szCs w:val="24"/>
        </w:rPr>
        <w:t>по</w:t>
      </w:r>
      <w:r w:rsidR="00E77910" w:rsidRPr="00E77910">
        <w:rPr>
          <w:rFonts w:ascii="Times New Roman" w:eastAsia="Calibri" w:hAnsi="Times New Roman" w:cs="Times New Roman"/>
          <w:sz w:val="24"/>
          <w:szCs w:val="24"/>
          <w:lang w:val="en-US"/>
        </w:rPr>
        <w:t> </w:t>
      </w:r>
      <w:r w:rsidR="00E77910" w:rsidRPr="00E77910">
        <w:rPr>
          <w:rFonts w:ascii="Times New Roman" w:eastAsia="Calibri" w:hAnsi="Times New Roman" w:cs="Times New Roman"/>
          <w:sz w:val="24"/>
          <w:szCs w:val="24"/>
        </w:rPr>
        <w:t>Тамбовской области.                       URL:  </w:t>
      </w:r>
      <w:hyperlink r:id="rId18" w:history="1">
        <w:r w:rsidR="00E77910" w:rsidRPr="00E77910">
          <w:rPr>
            <w:rFonts w:ascii="Times New Roman" w:eastAsia="Calibri" w:hAnsi="Times New Roman" w:cs="Times New Roman"/>
            <w:sz w:val="24"/>
            <w:szCs w:val="24"/>
          </w:rPr>
          <w:t>https://68.rosstat.gov.ru/?ysclid=m23kki3scl949149118  (дата</w:t>
        </w:r>
      </w:hyperlink>
      <w:r w:rsidR="00E77910" w:rsidRPr="00E77910">
        <w:rPr>
          <w:rFonts w:ascii="Times New Roman" w:eastAsia="Calibri" w:hAnsi="Times New Roman" w:cs="Times New Roman"/>
          <w:sz w:val="24"/>
          <w:szCs w:val="24"/>
        </w:rPr>
        <w:t>                  обращения: 05.02.2025).</w:t>
      </w:r>
    </w:p>
    <w:p w:rsidR="001C54DB" w:rsidRPr="00C044E4" w:rsidRDefault="00C044E4" w:rsidP="008F030C">
      <w:pPr>
        <w:pStyle w:val="a6"/>
        <w:shd w:val="clear" w:color="auto" w:fill="FFFFFF"/>
        <w:spacing w:before="0" w:beforeAutospacing="0" w:after="0" w:afterAutospacing="0"/>
        <w:ind w:firstLine="300"/>
        <w:jc w:val="center"/>
      </w:pPr>
      <w:r w:rsidRPr="00C044E4">
        <w:rPr>
          <w:rStyle w:val="a7"/>
        </w:rPr>
        <w:t xml:space="preserve">Информация об авторах </w:t>
      </w:r>
    </w:p>
    <w:p w:rsidR="001C54DB" w:rsidRDefault="001C54DB" w:rsidP="008F030C">
      <w:pPr>
        <w:spacing w:after="0" w:line="240" w:lineRule="auto"/>
        <w:ind w:firstLine="709"/>
        <w:jc w:val="both"/>
        <w:rPr>
          <w:rFonts w:ascii="Times New Roman" w:hAnsi="Times New Roman" w:cs="Times New Roman"/>
          <w:sz w:val="24"/>
          <w:szCs w:val="24"/>
        </w:rPr>
      </w:pPr>
      <w:r w:rsidRPr="00C044E4">
        <w:rPr>
          <w:rFonts w:ascii="Times New Roman" w:hAnsi="Times New Roman" w:cs="Times New Roman"/>
          <w:sz w:val="24"/>
          <w:szCs w:val="24"/>
        </w:rPr>
        <w:lastRenderedPageBreak/>
        <w:t xml:space="preserve">Толстова Анна Евгеньевна (Россия, г. Тамбов)– студентка 3 курса «Экономическая безопасность», ФГБОУ </w:t>
      </w:r>
      <w:proofErr w:type="gramStart"/>
      <w:r w:rsidRPr="00C044E4">
        <w:rPr>
          <w:rFonts w:ascii="Times New Roman" w:hAnsi="Times New Roman" w:cs="Times New Roman"/>
          <w:sz w:val="24"/>
          <w:szCs w:val="24"/>
        </w:rPr>
        <w:t>ВО</w:t>
      </w:r>
      <w:proofErr w:type="gramEnd"/>
      <w:r w:rsidRPr="00C044E4">
        <w:rPr>
          <w:rFonts w:ascii="Times New Roman" w:hAnsi="Times New Roman" w:cs="Times New Roman"/>
          <w:sz w:val="24"/>
          <w:szCs w:val="24"/>
        </w:rPr>
        <w:t xml:space="preserve"> «Тамбовский государственный университет имени Г.Р. Державина</w:t>
      </w:r>
      <w:r w:rsidR="00C044E4">
        <w:rPr>
          <w:rFonts w:ascii="Times New Roman" w:hAnsi="Times New Roman" w:cs="Times New Roman"/>
          <w:sz w:val="24"/>
          <w:szCs w:val="24"/>
        </w:rPr>
        <w:t>»</w:t>
      </w:r>
      <w:r w:rsidRPr="00C044E4">
        <w:rPr>
          <w:rFonts w:ascii="Times New Roman" w:hAnsi="Times New Roman" w:cs="Times New Roman"/>
          <w:sz w:val="24"/>
          <w:szCs w:val="24"/>
        </w:rPr>
        <w:t xml:space="preserve">, </w:t>
      </w:r>
      <w:r w:rsidR="00C044E4" w:rsidRPr="00C044E4">
        <w:rPr>
          <w:rFonts w:ascii="Times New Roman" w:hAnsi="Times New Roman" w:cs="Times New Roman"/>
          <w:sz w:val="24"/>
          <w:szCs w:val="24"/>
          <w:bdr w:val="none" w:sz="0" w:space="0" w:color="auto" w:frame="1"/>
        </w:rPr>
        <w:t>392036</w:t>
      </w:r>
      <w:r w:rsidR="00C044E4" w:rsidRPr="00C044E4">
        <w:rPr>
          <w:rFonts w:ascii="Times New Roman" w:hAnsi="Times New Roman" w:cs="Times New Roman"/>
          <w:sz w:val="24"/>
          <w:szCs w:val="24"/>
        </w:rPr>
        <w:t>, Тамбовская область, г. Тамбов, ул. Интернациональная, 33</w:t>
      </w:r>
      <w:r w:rsidRPr="00C044E4">
        <w:rPr>
          <w:rFonts w:ascii="Times New Roman" w:hAnsi="Times New Roman" w:cs="Times New Roman"/>
          <w:sz w:val="24"/>
          <w:szCs w:val="24"/>
        </w:rPr>
        <w:t xml:space="preserve">, </w:t>
      </w:r>
      <w:proofErr w:type="spellStart"/>
      <w:r w:rsidRPr="00C044E4">
        <w:rPr>
          <w:rFonts w:ascii="Times New Roman" w:hAnsi="Times New Roman" w:cs="Times New Roman"/>
          <w:sz w:val="24"/>
          <w:szCs w:val="24"/>
        </w:rPr>
        <w:t>e-mail</w:t>
      </w:r>
      <w:proofErr w:type="spellEnd"/>
      <w:r w:rsidR="00C044E4" w:rsidRPr="00C044E4">
        <w:rPr>
          <w:rFonts w:ascii="Times New Roman" w:hAnsi="Times New Roman" w:cs="Times New Roman"/>
          <w:sz w:val="24"/>
          <w:szCs w:val="24"/>
        </w:rPr>
        <w:t>:</w:t>
      </w:r>
      <w:r w:rsidR="002F088A">
        <w:rPr>
          <w:rFonts w:ascii="Times New Roman" w:hAnsi="Times New Roman" w:cs="Times New Roman"/>
          <w:sz w:val="24"/>
          <w:szCs w:val="24"/>
        </w:rPr>
        <w:t xml:space="preserve"> </w:t>
      </w:r>
      <w:hyperlink r:id="rId19" w:history="1">
        <w:r w:rsidR="00C044E4" w:rsidRPr="00C044E4">
          <w:rPr>
            <w:rFonts w:ascii="Times New Roman" w:eastAsia="Times New Roman" w:hAnsi="Times New Roman" w:cs="Times New Roman"/>
            <w:sz w:val="24"/>
            <w:szCs w:val="24"/>
            <w:bdr w:val="none" w:sz="0" w:space="0" w:color="auto" w:frame="1"/>
            <w:lang w:eastAsia="ru-RU"/>
          </w:rPr>
          <w:t>post@tsutmb.ru</w:t>
        </w:r>
      </w:hyperlink>
      <w:r w:rsidRPr="00C044E4">
        <w:rPr>
          <w:rFonts w:ascii="Times New Roman" w:hAnsi="Times New Roman" w:cs="Times New Roman"/>
          <w:sz w:val="24"/>
          <w:szCs w:val="24"/>
        </w:rPr>
        <w:t>).</w:t>
      </w:r>
    </w:p>
    <w:p w:rsidR="00C044E4" w:rsidRDefault="00C044E4" w:rsidP="002F088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Комарова Анастасия </w:t>
      </w:r>
      <w:proofErr w:type="spellStart"/>
      <w:r>
        <w:rPr>
          <w:rFonts w:ascii="Times New Roman" w:hAnsi="Times New Roman" w:cs="Times New Roman"/>
          <w:sz w:val="24"/>
          <w:szCs w:val="24"/>
        </w:rPr>
        <w:t>Агаммедовна</w:t>
      </w:r>
      <w:proofErr w:type="spellEnd"/>
      <w:r w:rsidR="002F088A">
        <w:rPr>
          <w:rFonts w:ascii="Times New Roman" w:hAnsi="Times New Roman" w:cs="Times New Roman"/>
          <w:sz w:val="24"/>
          <w:szCs w:val="24"/>
        </w:rPr>
        <w:t xml:space="preserve"> </w:t>
      </w:r>
      <w:r w:rsidRPr="00C044E4">
        <w:rPr>
          <w:rFonts w:ascii="Times New Roman" w:hAnsi="Times New Roman" w:cs="Times New Roman"/>
          <w:sz w:val="24"/>
          <w:szCs w:val="24"/>
        </w:rPr>
        <w:t xml:space="preserve">(Россия, г. Тамбов)– студентка </w:t>
      </w:r>
      <w:r>
        <w:rPr>
          <w:rFonts w:ascii="Times New Roman" w:hAnsi="Times New Roman" w:cs="Times New Roman"/>
          <w:sz w:val="24"/>
          <w:szCs w:val="24"/>
        </w:rPr>
        <w:t>5</w:t>
      </w:r>
      <w:r w:rsidRPr="00C044E4">
        <w:rPr>
          <w:rFonts w:ascii="Times New Roman" w:hAnsi="Times New Roman" w:cs="Times New Roman"/>
          <w:sz w:val="24"/>
          <w:szCs w:val="24"/>
        </w:rPr>
        <w:t xml:space="preserve"> курса «Экономическая безопасность», ФГБОУ </w:t>
      </w:r>
      <w:proofErr w:type="gramStart"/>
      <w:r w:rsidRPr="00C044E4">
        <w:rPr>
          <w:rFonts w:ascii="Times New Roman" w:hAnsi="Times New Roman" w:cs="Times New Roman"/>
          <w:sz w:val="24"/>
          <w:szCs w:val="24"/>
        </w:rPr>
        <w:t>ВО</w:t>
      </w:r>
      <w:proofErr w:type="gramEnd"/>
      <w:r w:rsidRPr="00C044E4">
        <w:rPr>
          <w:rFonts w:ascii="Times New Roman" w:hAnsi="Times New Roman" w:cs="Times New Roman"/>
          <w:sz w:val="24"/>
          <w:szCs w:val="24"/>
        </w:rPr>
        <w:t xml:space="preserve"> «Тамбовский государственный университет имени Г.Р. Державина</w:t>
      </w:r>
      <w:r>
        <w:rPr>
          <w:rFonts w:ascii="Times New Roman" w:hAnsi="Times New Roman" w:cs="Times New Roman"/>
          <w:sz w:val="24"/>
          <w:szCs w:val="24"/>
        </w:rPr>
        <w:t>»</w:t>
      </w:r>
      <w:r w:rsidRPr="00C044E4">
        <w:rPr>
          <w:rFonts w:ascii="Times New Roman" w:hAnsi="Times New Roman" w:cs="Times New Roman"/>
          <w:sz w:val="24"/>
          <w:szCs w:val="24"/>
        </w:rPr>
        <w:t>, должность, название организации (</w:t>
      </w:r>
      <w:r w:rsidRPr="00C044E4">
        <w:rPr>
          <w:rFonts w:ascii="Times New Roman" w:hAnsi="Times New Roman" w:cs="Times New Roman"/>
          <w:sz w:val="24"/>
          <w:szCs w:val="24"/>
          <w:bdr w:val="none" w:sz="0" w:space="0" w:color="auto" w:frame="1"/>
        </w:rPr>
        <w:t>392036</w:t>
      </w:r>
      <w:r w:rsidRPr="00C044E4">
        <w:rPr>
          <w:rFonts w:ascii="Times New Roman" w:hAnsi="Times New Roman" w:cs="Times New Roman"/>
          <w:sz w:val="24"/>
          <w:szCs w:val="24"/>
        </w:rPr>
        <w:t xml:space="preserve">, Тамбовская область, г. Тамбов, ул. Интернациональная, 33, </w:t>
      </w:r>
      <w:proofErr w:type="spellStart"/>
      <w:r w:rsidRPr="00C044E4">
        <w:rPr>
          <w:rFonts w:ascii="Times New Roman" w:hAnsi="Times New Roman" w:cs="Times New Roman"/>
          <w:sz w:val="24"/>
          <w:szCs w:val="24"/>
        </w:rPr>
        <w:t>e-mail</w:t>
      </w:r>
      <w:proofErr w:type="spellEnd"/>
      <w:r w:rsidRPr="00C044E4">
        <w:rPr>
          <w:rFonts w:ascii="Times New Roman" w:hAnsi="Times New Roman" w:cs="Times New Roman"/>
          <w:sz w:val="24"/>
          <w:szCs w:val="24"/>
        </w:rPr>
        <w:t>:</w:t>
      </w:r>
      <w:r w:rsidR="002F088A">
        <w:rPr>
          <w:rFonts w:ascii="Times New Roman" w:hAnsi="Times New Roman" w:cs="Times New Roman"/>
          <w:sz w:val="24"/>
          <w:szCs w:val="24"/>
        </w:rPr>
        <w:t xml:space="preserve"> </w:t>
      </w:r>
      <w:hyperlink r:id="rId20" w:history="1">
        <w:r w:rsidRPr="00C044E4">
          <w:rPr>
            <w:rFonts w:ascii="Times New Roman" w:eastAsia="Times New Roman" w:hAnsi="Times New Roman" w:cs="Times New Roman"/>
            <w:sz w:val="24"/>
            <w:szCs w:val="24"/>
            <w:bdr w:val="none" w:sz="0" w:space="0" w:color="auto" w:frame="1"/>
            <w:lang w:eastAsia="ru-RU"/>
          </w:rPr>
          <w:t>post@tsutmb.ru</w:t>
        </w:r>
      </w:hyperlink>
      <w:r w:rsidRPr="00C044E4">
        <w:rPr>
          <w:rFonts w:ascii="Times New Roman" w:hAnsi="Times New Roman" w:cs="Times New Roman"/>
          <w:sz w:val="24"/>
          <w:szCs w:val="24"/>
        </w:rPr>
        <w:t>).</w:t>
      </w:r>
    </w:p>
    <w:p w:rsidR="002F088A" w:rsidRDefault="002F088A" w:rsidP="002F088A">
      <w:pPr>
        <w:spacing w:after="0" w:line="240" w:lineRule="auto"/>
        <w:ind w:firstLine="709"/>
        <w:jc w:val="both"/>
        <w:rPr>
          <w:rFonts w:ascii="Times New Roman" w:hAnsi="Times New Roman" w:cs="Times New Roman"/>
          <w:sz w:val="24"/>
          <w:szCs w:val="24"/>
        </w:rPr>
      </w:pPr>
    </w:p>
    <w:p w:rsidR="00C044E4" w:rsidRDefault="00C044E4" w:rsidP="00C044E4">
      <w:pPr>
        <w:spacing w:after="0" w:line="240" w:lineRule="auto"/>
        <w:ind w:firstLine="709"/>
        <w:jc w:val="center"/>
        <w:rPr>
          <w:rFonts w:ascii="Times New Roman" w:hAnsi="Times New Roman" w:cs="Times New Roman"/>
          <w:b/>
          <w:sz w:val="24"/>
          <w:szCs w:val="24"/>
        </w:rPr>
      </w:pPr>
      <w:bookmarkStart w:id="0" w:name="_GoBack"/>
      <w:bookmarkEnd w:id="0"/>
      <w:r w:rsidRPr="00C044E4">
        <w:rPr>
          <w:rFonts w:ascii="Times New Roman" w:hAnsi="Times New Roman" w:cs="Times New Roman"/>
          <w:b/>
          <w:sz w:val="24"/>
          <w:szCs w:val="24"/>
        </w:rPr>
        <w:t>Научный руководитель</w:t>
      </w:r>
    </w:p>
    <w:p w:rsidR="00C044E4" w:rsidRDefault="00C044E4" w:rsidP="002F088A">
      <w:pPr>
        <w:spacing w:after="0" w:line="240" w:lineRule="auto"/>
        <w:ind w:firstLine="709"/>
        <w:jc w:val="both"/>
        <w:rPr>
          <w:rFonts w:ascii="Times New Roman" w:hAnsi="Times New Roman" w:cs="Times New Roman"/>
          <w:sz w:val="24"/>
          <w:szCs w:val="24"/>
        </w:rPr>
      </w:pPr>
      <w:r w:rsidRPr="00C044E4">
        <w:rPr>
          <w:rFonts w:ascii="Times New Roman" w:hAnsi="Times New Roman" w:cs="Times New Roman"/>
          <w:sz w:val="24"/>
          <w:szCs w:val="24"/>
        </w:rPr>
        <w:t>Хари</w:t>
      </w:r>
      <w:r>
        <w:rPr>
          <w:rFonts w:ascii="Times New Roman" w:hAnsi="Times New Roman" w:cs="Times New Roman"/>
          <w:sz w:val="24"/>
          <w:szCs w:val="24"/>
        </w:rPr>
        <w:t xml:space="preserve">тонова Елена Владимировна (Россия, г. Тамбов) – доцент кафедры стратегического развития экономики, </w:t>
      </w:r>
      <w:r w:rsidRPr="00C044E4">
        <w:rPr>
          <w:rFonts w:ascii="Times New Roman" w:hAnsi="Times New Roman" w:cs="Times New Roman"/>
          <w:sz w:val="24"/>
          <w:szCs w:val="24"/>
        </w:rPr>
        <w:t xml:space="preserve">ФГБОУ </w:t>
      </w:r>
      <w:proofErr w:type="gramStart"/>
      <w:r w:rsidRPr="00C044E4">
        <w:rPr>
          <w:rFonts w:ascii="Times New Roman" w:hAnsi="Times New Roman" w:cs="Times New Roman"/>
          <w:sz w:val="24"/>
          <w:szCs w:val="24"/>
        </w:rPr>
        <w:t>ВО</w:t>
      </w:r>
      <w:proofErr w:type="gramEnd"/>
      <w:r w:rsidRPr="00C044E4">
        <w:rPr>
          <w:rFonts w:ascii="Times New Roman" w:hAnsi="Times New Roman" w:cs="Times New Roman"/>
          <w:sz w:val="24"/>
          <w:szCs w:val="24"/>
        </w:rPr>
        <w:t xml:space="preserve"> «Тамбовский государственный университет имени Г.Р. Державина</w:t>
      </w:r>
      <w:r>
        <w:rPr>
          <w:rFonts w:ascii="Times New Roman" w:hAnsi="Times New Roman" w:cs="Times New Roman"/>
          <w:sz w:val="24"/>
          <w:szCs w:val="24"/>
        </w:rPr>
        <w:t>»</w:t>
      </w:r>
      <w:r w:rsidRPr="00C044E4">
        <w:rPr>
          <w:rFonts w:ascii="Times New Roman" w:hAnsi="Times New Roman" w:cs="Times New Roman"/>
          <w:sz w:val="24"/>
          <w:szCs w:val="24"/>
        </w:rPr>
        <w:t xml:space="preserve">, </w:t>
      </w:r>
      <w:r w:rsidRPr="00C044E4">
        <w:rPr>
          <w:rFonts w:ascii="Times New Roman" w:hAnsi="Times New Roman" w:cs="Times New Roman"/>
          <w:sz w:val="24"/>
          <w:szCs w:val="24"/>
          <w:bdr w:val="none" w:sz="0" w:space="0" w:color="auto" w:frame="1"/>
        </w:rPr>
        <w:t>392036</w:t>
      </w:r>
      <w:r w:rsidRPr="00C044E4">
        <w:rPr>
          <w:rFonts w:ascii="Times New Roman" w:hAnsi="Times New Roman" w:cs="Times New Roman"/>
          <w:sz w:val="24"/>
          <w:szCs w:val="24"/>
        </w:rPr>
        <w:t xml:space="preserve">, Тамбовская область, г. Тамбов, ул. Интернациональная, 33, </w:t>
      </w:r>
      <w:proofErr w:type="spellStart"/>
      <w:r w:rsidRPr="00C044E4">
        <w:rPr>
          <w:rFonts w:ascii="Times New Roman" w:hAnsi="Times New Roman" w:cs="Times New Roman"/>
          <w:sz w:val="24"/>
          <w:szCs w:val="24"/>
        </w:rPr>
        <w:t>e-mail:</w:t>
      </w:r>
      <w:hyperlink r:id="rId21" w:history="1">
        <w:r w:rsidRPr="00C044E4">
          <w:rPr>
            <w:rFonts w:ascii="Times New Roman" w:eastAsia="Times New Roman" w:hAnsi="Times New Roman" w:cs="Times New Roman"/>
            <w:sz w:val="24"/>
            <w:szCs w:val="24"/>
            <w:bdr w:val="none" w:sz="0" w:space="0" w:color="auto" w:frame="1"/>
            <w:lang w:eastAsia="ru-RU"/>
          </w:rPr>
          <w:t>post@tsutmb.ru</w:t>
        </w:r>
        <w:proofErr w:type="spellEnd"/>
      </w:hyperlink>
      <w:r w:rsidRPr="00C044E4">
        <w:rPr>
          <w:rFonts w:ascii="Times New Roman" w:hAnsi="Times New Roman" w:cs="Times New Roman"/>
          <w:sz w:val="24"/>
          <w:szCs w:val="24"/>
        </w:rPr>
        <w:t>).</w:t>
      </w:r>
    </w:p>
    <w:p w:rsidR="00C044E4" w:rsidRPr="00C044E4" w:rsidRDefault="00C044E4" w:rsidP="00C044E4">
      <w:pPr>
        <w:spacing w:after="0" w:line="240" w:lineRule="auto"/>
        <w:ind w:firstLine="709"/>
        <w:jc w:val="both"/>
        <w:rPr>
          <w:rFonts w:ascii="Times New Roman" w:hAnsi="Times New Roman" w:cs="Times New Roman"/>
          <w:sz w:val="24"/>
          <w:szCs w:val="24"/>
        </w:rPr>
      </w:pPr>
    </w:p>
    <w:p w:rsidR="00514D3D" w:rsidRPr="00514D3D" w:rsidRDefault="00514D3D" w:rsidP="00514D3D">
      <w:pPr>
        <w:shd w:val="clear" w:color="auto" w:fill="FFFFFF"/>
        <w:spacing w:after="0" w:line="240" w:lineRule="auto"/>
        <w:ind w:firstLine="300"/>
        <w:jc w:val="right"/>
        <w:rPr>
          <w:rFonts w:ascii="Times New Roman" w:eastAsia="Times New Roman" w:hAnsi="Times New Roman" w:cs="Times New Roman"/>
          <w:b/>
          <w:sz w:val="24"/>
          <w:szCs w:val="24"/>
          <w:lang w:val="en-US" w:eastAsia="ru-RU"/>
        </w:rPr>
      </w:pPr>
      <w:proofErr w:type="spellStart"/>
      <w:r w:rsidRPr="00514D3D">
        <w:rPr>
          <w:rFonts w:ascii="Times New Roman" w:eastAsia="Times New Roman" w:hAnsi="Times New Roman" w:cs="Times New Roman"/>
          <w:b/>
          <w:sz w:val="24"/>
          <w:szCs w:val="24"/>
          <w:lang w:val="en-US" w:eastAsia="ru-RU"/>
        </w:rPr>
        <w:t>Tolstova</w:t>
      </w:r>
      <w:proofErr w:type="spellEnd"/>
      <w:r w:rsidRPr="00514D3D">
        <w:rPr>
          <w:rFonts w:ascii="Times New Roman" w:eastAsia="Times New Roman" w:hAnsi="Times New Roman" w:cs="Times New Roman"/>
          <w:b/>
          <w:sz w:val="24"/>
          <w:szCs w:val="24"/>
          <w:lang w:val="en-US" w:eastAsia="ru-RU"/>
        </w:rPr>
        <w:t xml:space="preserve"> A.E.</w:t>
      </w:r>
    </w:p>
    <w:p w:rsidR="00837707" w:rsidRPr="00514D3D" w:rsidRDefault="00514D3D" w:rsidP="00514D3D">
      <w:pPr>
        <w:shd w:val="clear" w:color="auto" w:fill="FFFFFF"/>
        <w:spacing w:after="0" w:line="240" w:lineRule="auto"/>
        <w:ind w:firstLine="300"/>
        <w:jc w:val="right"/>
        <w:rPr>
          <w:rFonts w:ascii="Times New Roman" w:eastAsia="Times New Roman" w:hAnsi="Times New Roman" w:cs="Times New Roman"/>
          <w:b/>
          <w:sz w:val="24"/>
          <w:szCs w:val="24"/>
          <w:lang w:val="en-US" w:eastAsia="ru-RU"/>
        </w:rPr>
      </w:pPr>
      <w:r w:rsidRPr="00514D3D">
        <w:rPr>
          <w:rFonts w:ascii="Times New Roman" w:eastAsia="Times New Roman" w:hAnsi="Times New Roman" w:cs="Times New Roman"/>
          <w:b/>
          <w:sz w:val="24"/>
          <w:szCs w:val="24"/>
          <w:lang w:val="en-US" w:eastAsia="ru-RU"/>
        </w:rPr>
        <w:t xml:space="preserve">    </w:t>
      </w:r>
      <w:proofErr w:type="spellStart"/>
      <w:r w:rsidRPr="00514D3D">
        <w:rPr>
          <w:rFonts w:ascii="Times New Roman" w:eastAsia="Times New Roman" w:hAnsi="Times New Roman" w:cs="Times New Roman"/>
          <w:b/>
          <w:sz w:val="24"/>
          <w:szCs w:val="24"/>
          <w:lang w:val="en-US" w:eastAsia="ru-RU"/>
        </w:rPr>
        <w:t>Komarova</w:t>
      </w:r>
      <w:proofErr w:type="spellEnd"/>
      <w:r w:rsidRPr="00514D3D">
        <w:rPr>
          <w:rFonts w:ascii="Times New Roman" w:eastAsia="Times New Roman" w:hAnsi="Times New Roman" w:cs="Times New Roman"/>
          <w:b/>
          <w:sz w:val="24"/>
          <w:szCs w:val="24"/>
          <w:lang w:val="en-US" w:eastAsia="ru-RU"/>
        </w:rPr>
        <w:t xml:space="preserve"> A.A.</w:t>
      </w:r>
    </w:p>
    <w:p w:rsidR="00837707" w:rsidRDefault="00514D3D" w:rsidP="008F030C">
      <w:pPr>
        <w:shd w:val="clear" w:color="auto" w:fill="FFFFFF"/>
        <w:spacing w:after="0" w:line="240" w:lineRule="auto"/>
        <w:jc w:val="center"/>
        <w:rPr>
          <w:rFonts w:ascii="Times New Roman" w:eastAsia="Times New Roman" w:hAnsi="Times New Roman" w:cs="Times New Roman"/>
          <w:b/>
          <w:sz w:val="24"/>
          <w:szCs w:val="24"/>
          <w:lang w:eastAsia="ru-RU"/>
        </w:rPr>
      </w:pPr>
      <w:r w:rsidRPr="00514D3D">
        <w:rPr>
          <w:rFonts w:ascii="Times New Roman" w:eastAsia="Times New Roman" w:hAnsi="Times New Roman" w:cs="Times New Roman"/>
          <w:b/>
          <w:sz w:val="24"/>
          <w:szCs w:val="24"/>
          <w:lang w:val="en-US" w:eastAsia="ru-RU"/>
        </w:rPr>
        <w:t>ASSESSMENT OF THE ENVIRONMENTAL SITUATION IN THE TAMBOV REGION: PROBLEMS AND POSSIBILITIES OF THEIR SOLUTION</w:t>
      </w:r>
    </w:p>
    <w:p w:rsidR="00514D3D" w:rsidRPr="00514D3D" w:rsidRDefault="00514D3D" w:rsidP="008F030C">
      <w:pPr>
        <w:shd w:val="clear" w:color="auto" w:fill="FFFFFF"/>
        <w:spacing w:after="0" w:line="240" w:lineRule="auto"/>
        <w:jc w:val="center"/>
        <w:rPr>
          <w:rFonts w:ascii="Times New Roman" w:eastAsia="Times New Roman" w:hAnsi="Times New Roman" w:cs="Times New Roman"/>
          <w:b/>
          <w:sz w:val="24"/>
          <w:szCs w:val="24"/>
          <w:lang w:eastAsia="ru-RU"/>
        </w:rPr>
      </w:pPr>
    </w:p>
    <w:p w:rsidR="00514D3D" w:rsidRPr="00514D3D" w:rsidRDefault="00514D3D" w:rsidP="00514D3D">
      <w:pPr>
        <w:spacing w:after="0" w:line="240" w:lineRule="auto"/>
        <w:ind w:firstLine="709"/>
        <w:jc w:val="both"/>
        <w:rPr>
          <w:rFonts w:ascii="Times New Roman" w:eastAsia="Times New Roman" w:hAnsi="Times New Roman" w:cs="Times New Roman"/>
          <w:bCs/>
          <w:sz w:val="24"/>
          <w:szCs w:val="24"/>
          <w:lang w:val="en-US" w:eastAsia="ru-RU"/>
        </w:rPr>
      </w:pPr>
      <w:proofErr w:type="gramStart"/>
      <w:r w:rsidRPr="00514D3D">
        <w:rPr>
          <w:rFonts w:ascii="Times New Roman" w:eastAsia="Times New Roman" w:hAnsi="Times New Roman" w:cs="Times New Roman"/>
          <w:b/>
          <w:bCs/>
          <w:sz w:val="24"/>
          <w:szCs w:val="24"/>
          <w:lang w:val="en-US" w:eastAsia="ru-RU"/>
        </w:rPr>
        <w:t>Annotation</w:t>
      </w:r>
      <w:r w:rsidRPr="00514D3D">
        <w:rPr>
          <w:rFonts w:ascii="Times New Roman" w:eastAsia="Times New Roman" w:hAnsi="Times New Roman" w:cs="Times New Roman"/>
          <w:bCs/>
          <w:sz w:val="24"/>
          <w:szCs w:val="24"/>
          <w:lang w:val="en-US" w:eastAsia="ru-RU"/>
        </w:rPr>
        <w:t>.</w:t>
      </w:r>
      <w:proofErr w:type="gramEnd"/>
      <w:r w:rsidRPr="00514D3D">
        <w:rPr>
          <w:rFonts w:ascii="Times New Roman" w:eastAsia="Times New Roman" w:hAnsi="Times New Roman" w:cs="Times New Roman"/>
          <w:bCs/>
          <w:sz w:val="24"/>
          <w:szCs w:val="24"/>
          <w:lang w:val="en-US" w:eastAsia="ru-RU"/>
        </w:rPr>
        <w:t xml:space="preserve"> The Tambov Region, like other regions of Russia, has a number of environmental problems that have a negative impact on the quality of life and the environment. The purpose of this work is to develop approaches for solving environmental problems that will contribute to the sustainable development of the Tambov region. This study examines the environmental problems of the Tambov region, namely air, water and soil pollution. As a result of the research, ways to solve these environmental problems are proposed. </w:t>
      </w:r>
    </w:p>
    <w:p w:rsidR="00514D3D" w:rsidRDefault="00514D3D" w:rsidP="00514D3D">
      <w:pPr>
        <w:spacing w:after="0" w:line="240" w:lineRule="auto"/>
        <w:ind w:firstLine="709"/>
        <w:jc w:val="both"/>
        <w:rPr>
          <w:rFonts w:ascii="Times New Roman" w:eastAsia="Times New Roman" w:hAnsi="Times New Roman" w:cs="Times New Roman"/>
          <w:bCs/>
          <w:sz w:val="24"/>
          <w:szCs w:val="24"/>
          <w:lang w:eastAsia="ru-RU"/>
        </w:rPr>
      </w:pPr>
      <w:r w:rsidRPr="00514D3D">
        <w:rPr>
          <w:rFonts w:ascii="Times New Roman" w:eastAsia="Times New Roman" w:hAnsi="Times New Roman" w:cs="Times New Roman"/>
          <w:b/>
          <w:bCs/>
          <w:sz w:val="24"/>
          <w:szCs w:val="24"/>
          <w:lang w:val="en-US" w:eastAsia="ru-RU"/>
        </w:rPr>
        <w:t>Keywords:</w:t>
      </w:r>
      <w:r w:rsidRPr="00514D3D">
        <w:rPr>
          <w:rFonts w:ascii="Times New Roman" w:eastAsia="Times New Roman" w:hAnsi="Times New Roman" w:cs="Times New Roman"/>
          <w:bCs/>
          <w:sz w:val="24"/>
          <w:szCs w:val="24"/>
          <w:lang w:val="en-US" w:eastAsia="ru-RU"/>
        </w:rPr>
        <w:t xml:space="preserve"> environmental problems, region, Tambov region, environmental pollution, environmental violations, ways to solve environmental problems.</w:t>
      </w:r>
    </w:p>
    <w:p w:rsidR="00514D3D" w:rsidRPr="00514D3D" w:rsidRDefault="00514D3D" w:rsidP="00514D3D">
      <w:pPr>
        <w:spacing w:after="0" w:line="240" w:lineRule="auto"/>
        <w:ind w:firstLine="709"/>
        <w:jc w:val="both"/>
        <w:rPr>
          <w:rFonts w:ascii="Times New Roman" w:eastAsia="Times New Roman" w:hAnsi="Times New Roman" w:cs="Times New Roman"/>
          <w:bCs/>
          <w:sz w:val="24"/>
          <w:szCs w:val="24"/>
          <w:lang w:eastAsia="ru-RU"/>
        </w:rPr>
      </w:pPr>
    </w:p>
    <w:p w:rsidR="008F030C" w:rsidRPr="008F030C" w:rsidRDefault="008F030C" w:rsidP="008F030C">
      <w:pPr>
        <w:spacing w:after="0" w:line="240" w:lineRule="auto"/>
        <w:jc w:val="center"/>
        <w:rPr>
          <w:rFonts w:ascii="Times New Roman" w:hAnsi="Times New Roman" w:cs="Times New Roman"/>
          <w:b/>
          <w:sz w:val="24"/>
          <w:szCs w:val="24"/>
          <w:lang w:val="en-US"/>
        </w:rPr>
      </w:pPr>
      <w:r w:rsidRPr="008F030C">
        <w:rPr>
          <w:rFonts w:ascii="Times New Roman" w:hAnsi="Times New Roman" w:cs="Times New Roman"/>
          <w:b/>
          <w:sz w:val="24"/>
          <w:szCs w:val="24"/>
          <w:lang w:val="en-US"/>
        </w:rPr>
        <w:t>Bibliographic list</w:t>
      </w:r>
    </w:p>
    <w:p w:rsidR="008F030C" w:rsidRPr="008F030C" w:rsidRDefault="008F030C" w:rsidP="008F030C">
      <w:pPr>
        <w:spacing w:after="0" w:line="240" w:lineRule="auto"/>
        <w:ind w:firstLine="709"/>
        <w:jc w:val="both"/>
        <w:rPr>
          <w:rFonts w:ascii="Times New Roman" w:hAnsi="Times New Roman" w:cs="Times New Roman"/>
          <w:sz w:val="24"/>
          <w:szCs w:val="24"/>
          <w:lang w:val="en-US"/>
        </w:rPr>
      </w:pPr>
      <w:r w:rsidRPr="008F030C">
        <w:rPr>
          <w:rFonts w:ascii="Times New Roman" w:hAnsi="Times New Roman" w:cs="Times New Roman"/>
          <w:sz w:val="24"/>
          <w:szCs w:val="24"/>
          <w:lang w:val="en-US"/>
        </w:rPr>
        <w:t xml:space="preserve">1. Andreev A.V. Report on the state and protection of the environment of the Tambov region in 2021. Tambov: Administration of the Tambov Region, 2022. </w:t>
      </w:r>
      <w:proofErr w:type="gramStart"/>
      <w:r w:rsidRPr="008F030C">
        <w:rPr>
          <w:rFonts w:ascii="Times New Roman" w:hAnsi="Times New Roman" w:cs="Times New Roman"/>
          <w:sz w:val="24"/>
          <w:szCs w:val="24"/>
          <w:lang w:val="en-US"/>
        </w:rPr>
        <w:t>184 p.</w:t>
      </w:r>
      <w:proofErr w:type="gramEnd"/>
    </w:p>
    <w:p w:rsidR="008F030C" w:rsidRPr="008F030C" w:rsidRDefault="008F030C" w:rsidP="008F030C">
      <w:pPr>
        <w:spacing w:after="0" w:line="240" w:lineRule="auto"/>
        <w:ind w:firstLine="709"/>
        <w:jc w:val="both"/>
        <w:rPr>
          <w:rFonts w:ascii="Times New Roman" w:hAnsi="Times New Roman" w:cs="Times New Roman"/>
          <w:sz w:val="24"/>
          <w:szCs w:val="24"/>
          <w:lang w:val="en-US"/>
        </w:rPr>
      </w:pPr>
      <w:r w:rsidRPr="008F030C">
        <w:rPr>
          <w:rFonts w:ascii="Times New Roman" w:hAnsi="Times New Roman" w:cs="Times New Roman"/>
          <w:sz w:val="24"/>
          <w:szCs w:val="24"/>
          <w:lang w:val="en-US"/>
        </w:rPr>
        <w:t xml:space="preserve">2. </w:t>
      </w:r>
      <w:proofErr w:type="spellStart"/>
      <w:r w:rsidRPr="008F030C">
        <w:rPr>
          <w:rFonts w:ascii="Times New Roman" w:hAnsi="Times New Roman" w:cs="Times New Roman"/>
          <w:sz w:val="24"/>
          <w:szCs w:val="24"/>
          <w:lang w:val="en-US"/>
        </w:rPr>
        <w:t>Vigdorovich</w:t>
      </w:r>
      <w:proofErr w:type="spellEnd"/>
      <w:r w:rsidRPr="008F030C">
        <w:rPr>
          <w:rFonts w:ascii="Times New Roman" w:hAnsi="Times New Roman" w:cs="Times New Roman"/>
          <w:sz w:val="24"/>
          <w:szCs w:val="24"/>
          <w:lang w:val="en-US"/>
        </w:rPr>
        <w:t xml:space="preserve"> M.V., </w:t>
      </w:r>
      <w:proofErr w:type="spellStart"/>
      <w:r w:rsidRPr="008F030C">
        <w:rPr>
          <w:rFonts w:ascii="Times New Roman" w:hAnsi="Times New Roman" w:cs="Times New Roman"/>
          <w:sz w:val="24"/>
          <w:szCs w:val="24"/>
          <w:lang w:val="en-US"/>
        </w:rPr>
        <w:t>Zachatinsky</w:t>
      </w:r>
      <w:proofErr w:type="spellEnd"/>
      <w:r w:rsidRPr="008F030C">
        <w:rPr>
          <w:rFonts w:ascii="Times New Roman" w:hAnsi="Times New Roman" w:cs="Times New Roman"/>
          <w:sz w:val="24"/>
          <w:szCs w:val="24"/>
          <w:lang w:val="en-US"/>
        </w:rPr>
        <w:t xml:space="preserve"> A.N. Some issues of the environmental situation in the Tambov region // Bulletin of Russian Universities. </w:t>
      </w:r>
      <w:proofErr w:type="gramStart"/>
      <w:r w:rsidRPr="008F030C">
        <w:rPr>
          <w:rFonts w:ascii="Times New Roman" w:hAnsi="Times New Roman" w:cs="Times New Roman"/>
          <w:sz w:val="24"/>
          <w:szCs w:val="24"/>
          <w:lang w:val="en-US"/>
        </w:rPr>
        <w:t>Mathematics.</w:t>
      </w:r>
      <w:proofErr w:type="gramEnd"/>
      <w:r w:rsidRPr="008F030C">
        <w:rPr>
          <w:rFonts w:ascii="Times New Roman" w:hAnsi="Times New Roman" w:cs="Times New Roman"/>
          <w:sz w:val="24"/>
          <w:szCs w:val="24"/>
          <w:lang w:val="en-US"/>
        </w:rPr>
        <w:t xml:space="preserve"> </w:t>
      </w:r>
      <w:proofErr w:type="gramStart"/>
      <w:r w:rsidRPr="008F030C">
        <w:rPr>
          <w:rFonts w:ascii="Times New Roman" w:hAnsi="Times New Roman" w:cs="Times New Roman"/>
          <w:sz w:val="24"/>
          <w:szCs w:val="24"/>
          <w:lang w:val="en-US"/>
        </w:rPr>
        <w:t>1998. No. 2.</w:t>
      </w:r>
      <w:proofErr w:type="gramEnd"/>
      <w:r w:rsidRPr="008F030C">
        <w:rPr>
          <w:rFonts w:ascii="Times New Roman" w:hAnsi="Times New Roman" w:cs="Times New Roman"/>
          <w:sz w:val="24"/>
          <w:szCs w:val="24"/>
          <w:lang w:val="en-US"/>
        </w:rPr>
        <w:t xml:space="preserve"> </w:t>
      </w:r>
      <w:proofErr w:type="gramStart"/>
      <w:r w:rsidRPr="008F030C">
        <w:rPr>
          <w:rFonts w:ascii="Times New Roman" w:hAnsi="Times New Roman" w:cs="Times New Roman"/>
          <w:sz w:val="24"/>
          <w:szCs w:val="24"/>
          <w:lang w:val="en-US"/>
        </w:rPr>
        <w:t>pp.182-185</w:t>
      </w:r>
      <w:proofErr w:type="gramEnd"/>
      <w:r w:rsidRPr="008F030C">
        <w:rPr>
          <w:rFonts w:ascii="Times New Roman" w:hAnsi="Times New Roman" w:cs="Times New Roman"/>
          <w:sz w:val="24"/>
          <w:szCs w:val="24"/>
          <w:lang w:val="en-US"/>
        </w:rPr>
        <w:t>.</w:t>
      </w:r>
    </w:p>
    <w:p w:rsidR="008F030C" w:rsidRPr="008F030C" w:rsidRDefault="008F030C" w:rsidP="008F030C">
      <w:pPr>
        <w:spacing w:after="0" w:line="240" w:lineRule="auto"/>
        <w:ind w:firstLine="709"/>
        <w:jc w:val="both"/>
        <w:rPr>
          <w:rFonts w:ascii="Times New Roman" w:hAnsi="Times New Roman" w:cs="Times New Roman"/>
          <w:sz w:val="24"/>
          <w:szCs w:val="24"/>
          <w:lang w:val="en-US"/>
        </w:rPr>
      </w:pPr>
      <w:r w:rsidRPr="008F030C">
        <w:rPr>
          <w:rFonts w:ascii="Times New Roman" w:hAnsi="Times New Roman" w:cs="Times New Roman"/>
          <w:sz w:val="24"/>
          <w:szCs w:val="24"/>
          <w:lang w:val="en-US"/>
        </w:rPr>
        <w:t xml:space="preserve">3. </w:t>
      </w:r>
      <w:proofErr w:type="spellStart"/>
      <w:r w:rsidRPr="008F030C">
        <w:rPr>
          <w:rFonts w:ascii="Times New Roman" w:hAnsi="Times New Roman" w:cs="Times New Roman"/>
          <w:sz w:val="24"/>
          <w:szCs w:val="24"/>
          <w:lang w:val="en-US"/>
        </w:rPr>
        <w:t>Dudnik</w:t>
      </w:r>
      <w:proofErr w:type="spellEnd"/>
      <w:r w:rsidRPr="008F030C">
        <w:rPr>
          <w:rFonts w:ascii="Times New Roman" w:hAnsi="Times New Roman" w:cs="Times New Roman"/>
          <w:sz w:val="24"/>
          <w:szCs w:val="24"/>
          <w:lang w:val="en-US"/>
        </w:rPr>
        <w:t xml:space="preserve"> N.I. </w:t>
      </w:r>
      <w:proofErr w:type="spellStart"/>
      <w:r w:rsidRPr="008F030C">
        <w:rPr>
          <w:rFonts w:ascii="Times New Roman" w:hAnsi="Times New Roman" w:cs="Times New Roman"/>
          <w:sz w:val="24"/>
          <w:szCs w:val="24"/>
          <w:lang w:val="en-US"/>
        </w:rPr>
        <w:t>Geoecological</w:t>
      </w:r>
      <w:proofErr w:type="spellEnd"/>
      <w:r w:rsidRPr="008F030C">
        <w:rPr>
          <w:rFonts w:ascii="Times New Roman" w:hAnsi="Times New Roman" w:cs="Times New Roman"/>
          <w:sz w:val="24"/>
          <w:szCs w:val="24"/>
          <w:lang w:val="en-US"/>
        </w:rPr>
        <w:t xml:space="preserve"> problems of the Tambov region // Bulletin of Russian Universities. </w:t>
      </w:r>
      <w:proofErr w:type="gramStart"/>
      <w:r w:rsidRPr="008F030C">
        <w:rPr>
          <w:rFonts w:ascii="Times New Roman" w:hAnsi="Times New Roman" w:cs="Times New Roman"/>
          <w:sz w:val="24"/>
          <w:szCs w:val="24"/>
          <w:lang w:val="en-US"/>
        </w:rPr>
        <w:t>Mathematics.</w:t>
      </w:r>
      <w:proofErr w:type="gramEnd"/>
      <w:r w:rsidRPr="008F030C">
        <w:rPr>
          <w:rFonts w:ascii="Times New Roman" w:hAnsi="Times New Roman" w:cs="Times New Roman"/>
          <w:sz w:val="24"/>
          <w:szCs w:val="24"/>
          <w:lang w:val="en-US"/>
        </w:rPr>
        <w:t xml:space="preserve"> </w:t>
      </w:r>
      <w:proofErr w:type="gramStart"/>
      <w:r w:rsidRPr="008F030C">
        <w:rPr>
          <w:rFonts w:ascii="Times New Roman" w:hAnsi="Times New Roman" w:cs="Times New Roman"/>
          <w:sz w:val="24"/>
          <w:szCs w:val="24"/>
          <w:lang w:val="en-US"/>
        </w:rPr>
        <w:t>1996. No. 1.</w:t>
      </w:r>
      <w:proofErr w:type="gramEnd"/>
      <w:r w:rsidRPr="008F030C">
        <w:rPr>
          <w:rFonts w:ascii="Times New Roman" w:hAnsi="Times New Roman" w:cs="Times New Roman"/>
          <w:sz w:val="24"/>
          <w:szCs w:val="24"/>
          <w:lang w:val="en-US"/>
        </w:rPr>
        <w:t xml:space="preserve"> </w:t>
      </w:r>
      <w:proofErr w:type="gramStart"/>
      <w:r w:rsidRPr="008F030C">
        <w:rPr>
          <w:rFonts w:ascii="Times New Roman" w:hAnsi="Times New Roman" w:cs="Times New Roman"/>
          <w:sz w:val="24"/>
          <w:szCs w:val="24"/>
          <w:lang w:val="en-US"/>
        </w:rPr>
        <w:t>pp.65-70</w:t>
      </w:r>
      <w:proofErr w:type="gramEnd"/>
      <w:r w:rsidRPr="008F030C">
        <w:rPr>
          <w:rFonts w:ascii="Times New Roman" w:hAnsi="Times New Roman" w:cs="Times New Roman"/>
          <w:sz w:val="24"/>
          <w:szCs w:val="24"/>
          <w:lang w:val="en-US"/>
        </w:rPr>
        <w:t>.</w:t>
      </w:r>
    </w:p>
    <w:p w:rsidR="008F030C" w:rsidRPr="008F030C" w:rsidRDefault="008F030C" w:rsidP="008F030C">
      <w:pPr>
        <w:spacing w:after="0" w:line="240" w:lineRule="auto"/>
        <w:ind w:firstLine="709"/>
        <w:jc w:val="both"/>
        <w:rPr>
          <w:rFonts w:ascii="Times New Roman" w:hAnsi="Times New Roman" w:cs="Times New Roman"/>
          <w:sz w:val="24"/>
          <w:szCs w:val="24"/>
          <w:lang w:val="en-US"/>
        </w:rPr>
      </w:pPr>
      <w:r w:rsidRPr="008F030C">
        <w:rPr>
          <w:rFonts w:ascii="Times New Roman" w:hAnsi="Times New Roman" w:cs="Times New Roman"/>
          <w:sz w:val="24"/>
          <w:szCs w:val="24"/>
          <w:lang w:val="en-US"/>
        </w:rPr>
        <w:t xml:space="preserve">4. </w:t>
      </w:r>
      <w:proofErr w:type="spellStart"/>
      <w:r w:rsidRPr="008F030C">
        <w:rPr>
          <w:rFonts w:ascii="Times New Roman" w:hAnsi="Times New Roman" w:cs="Times New Roman"/>
          <w:sz w:val="24"/>
          <w:szCs w:val="24"/>
          <w:lang w:val="en-US"/>
        </w:rPr>
        <w:t>Dudnik</w:t>
      </w:r>
      <w:proofErr w:type="spellEnd"/>
      <w:r w:rsidRPr="008F030C">
        <w:rPr>
          <w:rFonts w:ascii="Times New Roman" w:hAnsi="Times New Roman" w:cs="Times New Roman"/>
          <w:sz w:val="24"/>
          <w:szCs w:val="24"/>
          <w:lang w:val="en-US"/>
        </w:rPr>
        <w:t xml:space="preserve"> N.I., </w:t>
      </w:r>
      <w:proofErr w:type="spellStart"/>
      <w:r w:rsidRPr="008F030C">
        <w:rPr>
          <w:rFonts w:ascii="Times New Roman" w:hAnsi="Times New Roman" w:cs="Times New Roman"/>
          <w:sz w:val="24"/>
          <w:szCs w:val="24"/>
          <w:lang w:val="en-US"/>
        </w:rPr>
        <w:t>Ryzhov</w:t>
      </w:r>
      <w:proofErr w:type="spellEnd"/>
      <w:r w:rsidRPr="008F030C">
        <w:rPr>
          <w:rFonts w:ascii="Times New Roman" w:hAnsi="Times New Roman" w:cs="Times New Roman"/>
          <w:sz w:val="24"/>
          <w:szCs w:val="24"/>
          <w:lang w:val="en-US"/>
        </w:rPr>
        <w:t xml:space="preserve"> I.N. Environmental problems of Tambov // Bulletin of Russian Universities. </w:t>
      </w:r>
      <w:proofErr w:type="gramStart"/>
      <w:r w:rsidRPr="008F030C">
        <w:rPr>
          <w:rFonts w:ascii="Times New Roman" w:hAnsi="Times New Roman" w:cs="Times New Roman"/>
          <w:sz w:val="24"/>
          <w:szCs w:val="24"/>
          <w:lang w:val="en-US"/>
        </w:rPr>
        <w:t>Mathematics.</w:t>
      </w:r>
      <w:proofErr w:type="gramEnd"/>
      <w:r w:rsidRPr="008F030C">
        <w:rPr>
          <w:rFonts w:ascii="Times New Roman" w:hAnsi="Times New Roman" w:cs="Times New Roman"/>
          <w:sz w:val="24"/>
          <w:szCs w:val="24"/>
          <w:lang w:val="en-US"/>
        </w:rPr>
        <w:t xml:space="preserve"> </w:t>
      </w:r>
      <w:proofErr w:type="gramStart"/>
      <w:r w:rsidRPr="008F030C">
        <w:rPr>
          <w:rFonts w:ascii="Times New Roman" w:hAnsi="Times New Roman" w:cs="Times New Roman"/>
          <w:sz w:val="24"/>
          <w:szCs w:val="24"/>
          <w:lang w:val="en-US"/>
        </w:rPr>
        <w:t>2001. No. 3.</w:t>
      </w:r>
      <w:proofErr w:type="gramEnd"/>
      <w:r w:rsidRPr="008F030C">
        <w:rPr>
          <w:rFonts w:ascii="Times New Roman" w:hAnsi="Times New Roman" w:cs="Times New Roman"/>
          <w:sz w:val="24"/>
          <w:szCs w:val="24"/>
          <w:lang w:val="en-US"/>
        </w:rPr>
        <w:t xml:space="preserve"> pp. 354-355.</w:t>
      </w:r>
    </w:p>
    <w:p w:rsidR="008F030C" w:rsidRPr="008F030C" w:rsidRDefault="008F030C" w:rsidP="008F030C">
      <w:pPr>
        <w:spacing w:after="0" w:line="240" w:lineRule="auto"/>
        <w:ind w:firstLine="709"/>
        <w:jc w:val="both"/>
        <w:rPr>
          <w:rFonts w:ascii="Times New Roman" w:hAnsi="Times New Roman" w:cs="Times New Roman"/>
          <w:sz w:val="24"/>
          <w:szCs w:val="24"/>
        </w:rPr>
      </w:pPr>
      <w:r w:rsidRPr="008F030C">
        <w:rPr>
          <w:rFonts w:ascii="Times New Roman" w:hAnsi="Times New Roman" w:cs="Times New Roman"/>
          <w:sz w:val="24"/>
          <w:szCs w:val="24"/>
          <w:lang w:val="en-US"/>
        </w:rPr>
        <w:t xml:space="preserve">5. </w:t>
      </w:r>
      <w:proofErr w:type="spellStart"/>
      <w:r w:rsidRPr="008F030C">
        <w:rPr>
          <w:rFonts w:ascii="Times New Roman" w:hAnsi="Times New Roman" w:cs="Times New Roman"/>
          <w:sz w:val="24"/>
          <w:szCs w:val="24"/>
          <w:lang w:val="en-US"/>
        </w:rPr>
        <w:t>Chistyakov</w:t>
      </w:r>
      <w:proofErr w:type="spellEnd"/>
      <w:r w:rsidRPr="008F030C">
        <w:rPr>
          <w:rFonts w:ascii="Times New Roman" w:hAnsi="Times New Roman" w:cs="Times New Roman"/>
          <w:sz w:val="24"/>
          <w:szCs w:val="24"/>
          <w:lang w:val="en-US"/>
        </w:rPr>
        <w:t xml:space="preserve"> A.V., </w:t>
      </w:r>
      <w:proofErr w:type="spellStart"/>
      <w:r w:rsidRPr="008F030C">
        <w:rPr>
          <w:rFonts w:ascii="Times New Roman" w:hAnsi="Times New Roman" w:cs="Times New Roman"/>
          <w:sz w:val="24"/>
          <w:szCs w:val="24"/>
          <w:lang w:val="en-US"/>
        </w:rPr>
        <w:t>Cheremisin</w:t>
      </w:r>
      <w:proofErr w:type="spellEnd"/>
      <w:r w:rsidRPr="008F030C">
        <w:rPr>
          <w:rFonts w:ascii="Times New Roman" w:hAnsi="Times New Roman" w:cs="Times New Roman"/>
          <w:sz w:val="24"/>
          <w:szCs w:val="24"/>
          <w:lang w:val="en-US"/>
        </w:rPr>
        <w:t xml:space="preserve"> V.V., </w:t>
      </w:r>
      <w:proofErr w:type="spellStart"/>
      <w:r w:rsidRPr="008F030C">
        <w:rPr>
          <w:rFonts w:ascii="Times New Roman" w:hAnsi="Times New Roman" w:cs="Times New Roman"/>
          <w:sz w:val="24"/>
          <w:szCs w:val="24"/>
          <w:lang w:val="en-US"/>
        </w:rPr>
        <w:t>Tomilin</w:t>
      </w:r>
      <w:proofErr w:type="spellEnd"/>
      <w:r w:rsidRPr="008F030C">
        <w:rPr>
          <w:rFonts w:ascii="Times New Roman" w:hAnsi="Times New Roman" w:cs="Times New Roman"/>
          <w:sz w:val="24"/>
          <w:szCs w:val="24"/>
          <w:lang w:val="en-US"/>
        </w:rPr>
        <w:t xml:space="preserve"> V.F. Assessment of the environmental situation in Tambov today and ways to solve it in the future // Socio-economic phenomena and processes. </w:t>
      </w:r>
      <w:r w:rsidRPr="008F030C">
        <w:rPr>
          <w:rFonts w:ascii="Times New Roman" w:hAnsi="Times New Roman" w:cs="Times New Roman"/>
          <w:sz w:val="24"/>
          <w:szCs w:val="24"/>
        </w:rPr>
        <w:t xml:space="preserve">2017. </w:t>
      </w:r>
      <w:proofErr w:type="spellStart"/>
      <w:r w:rsidRPr="008F030C">
        <w:rPr>
          <w:rFonts w:ascii="Times New Roman" w:hAnsi="Times New Roman" w:cs="Times New Roman"/>
          <w:sz w:val="24"/>
          <w:szCs w:val="24"/>
        </w:rPr>
        <w:t>No</w:t>
      </w:r>
      <w:proofErr w:type="spellEnd"/>
      <w:r w:rsidRPr="008F030C">
        <w:rPr>
          <w:rFonts w:ascii="Times New Roman" w:hAnsi="Times New Roman" w:cs="Times New Roman"/>
          <w:sz w:val="24"/>
          <w:szCs w:val="24"/>
        </w:rPr>
        <w:t>. 5. pp.198-204.</w:t>
      </w:r>
    </w:p>
    <w:p w:rsidR="00837707" w:rsidRPr="008F030C" w:rsidRDefault="008F030C" w:rsidP="008F030C">
      <w:pPr>
        <w:spacing w:after="0" w:line="240" w:lineRule="auto"/>
        <w:ind w:firstLine="709"/>
        <w:jc w:val="both"/>
        <w:rPr>
          <w:rFonts w:ascii="Times New Roman" w:hAnsi="Times New Roman" w:cs="Times New Roman"/>
          <w:sz w:val="24"/>
          <w:szCs w:val="24"/>
        </w:rPr>
      </w:pPr>
      <w:r w:rsidRPr="008F030C">
        <w:rPr>
          <w:rFonts w:ascii="Times New Roman" w:hAnsi="Times New Roman" w:cs="Times New Roman"/>
          <w:sz w:val="24"/>
          <w:szCs w:val="24"/>
          <w:lang w:val="en-US"/>
        </w:rPr>
        <w:t xml:space="preserve">6. Official statistics // Territorial body of the Federal State Statistics Service for the Tambov Region. </w:t>
      </w:r>
      <w:proofErr w:type="gramStart"/>
      <w:r w:rsidRPr="008F030C">
        <w:rPr>
          <w:rFonts w:ascii="Times New Roman" w:hAnsi="Times New Roman" w:cs="Times New Roman"/>
          <w:sz w:val="24"/>
          <w:szCs w:val="24"/>
        </w:rPr>
        <w:t>URL: https://68.rosstat.gov.ru/?ysclid=m23kki3scl949149118 (</w:t>
      </w:r>
      <w:proofErr w:type="spellStart"/>
      <w:r w:rsidRPr="008F030C">
        <w:rPr>
          <w:rFonts w:ascii="Times New Roman" w:hAnsi="Times New Roman" w:cs="Times New Roman"/>
          <w:sz w:val="24"/>
          <w:szCs w:val="24"/>
        </w:rPr>
        <w:t>d</w:t>
      </w:r>
      <w:proofErr w:type="spellEnd"/>
      <w:proofErr w:type="gramEnd"/>
    </w:p>
    <w:p w:rsidR="00514D3D" w:rsidRPr="00514D3D" w:rsidRDefault="00514D3D" w:rsidP="008F030C">
      <w:pPr>
        <w:pStyle w:val="a6"/>
        <w:shd w:val="clear" w:color="auto" w:fill="FFFFFF"/>
        <w:spacing w:after="0" w:afterAutospacing="0"/>
        <w:jc w:val="center"/>
        <w:rPr>
          <w:b/>
        </w:rPr>
      </w:pPr>
      <w:proofErr w:type="spellStart"/>
      <w:r w:rsidRPr="00514D3D">
        <w:rPr>
          <w:b/>
        </w:rPr>
        <w:t>Information</w:t>
      </w:r>
      <w:proofErr w:type="spellEnd"/>
      <w:r w:rsidRPr="00514D3D">
        <w:rPr>
          <w:b/>
        </w:rPr>
        <w:t xml:space="preserve"> </w:t>
      </w:r>
      <w:proofErr w:type="spellStart"/>
      <w:r w:rsidRPr="00514D3D">
        <w:rPr>
          <w:b/>
        </w:rPr>
        <w:t>about</w:t>
      </w:r>
      <w:proofErr w:type="spellEnd"/>
      <w:r w:rsidRPr="00514D3D">
        <w:rPr>
          <w:b/>
        </w:rPr>
        <w:t xml:space="preserve"> </w:t>
      </w:r>
      <w:proofErr w:type="spellStart"/>
      <w:r w:rsidRPr="00514D3D">
        <w:rPr>
          <w:b/>
        </w:rPr>
        <w:t>the</w:t>
      </w:r>
      <w:proofErr w:type="spellEnd"/>
      <w:r w:rsidRPr="00514D3D">
        <w:rPr>
          <w:b/>
        </w:rPr>
        <w:t xml:space="preserve"> </w:t>
      </w:r>
      <w:proofErr w:type="spellStart"/>
      <w:r w:rsidRPr="00514D3D">
        <w:rPr>
          <w:b/>
        </w:rPr>
        <w:t>authors</w:t>
      </w:r>
      <w:proofErr w:type="spellEnd"/>
    </w:p>
    <w:p w:rsidR="00514D3D" w:rsidRPr="00514D3D" w:rsidRDefault="00514D3D" w:rsidP="008F030C">
      <w:pPr>
        <w:pStyle w:val="a6"/>
        <w:shd w:val="clear" w:color="auto" w:fill="FFFFFF"/>
        <w:spacing w:before="0" w:beforeAutospacing="0" w:after="0" w:afterAutospacing="0"/>
        <w:ind w:firstLine="709"/>
        <w:jc w:val="both"/>
        <w:rPr>
          <w:lang w:val="en-US"/>
        </w:rPr>
      </w:pPr>
      <w:proofErr w:type="spellStart"/>
      <w:r w:rsidRPr="00514D3D">
        <w:rPr>
          <w:lang w:val="en-US"/>
        </w:rPr>
        <w:t>Tolstova</w:t>
      </w:r>
      <w:proofErr w:type="spellEnd"/>
      <w:r w:rsidRPr="00514D3D">
        <w:rPr>
          <w:lang w:val="en-US"/>
        </w:rPr>
        <w:t xml:space="preserve"> Anna </w:t>
      </w:r>
      <w:proofErr w:type="spellStart"/>
      <w:r w:rsidRPr="00514D3D">
        <w:rPr>
          <w:lang w:val="en-US"/>
        </w:rPr>
        <w:t>Evgenievna</w:t>
      </w:r>
      <w:proofErr w:type="spellEnd"/>
      <w:r w:rsidRPr="00514D3D">
        <w:rPr>
          <w:lang w:val="en-US"/>
        </w:rPr>
        <w:t xml:space="preserve"> (Russia, Tambov) – 3rd year student of Economic Security, G.R. Derzhavin Tambov State University, 33 </w:t>
      </w:r>
      <w:proofErr w:type="spellStart"/>
      <w:r w:rsidRPr="00514D3D">
        <w:rPr>
          <w:lang w:val="en-US"/>
        </w:rPr>
        <w:t>Internatsionalnaya</w:t>
      </w:r>
      <w:proofErr w:type="spellEnd"/>
      <w:r w:rsidRPr="00514D3D">
        <w:rPr>
          <w:lang w:val="en-US"/>
        </w:rPr>
        <w:t xml:space="preserve"> str., Tambov, 392036, Tambov Region, e-mail: </w:t>
      </w:r>
      <w:hyperlink r:id="rId22" w:history="1">
        <w:r w:rsidRPr="00E20351">
          <w:rPr>
            <w:rStyle w:val="a9"/>
            <w:lang w:val="en-US"/>
          </w:rPr>
          <w:t>post@tsutmb.ru</w:t>
        </w:r>
      </w:hyperlink>
      <w:r w:rsidRPr="00514D3D">
        <w:rPr>
          <w:lang w:val="en-US"/>
        </w:rPr>
        <w:t xml:space="preserve"> </w:t>
      </w:r>
    </w:p>
    <w:p w:rsidR="00514D3D" w:rsidRPr="00514D3D" w:rsidRDefault="00514D3D" w:rsidP="00514D3D">
      <w:pPr>
        <w:pStyle w:val="a6"/>
        <w:shd w:val="clear" w:color="auto" w:fill="FFFFFF"/>
        <w:spacing w:before="0" w:beforeAutospacing="0" w:after="0" w:afterAutospacing="0"/>
        <w:ind w:firstLine="709"/>
        <w:jc w:val="both"/>
        <w:rPr>
          <w:lang w:val="en-US"/>
        </w:rPr>
      </w:pPr>
      <w:proofErr w:type="spellStart"/>
      <w:r w:rsidRPr="00514D3D">
        <w:rPr>
          <w:lang w:val="en-US"/>
        </w:rPr>
        <w:t>Komarova</w:t>
      </w:r>
      <w:proofErr w:type="spellEnd"/>
      <w:r w:rsidRPr="00514D3D">
        <w:rPr>
          <w:lang w:val="en-US"/>
        </w:rPr>
        <w:t xml:space="preserve"> Anastasia </w:t>
      </w:r>
      <w:proofErr w:type="spellStart"/>
      <w:r w:rsidRPr="00514D3D">
        <w:rPr>
          <w:lang w:val="en-US"/>
        </w:rPr>
        <w:t>Agammedovna</w:t>
      </w:r>
      <w:proofErr w:type="spellEnd"/>
      <w:r w:rsidRPr="00514D3D">
        <w:rPr>
          <w:lang w:val="en-US"/>
        </w:rPr>
        <w:t xml:space="preserve"> (Russia, Tambov) – 5th year student of "Economic Security", Tambov State University named after G.R. Derzhavin, position, name of the organization (392036, Tambov region, Tambov, </w:t>
      </w:r>
      <w:proofErr w:type="spellStart"/>
      <w:r w:rsidRPr="00514D3D">
        <w:rPr>
          <w:lang w:val="en-US"/>
        </w:rPr>
        <w:t>Internatsionalnaya</w:t>
      </w:r>
      <w:proofErr w:type="spellEnd"/>
      <w:r w:rsidRPr="00514D3D">
        <w:rPr>
          <w:lang w:val="en-US"/>
        </w:rPr>
        <w:t xml:space="preserve"> s</w:t>
      </w:r>
      <w:r>
        <w:rPr>
          <w:lang w:val="en-US"/>
        </w:rPr>
        <w:t>tr., 33, e-mail: post@tsutmb.ru</w:t>
      </w:r>
      <w:r w:rsidRPr="00514D3D">
        <w:rPr>
          <w:lang w:val="en-US"/>
        </w:rPr>
        <w:t>).</w:t>
      </w:r>
    </w:p>
    <w:p w:rsidR="00514D3D" w:rsidRPr="00514D3D" w:rsidRDefault="00514D3D" w:rsidP="00514D3D">
      <w:pPr>
        <w:pStyle w:val="a6"/>
        <w:shd w:val="clear" w:color="auto" w:fill="FFFFFF"/>
        <w:spacing w:before="0" w:beforeAutospacing="0" w:after="0" w:afterAutospacing="0"/>
        <w:ind w:firstLine="709"/>
        <w:jc w:val="both"/>
        <w:rPr>
          <w:lang w:val="en-US"/>
        </w:rPr>
      </w:pPr>
    </w:p>
    <w:p w:rsidR="00514D3D" w:rsidRPr="00514D3D" w:rsidRDefault="00514D3D" w:rsidP="008F030C">
      <w:pPr>
        <w:pStyle w:val="a6"/>
        <w:shd w:val="clear" w:color="auto" w:fill="FFFFFF"/>
        <w:spacing w:before="0" w:beforeAutospacing="0" w:after="0" w:afterAutospacing="0"/>
        <w:jc w:val="center"/>
        <w:rPr>
          <w:b/>
          <w:lang w:val="en-US"/>
        </w:rPr>
      </w:pPr>
      <w:r w:rsidRPr="00514D3D">
        <w:rPr>
          <w:b/>
          <w:lang w:val="en-US"/>
        </w:rPr>
        <w:lastRenderedPageBreak/>
        <w:t>Scientific supervisor</w:t>
      </w:r>
    </w:p>
    <w:p w:rsidR="00E77910" w:rsidRPr="00514D3D" w:rsidRDefault="00514D3D" w:rsidP="00514D3D">
      <w:pPr>
        <w:pStyle w:val="a6"/>
        <w:shd w:val="clear" w:color="auto" w:fill="FFFFFF"/>
        <w:spacing w:before="0" w:beforeAutospacing="0" w:after="0" w:afterAutospacing="0"/>
        <w:ind w:firstLine="709"/>
        <w:jc w:val="both"/>
        <w:rPr>
          <w:lang w:val="en-US"/>
        </w:rPr>
      </w:pPr>
      <w:proofErr w:type="spellStart"/>
      <w:r w:rsidRPr="00514D3D">
        <w:rPr>
          <w:lang w:val="en-US"/>
        </w:rPr>
        <w:t>Kharitonova</w:t>
      </w:r>
      <w:proofErr w:type="spellEnd"/>
      <w:r w:rsidRPr="00514D3D">
        <w:rPr>
          <w:lang w:val="en-US"/>
        </w:rPr>
        <w:t xml:space="preserve"> Elena </w:t>
      </w:r>
      <w:proofErr w:type="spellStart"/>
      <w:r w:rsidRPr="00514D3D">
        <w:rPr>
          <w:lang w:val="en-US"/>
        </w:rPr>
        <w:t>Vladimirovna</w:t>
      </w:r>
      <w:proofErr w:type="spellEnd"/>
      <w:r w:rsidRPr="00514D3D">
        <w:rPr>
          <w:lang w:val="en-US"/>
        </w:rPr>
        <w:t xml:space="preserve"> (Russia, Tambov) – Associate Professor of the Department of Strategic Development of Economics, Tambov State University named after G.R. Derzhavin, </w:t>
      </w:r>
      <w:proofErr w:type="spellStart"/>
      <w:r w:rsidRPr="00514D3D">
        <w:rPr>
          <w:lang w:val="en-US"/>
        </w:rPr>
        <w:t>Internatsionalnaya</w:t>
      </w:r>
      <w:proofErr w:type="spellEnd"/>
      <w:r w:rsidRPr="00514D3D">
        <w:rPr>
          <w:lang w:val="en-US"/>
        </w:rPr>
        <w:t xml:space="preserve"> str., 33, Tambov, 392036, Tambov Region, e-mail: post@tsutmb.ru ).</w:t>
      </w:r>
    </w:p>
    <w:p w:rsidR="001C54DB" w:rsidRPr="00514D3D" w:rsidRDefault="001C54DB" w:rsidP="00514D3D">
      <w:pPr>
        <w:spacing w:after="0" w:line="240" w:lineRule="auto"/>
        <w:ind w:firstLine="709"/>
        <w:jc w:val="both"/>
        <w:rPr>
          <w:rFonts w:ascii="Times New Roman" w:hAnsi="Times New Roman" w:cs="Times New Roman"/>
          <w:b/>
          <w:sz w:val="24"/>
          <w:szCs w:val="24"/>
          <w:lang w:val="en-US"/>
        </w:rPr>
      </w:pPr>
    </w:p>
    <w:sectPr w:rsidR="001C54DB" w:rsidRPr="00514D3D" w:rsidSect="00C80F56">
      <w:pgSz w:w="11906" w:h="16838"/>
      <w:pgMar w:top="1134" w:right="1133"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82642F"/>
    <w:multiLevelType w:val="multilevel"/>
    <w:tmpl w:val="5DBA0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C0E28C2"/>
    <w:multiLevelType w:val="hybridMultilevel"/>
    <w:tmpl w:val="6F42C2DA"/>
    <w:lvl w:ilvl="0" w:tplc="EC446B22">
      <w:start w:val="1"/>
      <w:numFmt w:val="decimal"/>
      <w:suff w:val="space"/>
      <w:lvlText w:val="%1."/>
      <w:lvlJc w:val="left"/>
      <w:pPr>
        <w:ind w:left="1069" w:hanging="360"/>
      </w:pPr>
      <w:rPr>
        <w:rFonts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595A1AD8"/>
    <w:multiLevelType w:val="hybridMultilevel"/>
    <w:tmpl w:val="05ECA514"/>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F7B1EF9"/>
    <w:multiLevelType w:val="hybridMultilevel"/>
    <w:tmpl w:val="2A0EE7D4"/>
    <w:lvl w:ilvl="0" w:tplc="3BCA00B2">
      <w:numFmt w:val="bullet"/>
      <w:lvlText w:val=""/>
      <w:lvlJc w:val="left"/>
      <w:pPr>
        <w:ind w:left="927" w:hanging="360"/>
      </w:pPr>
      <w:rPr>
        <w:rFonts w:ascii="Symbol" w:eastAsia="Times New Roman" w:hAnsi="Symbol"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characterSpacingControl w:val="doNotCompress"/>
  <w:compat/>
  <w:rsids>
    <w:rsidRoot w:val="002B7126"/>
    <w:rsid w:val="000054E8"/>
    <w:rsid w:val="00120A0B"/>
    <w:rsid w:val="001C54DB"/>
    <w:rsid w:val="00280159"/>
    <w:rsid w:val="002B7126"/>
    <w:rsid w:val="002F088A"/>
    <w:rsid w:val="00432F7E"/>
    <w:rsid w:val="004E4F74"/>
    <w:rsid w:val="00514D3D"/>
    <w:rsid w:val="006F41F8"/>
    <w:rsid w:val="00837707"/>
    <w:rsid w:val="00842CF9"/>
    <w:rsid w:val="008F030C"/>
    <w:rsid w:val="00A87D96"/>
    <w:rsid w:val="00C044E4"/>
    <w:rsid w:val="00C523EB"/>
    <w:rsid w:val="00C746D8"/>
    <w:rsid w:val="00C80F56"/>
    <w:rsid w:val="00CE0AE5"/>
    <w:rsid w:val="00D56929"/>
    <w:rsid w:val="00E46923"/>
    <w:rsid w:val="00E77910"/>
    <w:rsid w:val="00ED01C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030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next w:val="a3"/>
    <w:uiPriority w:val="59"/>
    <w:rsid w:val="00842CF9"/>
    <w:pPr>
      <w:spacing w:after="0" w:line="240" w:lineRule="auto"/>
      <w:ind w:firstLine="709"/>
      <w:jc w:val="both"/>
    </w:pPr>
    <w:rPr>
      <w:rFonts w:ascii="Times New Roman" w:hAnsi="Times New Roman" w:cs="Times New Roman"/>
      <w:sz w:val="28"/>
      <w:szCs w:val="28"/>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3">
    <w:name w:val="Table Grid"/>
    <w:basedOn w:val="a1"/>
    <w:uiPriority w:val="59"/>
    <w:rsid w:val="00842C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842CF9"/>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42CF9"/>
    <w:rPr>
      <w:rFonts w:ascii="Tahoma" w:hAnsi="Tahoma" w:cs="Tahoma"/>
      <w:sz w:val="16"/>
      <w:szCs w:val="16"/>
    </w:rPr>
  </w:style>
  <w:style w:type="paragraph" w:styleId="a6">
    <w:name w:val="Normal (Web)"/>
    <w:basedOn w:val="a"/>
    <w:uiPriority w:val="99"/>
    <w:semiHidden/>
    <w:unhideWhenUsed/>
    <w:rsid w:val="001C54D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Strong"/>
    <w:basedOn w:val="a0"/>
    <w:uiPriority w:val="22"/>
    <w:qFormat/>
    <w:rsid w:val="001C54DB"/>
    <w:rPr>
      <w:b/>
      <w:bCs/>
    </w:rPr>
  </w:style>
  <w:style w:type="paragraph" w:styleId="a8">
    <w:name w:val="List Paragraph"/>
    <w:basedOn w:val="a"/>
    <w:uiPriority w:val="34"/>
    <w:qFormat/>
    <w:rsid w:val="00A87D96"/>
    <w:pPr>
      <w:ind w:left="720"/>
      <w:contextualSpacing/>
    </w:pPr>
  </w:style>
  <w:style w:type="character" w:styleId="a9">
    <w:name w:val="Hyperlink"/>
    <w:basedOn w:val="a0"/>
    <w:uiPriority w:val="99"/>
    <w:unhideWhenUsed/>
    <w:rsid w:val="00514D3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next w:val="a3"/>
    <w:uiPriority w:val="59"/>
    <w:rsid w:val="00842CF9"/>
    <w:pPr>
      <w:spacing w:after="0" w:line="240" w:lineRule="auto"/>
      <w:ind w:firstLine="709"/>
      <w:jc w:val="both"/>
    </w:pPr>
    <w:rPr>
      <w:rFonts w:ascii="Times New Roman" w:hAnsi="Times New Roman" w:cs="Times New Roman"/>
      <w:sz w:val="28"/>
      <w:szCs w:val="28"/>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3">
    <w:name w:val="Table Grid"/>
    <w:basedOn w:val="a1"/>
    <w:uiPriority w:val="59"/>
    <w:rsid w:val="00842C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842CF9"/>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42CF9"/>
    <w:rPr>
      <w:rFonts w:ascii="Tahoma" w:hAnsi="Tahoma" w:cs="Tahoma"/>
      <w:sz w:val="16"/>
      <w:szCs w:val="16"/>
    </w:rPr>
  </w:style>
  <w:style w:type="paragraph" w:styleId="a6">
    <w:name w:val="Normal (Web)"/>
    <w:basedOn w:val="a"/>
    <w:uiPriority w:val="99"/>
    <w:semiHidden/>
    <w:unhideWhenUsed/>
    <w:rsid w:val="001C54D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Strong"/>
    <w:basedOn w:val="a0"/>
    <w:uiPriority w:val="22"/>
    <w:qFormat/>
    <w:rsid w:val="001C54DB"/>
    <w:rPr>
      <w:b/>
      <w:bCs/>
    </w:rPr>
  </w:style>
</w:styles>
</file>

<file path=word/webSettings.xml><?xml version="1.0" encoding="utf-8"?>
<w:webSettings xmlns:r="http://schemas.openxmlformats.org/officeDocument/2006/relationships" xmlns:w="http://schemas.openxmlformats.org/wordprocessingml/2006/main">
  <w:divs>
    <w:div w:id="108015978">
      <w:bodyDiv w:val="1"/>
      <w:marLeft w:val="0"/>
      <w:marRight w:val="0"/>
      <w:marTop w:val="0"/>
      <w:marBottom w:val="0"/>
      <w:divBdr>
        <w:top w:val="none" w:sz="0" w:space="0" w:color="auto"/>
        <w:left w:val="none" w:sz="0" w:space="0" w:color="auto"/>
        <w:bottom w:val="none" w:sz="0" w:space="0" w:color="auto"/>
        <w:right w:val="none" w:sz="0" w:space="0" w:color="auto"/>
      </w:divBdr>
    </w:div>
    <w:div w:id="816188299">
      <w:bodyDiv w:val="1"/>
      <w:marLeft w:val="0"/>
      <w:marRight w:val="0"/>
      <w:marTop w:val="0"/>
      <w:marBottom w:val="0"/>
      <w:divBdr>
        <w:top w:val="none" w:sz="0" w:space="0" w:color="auto"/>
        <w:left w:val="none" w:sz="0" w:space="0" w:color="auto"/>
        <w:bottom w:val="none" w:sz="0" w:space="0" w:color="auto"/>
        <w:right w:val="none" w:sz="0" w:space="0" w:color="auto"/>
      </w:divBdr>
    </w:div>
    <w:div w:id="1962571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13" Type="http://schemas.openxmlformats.org/officeDocument/2006/relationships/diagramColors" Target="diagrams/colors1.xml"/><Relationship Id="rId18" Type="http://schemas.openxmlformats.org/officeDocument/2006/relationships/hyperlink" Target="https://68.rosstat.gov.ru/?ysclid=m23kki3scl949149118&#160;%20(&#1076;&#1072;&#1090;&#1072;" TargetMode="External"/><Relationship Id="rId26" Type="http://schemas.microsoft.com/office/2007/relationships/stylesWithEffects" Target="stylesWithEffects.xml"/><Relationship Id="rId3" Type="http://schemas.openxmlformats.org/officeDocument/2006/relationships/styles" Target="styles.xml"/><Relationship Id="rId21" Type="http://schemas.openxmlformats.org/officeDocument/2006/relationships/hyperlink" Target="mailto:post@tsutmb.ru" TargetMode="External"/><Relationship Id="rId7" Type="http://schemas.openxmlformats.org/officeDocument/2006/relationships/chart" Target="charts/chart2.xml"/><Relationship Id="rId12" Type="http://schemas.openxmlformats.org/officeDocument/2006/relationships/diagramQuickStyle" Target="diagrams/quickStyle1.xml"/><Relationship Id="rId17" Type="http://schemas.openxmlformats.org/officeDocument/2006/relationships/hyperlink" Target="https://cyberleninka.ru/journal/n/vestnik-rossiyskih-universitetov-matematika" TargetMode="External"/><Relationship Id="rId25"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hyperlink" Target="https://cyberleninka.ru/journal/n/vestnik-rossiyskih-universitetov-matematika" TargetMode="External"/><Relationship Id="rId20" Type="http://schemas.openxmlformats.org/officeDocument/2006/relationships/hyperlink" Target="mailto:post@tsutmb.ru" TargetMode="Externa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diagramLayout" Target="diagrams/layout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cyberleninka.ru/journal/n/vestnik-rossiyskih-universitetov-matematika" TargetMode="External"/><Relationship Id="rId23" Type="http://schemas.openxmlformats.org/officeDocument/2006/relationships/fontTable" Target="fontTable.xml"/><Relationship Id="rId10" Type="http://schemas.openxmlformats.org/officeDocument/2006/relationships/diagramData" Target="diagrams/data1.xml"/><Relationship Id="rId19" Type="http://schemas.openxmlformats.org/officeDocument/2006/relationships/hyperlink" Target="mailto:post@tsutmb.ru" TargetMode="External"/><Relationship Id="rId4" Type="http://schemas.openxmlformats.org/officeDocument/2006/relationships/settings" Target="settings.xml"/><Relationship Id="rId9" Type="http://schemas.openxmlformats.org/officeDocument/2006/relationships/chart" Target="charts/chart4.xml"/><Relationship Id="rId14" Type="http://schemas.openxmlformats.org/officeDocument/2006/relationships/chart" Target="charts/chart5.xml"/><Relationship Id="rId22" Type="http://schemas.openxmlformats.org/officeDocument/2006/relationships/hyperlink" Target="mailto:post@tsutmb.ru"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Office_Excel5.xlsx"/><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plotArea>
      <c:layout>
        <c:manualLayout>
          <c:layoutTarget val="inner"/>
          <c:xMode val="edge"/>
          <c:yMode val="edge"/>
          <c:x val="6.8707709373266798E-2"/>
          <c:y val="9.0702947845805001E-2"/>
          <c:w val="0.58628951747088287"/>
          <c:h val="0.61478458049886664"/>
        </c:manualLayout>
      </c:layout>
      <c:lineChart>
        <c:grouping val="standard"/>
        <c:ser>
          <c:idx val="0"/>
          <c:order val="0"/>
          <c:tx>
            <c:strRef>
              <c:f>Лист1!$B$1</c:f>
              <c:strCache>
                <c:ptCount val="1"/>
                <c:pt idx="0">
                  <c:v>Выброшено в атмосферу загрязняющих веществ</c:v>
                </c:pt>
              </c:strCache>
            </c:strRef>
          </c:tx>
          <c:dLbls>
            <c:txPr>
              <a:bodyPr/>
              <a:lstStyle/>
              <a:p>
                <a:pPr>
                  <a:defRPr>
                    <a:latin typeface="Times New Roman" pitchFamily="18" charset="0"/>
                    <a:cs typeface="Times New Roman" pitchFamily="18" charset="0"/>
                  </a:defRPr>
                </a:pPr>
                <a:endParaRPr lang="ru-RU"/>
              </a:p>
            </c:txPr>
            <c:dLblPos val="t"/>
            <c:showVal val="1"/>
          </c:dLbls>
          <c:cat>
            <c:numRef>
              <c:f>Лист1!$A$2:$A$6</c:f>
              <c:numCache>
                <c:formatCode>General</c:formatCode>
                <c:ptCount val="5"/>
                <c:pt idx="0">
                  <c:v>2018</c:v>
                </c:pt>
                <c:pt idx="1">
                  <c:v>2019</c:v>
                </c:pt>
                <c:pt idx="2">
                  <c:v>2020</c:v>
                </c:pt>
                <c:pt idx="3">
                  <c:v>2021</c:v>
                </c:pt>
                <c:pt idx="4">
                  <c:v>2022</c:v>
                </c:pt>
              </c:numCache>
            </c:numRef>
          </c:cat>
          <c:val>
            <c:numRef>
              <c:f>Лист1!$B$2:$B$6</c:f>
              <c:numCache>
                <c:formatCode>General</c:formatCode>
                <c:ptCount val="5"/>
                <c:pt idx="0">
                  <c:v>56</c:v>
                </c:pt>
                <c:pt idx="1">
                  <c:v>72.900000000000006</c:v>
                </c:pt>
                <c:pt idx="2">
                  <c:v>69</c:v>
                </c:pt>
                <c:pt idx="3">
                  <c:v>68.400000000000006</c:v>
                </c:pt>
                <c:pt idx="4">
                  <c:v>61.6</c:v>
                </c:pt>
              </c:numCache>
            </c:numRef>
          </c:val>
        </c:ser>
        <c:ser>
          <c:idx val="1"/>
          <c:order val="1"/>
          <c:tx>
            <c:strRef>
              <c:f>Лист1!$C$1</c:f>
              <c:strCache>
                <c:ptCount val="1"/>
                <c:pt idx="0">
                  <c:v>Уловлено и обезврежено загрязняющих атмосферу веществ</c:v>
                </c:pt>
              </c:strCache>
            </c:strRef>
          </c:tx>
          <c:dLbls>
            <c:dLblPos val="t"/>
            <c:showVal val="1"/>
          </c:dLbls>
          <c:cat>
            <c:numRef>
              <c:f>Лист1!$A$2:$A$6</c:f>
              <c:numCache>
                <c:formatCode>General</c:formatCode>
                <c:ptCount val="5"/>
                <c:pt idx="0">
                  <c:v>2018</c:v>
                </c:pt>
                <c:pt idx="1">
                  <c:v>2019</c:v>
                </c:pt>
                <c:pt idx="2">
                  <c:v>2020</c:v>
                </c:pt>
                <c:pt idx="3">
                  <c:v>2021</c:v>
                </c:pt>
                <c:pt idx="4">
                  <c:v>2022</c:v>
                </c:pt>
              </c:numCache>
            </c:numRef>
          </c:cat>
          <c:val>
            <c:numRef>
              <c:f>Лист1!$C$2:$C$6</c:f>
              <c:numCache>
                <c:formatCode>General</c:formatCode>
                <c:ptCount val="5"/>
                <c:pt idx="0">
                  <c:v>16.5</c:v>
                </c:pt>
                <c:pt idx="1">
                  <c:v>14.3</c:v>
                </c:pt>
                <c:pt idx="2">
                  <c:v>12.9</c:v>
                </c:pt>
                <c:pt idx="3">
                  <c:v>11.9</c:v>
                </c:pt>
                <c:pt idx="4">
                  <c:v>11.5</c:v>
                </c:pt>
              </c:numCache>
            </c:numRef>
          </c:val>
        </c:ser>
        <c:dLbls>
          <c:showVal val="1"/>
        </c:dLbls>
        <c:marker val="1"/>
        <c:axId val="106157952"/>
        <c:axId val="106159488"/>
      </c:lineChart>
      <c:catAx>
        <c:axId val="106157952"/>
        <c:scaling>
          <c:orientation val="minMax"/>
        </c:scaling>
        <c:axPos val="b"/>
        <c:numFmt formatCode="General" sourceLinked="1"/>
        <c:tickLblPos val="nextTo"/>
        <c:txPr>
          <a:bodyPr/>
          <a:lstStyle/>
          <a:p>
            <a:pPr>
              <a:defRPr>
                <a:latin typeface="Times New Roman" pitchFamily="18" charset="0"/>
                <a:cs typeface="Times New Roman" pitchFamily="18" charset="0"/>
              </a:defRPr>
            </a:pPr>
            <a:endParaRPr lang="ru-RU"/>
          </a:p>
        </c:txPr>
        <c:crossAx val="106159488"/>
        <c:crosses val="autoZero"/>
        <c:auto val="1"/>
        <c:lblAlgn val="ctr"/>
        <c:lblOffset val="100"/>
      </c:catAx>
      <c:valAx>
        <c:axId val="106159488"/>
        <c:scaling>
          <c:orientation val="minMax"/>
        </c:scaling>
        <c:axPos val="l"/>
        <c:majorGridlines/>
        <c:numFmt formatCode="General" sourceLinked="1"/>
        <c:tickLblPos val="nextTo"/>
        <c:txPr>
          <a:bodyPr/>
          <a:lstStyle/>
          <a:p>
            <a:pPr>
              <a:defRPr>
                <a:latin typeface="Times New Roman" pitchFamily="18" charset="0"/>
                <a:cs typeface="Times New Roman" pitchFamily="18" charset="0"/>
              </a:defRPr>
            </a:pPr>
            <a:endParaRPr lang="ru-RU"/>
          </a:p>
        </c:txPr>
        <c:crossAx val="106157952"/>
        <c:crosses val="autoZero"/>
        <c:crossBetween val="between"/>
      </c:valAx>
    </c:plotArea>
    <c:legend>
      <c:legendPos val="r"/>
      <c:txPr>
        <a:bodyPr/>
        <a:lstStyle/>
        <a:p>
          <a:pPr>
            <a:defRPr>
              <a:latin typeface="Times New Roman" pitchFamily="18" charset="0"/>
              <a:cs typeface="Times New Roman" pitchFamily="18" charset="0"/>
            </a:defRPr>
          </a:pPr>
          <a:endParaRPr lang="ru-RU"/>
        </a:p>
      </c:txPr>
    </c:legend>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plotArea>
      <c:layout>
        <c:manualLayout>
          <c:layoutTarget val="inner"/>
          <c:xMode val="edge"/>
          <c:yMode val="edge"/>
          <c:x val="0.10997101924759406"/>
          <c:y val="7.8252038782091318E-2"/>
          <c:w val="0.59219324146981622"/>
          <c:h val="0.78292145052505091"/>
        </c:manualLayout>
      </c:layout>
      <c:lineChart>
        <c:grouping val="standard"/>
        <c:ser>
          <c:idx val="0"/>
          <c:order val="0"/>
          <c:tx>
            <c:strRef>
              <c:f>Лист1!$B$1</c:f>
              <c:strCache>
                <c:ptCount val="1"/>
                <c:pt idx="0">
                  <c:v>Всего выбросов от транспорта</c:v>
                </c:pt>
              </c:strCache>
            </c:strRef>
          </c:tx>
          <c:dLbls>
            <c:txPr>
              <a:bodyPr/>
              <a:lstStyle/>
              <a:p>
                <a:pPr>
                  <a:defRPr sz="1100">
                    <a:latin typeface="Times New Roman" pitchFamily="18" charset="0"/>
                    <a:cs typeface="Times New Roman" pitchFamily="18" charset="0"/>
                  </a:defRPr>
                </a:pPr>
                <a:endParaRPr lang="ru-RU"/>
              </a:p>
            </c:txPr>
            <c:dLblPos val="t"/>
            <c:showVal val="1"/>
          </c:dLbls>
          <c:cat>
            <c:numRef>
              <c:f>Лист1!$A$2:$A$6</c:f>
              <c:numCache>
                <c:formatCode>General</c:formatCode>
                <c:ptCount val="5"/>
                <c:pt idx="0">
                  <c:v>2018</c:v>
                </c:pt>
                <c:pt idx="1">
                  <c:v>2019</c:v>
                </c:pt>
                <c:pt idx="2">
                  <c:v>2020</c:v>
                </c:pt>
                <c:pt idx="3">
                  <c:v>2021</c:v>
                </c:pt>
                <c:pt idx="4">
                  <c:v>2022</c:v>
                </c:pt>
              </c:numCache>
            </c:numRef>
          </c:cat>
          <c:val>
            <c:numRef>
              <c:f>Лист1!$B$2:$B$6</c:f>
              <c:numCache>
                <c:formatCode>0.000</c:formatCode>
                <c:ptCount val="5"/>
                <c:pt idx="0">
                  <c:v>85.6</c:v>
                </c:pt>
                <c:pt idx="1">
                  <c:v>77.73</c:v>
                </c:pt>
                <c:pt idx="2">
                  <c:v>72</c:v>
                </c:pt>
                <c:pt idx="3">
                  <c:v>55.6</c:v>
                </c:pt>
                <c:pt idx="4">
                  <c:v>54.432000000000002</c:v>
                </c:pt>
              </c:numCache>
            </c:numRef>
          </c:val>
        </c:ser>
        <c:ser>
          <c:idx val="1"/>
          <c:order val="1"/>
          <c:tx>
            <c:strRef>
              <c:f>Лист1!$C$1</c:f>
              <c:strCache>
                <c:ptCount val="1"/>
                <c:pt idx="0">
                  <c:v>Всего выбросов от ж/д транспорта</c:v>
                </c:pt>
              </c:strCache>
            </c:strRef>
          </c:tx>
          <c:dLbls>
            <c:txPr>
              <a:bodyPr/>
              <a:lstStyle/>
              <a:p>
                <a:pPr>
                  <a:defRPr sz="1100">
                    <a:latin typeface="Times New Roman" pitchFamily="18" charset="0"/>
                    <a:cs typeface="Times New Roman" pitchFamily="18" charset="0"/>
                  </a:defRPr>
                </a:pPr>
                <a:endParaRPr lang="ru-RU"/>
              </a:p>
            </c:txPr>
            <c:dLblPos val="t"/>
            <c:showVal val="1"/>
          </c:dLbls>
          <c:cat>
            <c:numRef>
              <c:f>Лист1!$A$2:$A$6</c:f>
              <c:numCache>
                <c:formatCode>General</c:formatCode>
                <c:ptCount val="5"/>
                <c:pt idx="0">
                  <c:v>2018</c:v>
                </c:pt>
                <c:pt idx="1">
                  <c:v>2019</c:v>
                </c:pt>
                <c:pt idx="2">
                  <c:v>2020</c:v>
                </c:pt>
                <c:pt idx="3">
                  <c:v>2021</c:v>
                </c:pt>
                <c:pt idx="4">
                  <c:v>2022</c:v>
                </c:pt>
              </c:numCache>
            </c:numRef>
          </c:cat>
          <c:val>
            <c:numRef>
              <c:f>Лист1!$C$2:$C$6</c:f>
              <c:numCache>
                <c:formatCode>0.000</c:formatCode>
                <c:ptCount val="5"/>
                <c:pt idx="0">
                  <c:v>4.28</c:v>
                </c:pt>
                <c:pt idx="1">
                  <c:v>3.8859999999999997</c:v>
                </c:pt>
                <c:pt idx="2">
                  <c:v>3.6</c:v>
                </c:pt>
                <c:pt idx="3">
                  <c:v>2.7</c:v>
                </c:pt>
                <c:pt idx="4">
                  <c:v>2.5179999999999998</c:v>
                </c:pt>
              </c:numCache>
            </c:numRef>
          </c:val>
        </c:ser>
        <c:marker val="1"/>
        <c:axId val="142808960"/>
        <c:axId val="142852096"/>
      </c:lineChart>
      <c:catAx>
        <c:axId val="142808960"/>
        <c:scaling>
          <c:orientation val="minMax"/>
        </c:scaling>
        <c:axPos val="b"/>
        <c:numFmt formatCode="General" sourceLinked="1"/>
        <c:tickLblPos val="nextTo"/>
        <c:txPr>
          <a:bodyPr/>
          <a:lstStyle/>
          <a:p>
            <a:pPr>
              <a:defRPr sz="1100">
                <a:latin typeface="Times New Roman" pitchFamily="18" charset="0"/>
                <a:cs typeface="Times New Roman" pitchFamily="18" charset="0"/>
              </a:defRPr>
            </a:pPr>
            <a:endParaRPr lang="ru-RU"/>
          </a:p>
        </c:txPr>
        <c:crossAx val="142852096"/>
        <c:crosses val="autoZero"/>
        <c:auto val="1"/>
        <c:lblAlgn val="ctr"/>
        <c:lblOffset val="100"/>
      </c:catAx>
      <c:valAx>
        <c:axId val="142852096"/>
        <c:scaling>
          <c:orientation val="minMax"/>
        </c:scaling>
        <c:axPos val="l"/>
        <c:majorGridlines/>
        <c:numFmt formatCode="0.000" sourceLinked="1"/>
        <c:tickLblPos val="nextTo"/>
        <c:txPr>
          <a:bodyPr/>
          <a:lstStyle/>
          <a:p>
            <a:pPr>
              <a:defRPr sz="1100">
                <a:latin typeface="Times New Roman" pitchFamily="18" charset="0"/>
                <a:cs typeface="Times New Roman" pitchFamily="18" charset="0"/>
              </a:defRPr>
            </a:pPr>
            <a:endParaRPr lang="ru-RU"/>
          </a:p>
        </c:txPr>
        <c:crossAx val="142808960"/>
        <c:crosses val="autoZero"/>
        <c:crossBetween val="between"/>
      </c:valAx>
    </c:plotArea>
    <c:legend>
      <c:legendPos val="r"/>
      <c:legendEntry>
        <c:idx val="0"/>
        <c:txPr>
          <a:bodyPr/>
          <a:lstStyle/>
          <a:p>
            <a:pPr>
              <a:defRPr sz="1100">
                <a:latin typeface="Times New Roman" pitchFamily="18" charset="0"/>
                <a:cs typeface="Times New Roman" pitchFamily="18" charset="0"/>
              </a:defRPr>
            </a:pPr>
            <a:endParaRPr lang="ru-RU"/>
          </a:p>
        </c:txPr>
      </c:legendEntry>
      <c:legendEntry>
        <c:idx val="1"/>
        <c:txPr>
          <a:bodyPr/>
          <a:lstStyle/>
          <a:p>
            <a:pPr>
              <a:defRPr sz="1100">
                <a:latin typeface="Times New Roman" pitchFamily="18" charset="0"/>
                <a:cs typeface="Times New Roman" pitchFamily="18" charset="0"/>
              </a:defRPr>
            </a:pPr>
            <a:endParaRPr lang="ru-RU"/>
          </a:p>
        </c:txPr>
      </c:legendEntry>
      <c:layout>
        <c:manualLayout>
          <c:xMode val="edge"/>
          <c:yMode val="edge"/>
          <c:x val="0.69215277777777751"/>
          <c:y val="0.16615983020932001"/>
          <c:w val="0.29395833333333332"/>
          <c:h val="0.74051117941808098"/>
        </c:manualLayout>
      </c:layout>
      <c:txPr>
        <a:bodyPr/>
        <a:lstStyle/>
        <a:p>
          <a:pPr>
            <a:defRPr>
              <a:latin typeface="Times New Roman" pitchFamily="18" charset="0"/>
              <a:cs typeface="Times New Roman" pitchFamily="18" charset="0"/>
            </a:defRPr>
          </a:pPr>
          <a:endParaRPr lang="ru-RU"/>
        </a:p>
      </c:txPr>
    </c:legend>
    <c:plotVisOnly val="1"/>
    <c:dispBlanksAs val="gap"/>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plotArea>
      <c:layout/>
      <c:barChart>
        <c:barDir val="col"/>
        <c:grouping val="clustered"/>
        <c:ser>
          <c:idx val="0"/>
          <c:order val="0"/>
          <c:tx>
            <c:strRef>
              <c:f>Лист1!$B$1</c:f>
              <c:strCache>
                <c:ptCount val="1"/>
                <c:pt idx="0">
                  <c:v>2018</c:v>
                </c:pt>
              </c:strCache>
            </c:strRef>
          </c:tx>
          <c:dLbls>
            <c:txPr>
              <a:bodyPr/>
              <a:lstStyle/>
              <a:p>
                <a:pPr>
                  <a:defRPr>
                    <a:latin typeface="Times New Roman" pitchFamily="18" charset="0"/>
                    <a:cs typeface="Times New Roman" pitchFamily="18" charset="0"/>
                  </a:defRPr>
                </a:pPr>
                <a:endParaRPr lang="ru-RU"/>
              </a:p>
            </c:txPr>
            <c:dLblPos val="outEnd"/>
            <c:showVal val="1"/>
          </c:dLbls>
          <c:cat>
            <c:strRef>
              <c:f>Лист1!$A$2:$A$7</c:f>
              <c:strCache>
                <c:ptCount val="6"/>
                <c:pt idx="0">
                  <c:v>26 км выше г.Тамбов</c:v>
                </c:pt>
                <c:pt idx="1">
                  <c:v>2,2 км выше г.Тамбов</c:v>
                </c:pt>
                <c:pt idx="2">
                  <c:v>1,5 км ниже г.Тамбов</c:v>
                </c:pt>
                <c:pt idx="3">
                  <c:v>12,5 км ниже г.Тамбов</c:v>
                </c:pt>
                <c:pt idx="4">
                  <c:v>5 км выше г.Моршанск</c:v>
                </c:pt>
                <c:pt idx="5">
                  <c:v>В черте г.Моршанск</c:v>
                </c:pt>
              </c:strCache>
            </c:strRef>
          </c:cat>
          <c:val>
            <c:numRef>
              <c:f>Лист1!$B$2:$B$7</c:f>
              <c:numCache>
                <c:formatCode>General</c:formatCode>
                <c:ptCount val="6"/>
                <c:pt idx="0">
                  <c:v>2</c:v>
                </c:pt>
                <c:pt idx="1">
                  <c:v>5</c:v>
                </c:pt>
                <c:pt idx="2">
                  <c:v>4</c:v>
                </c:pt>
                <c:pt idx="3">
                  <c:v>4</c:v>
                </c:pt>
                <c:pt idx="4">
                  <c:v>4</c:v>
                </c:pt>
                <c:pt idx="5">
                  <c:v>5</c:v>
                </c:pt>
              </c:numCache>
            </c:numRef>
          </c:val>
        </c:ser>
        <c:ser>
          <c:idx val="1"/>
          <c:order val="1"/>
          <c:tx>
            <c:strRef>
              <c:f>Лист1!$C$1</c:f>
              <c:strCache>
                <c:ptCount val="1"/>
                <c:pt idx="0">
                  <c:v>2019</c:v>
                </c:pt>
              </c:strCache>
            </c:strRef>
          </c:tx>
          <c:dLbls>
            <c:txPr>
              <a:bodyPr/>
              <a:lstStyle/>
              <a:p>
                <a:pPr>
                  <a:defRPr>
                    <a:latin typeface="Times New Roman" pitchFamily="18" charset="0"/>
                    <a:cs typeface="Times New Roman" pitchFamily="18" charset="0"/>
                  </a:defRPr>
                </a:pPr>
                <a:endParaRPr lang="ru-RU"/>
              </a:p>
            </c:txPr>
            <c:dLblPos val="outEnd"/>
            <c:showVal val="1"/>
          </c:dLbls>
          <c:cat>
            <c:strRef>
              <c:f>Лист1!$A$2:$A$7</c:f>
              <c:strCache>
                <c:ptCount val="6"/>
                <c:pt idx="0">
                  <c:v>26 км выше г.Тамбов</c:v>
                </c:pt>
                <c:pt idx="1">
                  <c:v>2,2 км выше г.Тамбов</c:v>
                </c:pt>
                <c:pt idx="2">
                  <c:v>1,5 км ниже г.Тамбов</c:v>
                </c:pt>
                <c:pt idx="3">
                  <c:v>12,5 км ниже г.Тамбов</c:v>
                </c:pt>
                <c:pt idx="4">
                  <c:v>5 км выше г.Моршанск</c:v>
                </c:pt>
                <c:pt idx="5">
                  <c:v>В черте г.Моршанск</c:v>
                </c:pt>
              </c:strCache>
            </c:strRef>
          </c:cat>
          <c:val>
            <c:numRef>
              <c:f>Лист1!$C$2:$C$7</c:f>
              <c:numCache>
                <c:formatCode>General</c:formatCode>
                <c:ptCount val="6"/>
                <c:pt idx="0">
                  <c:v>3</c:v>
                </c:pt>
                <c:pt idx="1">
                  <c:v>5</c:v>
                </c:pt>
                <c:pt idx="2">
                  <c:v>4</c:v>
                </c:pt>
                <c:pt idx="3">
                  <c:v>4</c:v>
                </c:pt>
                <c:pt idx="4">
                  <c:v>4</c:v>
                </c:pt>
                <c:pt idx="5">
                  <c:v>5</c:v>
                </c:pt>
              </c:numCache>
            </c:numRef>
          </c:val>
        </c:ser>
        <c:ser>
          <c:idx val="2"/>
          <c:order val="2"/>
          <c:tx>
            <c:strRef>
              <c:f>Лист1!$D$1</c:f>
              <c:strCache>
                <c:ptCount val="1"/>
                <c:pt idx="0">
                  <c:v>2020</c:v>
                </c:pt>
              </c:strCache>
            </c:strRef>
          </c:tx>
          <c:dLbls>
            <c:txPr>
              <a:bodyPr/>
              <a:lstStyle/>
              <a:p>
                <a:pPr>
                  <a:defRPr>
                    <a:latin typeface="Times New Roman" pitchFamily="18" charset="0"/>
                    <a:cs typeface="Times New Roman" pitchFamily="18" charset="0"/>
                  </a:defRPr>
                </a:pPr>
                <a:endParaRPr lang="ru-RU"/>
              </a:p>
            </c:txPr>
            <c:dLblPos val="outEnd"/>
            <c:showVal val="1"/>
          </c:dLbls>
          <c:cat>
            <c:strRef>
              <c:f>Лист1!$A$2:$A$7</c:f>
              <c:strCache>
                <c:ptCount val="6"/>
                <c:pt idx="0">
                  <c:v>26 км выше г.Тамбов</c:v>
                </c:pt>
                <c:pt idx="1">
                  <c:v>2,2 км выше г.Тамбов</c:v>
                </c:pt>
                <c:pt idx="2">
                  <c:v>1,5 км ниже г.Тамбов</c:v>
                </c:pt>
                <c:pt idx="3">
                  <c:v>12,5 км ниже г.Тамбов</c:v>
                </c:pt>
                <c:pt idx="4">
                  <c:v>5 км выше г.Моршанск</c:v>
                </c:pt>
                <c:pt idx="5">
                  <c:v>В черте г.Моршанск</c:v>
                </c:pt>
              </c:strCache>
            </c:strRef>
          </c:cat>
          <c:val>
            <c:numRef>
              <c:f>Лист1!$D$2:$D$7</c:f>
              <c:numCache>
                <c:formatCode>General</c:formatCode>
                <c:ptCount val="6"/>
                <c:pt idx="0">
                  <c:v>3</c:v>
                </c:pt>
                <c:pt idx="1">
                  <c:v>5</c:v>
                </c:pt>
                <c:pt idx="2">
                  <c:v>4</c:v>
                </c:pt>
                <c:pt idx="3">
                  <c:v>4</c:v>
                </c:pt>
                <c:pt idx="4">
                  <c:v>2</c:v>
                </c:pt>
                <c:pt idx="5">
                  <c:v>5</c:v>
                </c:pt>
              </c:numCache>
            </c:numRef>
          </c:val>
        </c:ser>
        <c:ser>
          <c:idx val="3"/>
          <c:order val="3"/>
          <c:tx>
            <c:strRef>
              <c:f>Лист1!$E$1</c:f>
              <c:strCache>
                <c:ptCount val="1"/>
                <c:pt idx="0">
                  <c:v>2021</c:v>
                </c:pt>
              </c:strCache>
            </c:strRef>
          </c:tx>
          <c:dLbls>
            <c:txPr>
              <a:bodyPr/>
              <a:lstStyle/>
              <a:p>
                <a:pPr>
                  <a:defRPr>
                    <a:latin typeface="Times New Roman" pitchFamily="18" charset="0"/>
                    <a:cs typeface="Times New Roman" pitchFamily="18" charset="0"/>
                  </a:defRPr>
                </a:pPr>
                <a:endParaRPr lang="ru-RU"/>
              </a:p>
            </c:txPr>
            <c:dLblPos val="outEnd"/>
            <c:showVal val="1"/>
          </c:dLbls>
          <c:cat>
            <c:strRef>
              <c:f>Лист1!$A$2:$A$7</c:f>
              <c:strCache>
                <c:ptCount val="6"/>
                <c:pt idx="0">
                  <c:v>26 км выше г.Тамбов</c:v>
                </c:pt>
                <c:pt idx="1">
                  <c:v>2,2 км выше г.Тамбов</c:v>
                </c:pt>
                <c:pt idx="2">
                  <c:v>1,5 км ниже г.Тамбов</c:v>
                </c:pt>
                <c:pt idx="3">
                  <c:v>12,5 км ниже г.Тамбов</c:v>
                </c:pt>
                <c:pt idx="4">
                  <c:v>5 км выше г.Моршанск</c:v>
                </c:pt>
                <c:pt idx="5">
                  <c:v>В черте г.Моршанск</c:v>
                </c:pt>
              </c:strCache>
            </c:strRef>
          </c:cat>
          <c:val>
            <c:numRef>
              <c:f>Лист1!$E$2:$E$7</c:f>
              <c:numCache>
                <c:formatCode>General</c:formatCode>
                <c:ptCount val="6"/>
                <c:pt idx="0">
                  <c:v>3</c:v>
                </c:pt>
                <c:pt idx="1">
                  <c:v>5</c:v>
                </c:pt>
                <c:pt idx="2">
                  <c:v>4</c:v>
                </c:pt>
                <c:pt idx="3">
                  <c:v>4</c:v>
                </c:pt>
                <c:pt idx="4">
                  <c:v>3</c:v>
                </c:pt>
                <c:pt idx="5">
                  <c:v>5</c:v>
                </c:pt>
              </c:numCache>
            </c:numRef>
          </c:val>
        </c:ser>
        <c:ser>
          <c:idx val="4"/>
          <c:order val="4"/>
          <c:tx>
            <c:strRef>
              <c:f>Лист1!$F$1</c:f>
              <c:strCache>
                <c:ptCount val="1"/>
                <c:pt idx="0">
                  <c:v>2022</c:v>
                </c:pt>
              </c:strCache>
            </c:strRef>
          </c:tx>
          <c:dLbls>
            <c:txPr>
              <a:bodyPr/>
              <a:lstStyle/>
              <a:p>
                <a:pPr>
                  <a:defRPr>
                    <a:latin typeface="Times New Roman" pitchFamily="18" charset="0"/>
                    <a:cs typeface="Times New Roman" pitchFamily="18" charset="0"/>
                  </a:defRPr>
                </a:pPr>
                <a:endParaRPr lang="ru-RU"/>
              </a:p>
            </c:txPr>
            <c:dLblPos val="outEnd"/>
            <c:showVal val="1"/>
          </c:dLbls>
          <c:cat>
            <c:strRef>
              <c:f>Лист1!$A$2:$A$7</c:f>
              <c:strCache>
                <c:ptCount val="6"/>
                <c:pt idx="0">
                  <c:v>26 км выше г.Тамбов</c:v>
                </c:pt>
                <c:pt idx="1">
                  <c:v>2,2 км выше г.Тамбов</c:v>
                </c:pt>
                <c:pt idx="2">
                  <c:v>1,5 км ниже г.Тамбов</c:v>
                </c:pt>
                <c:pt idx="3">
                  <c:v>12,5 км ниже г.Тамбов</c:v>
                </c:pt>
                <c:pt idx="4">
                  <c:v>5 км выше г.Моршанск</c:v>
                </c:pt>
                <c:pt idx="5">
                  <c:v>В черте г.Моршанск</c:v>
                </c:pt>
              </c:strCache>
            </c:strRef>
          </c:cat>
          <c:val>
            <c:numRef>
              <c:f>Лист1!$F$2:$F$7</c:f>
              <c:numCache>
                <c:formatCode>General</c:formatCode>
                <c:ptCount val="6"/>
                <c:pt idx="0">
                  <c:v>3</c:v>
                </c:pt>
                <c:pt idx="1">
                  <c:v>5</c:v>
                </c:pt>
                <c:pt idx="2">
                  <c:v>4</c:v>
                </c:pt>
                <c:pt idx="3">
                  <c:v>4</c:v>
                </c:pt>
                <c:pt idx="4">
                  <c:v>3</c:v>
                </c:pt>
                <c:pt idx="5">
                  <c:v>0</c:v>
                </c:pt>
              </c:numCache>
            </c:numRef>
          </c:val>
        </c:ser>
        <c:axId val="143048064"/>
        <c:axId val="143062144"/>
      </c:barChart>
      <c:catAx>
        <c:axId val="143048064"/>
        <c:scaling>
          <c:orientation val="minMax"/>
        </c:scaling>
        <c:axPos val="b"/>
        <c:tickLblPos val="nextTo"/>
        <c:txPr>
          <a:bodyPr/>
          <a:lstStyle/>
          <a:p>
            <a:pPr>
              <a:defRPr sz="1100">
                <a:latin typeface="Times New Roman" pitchFamily="18" charset="0"/>
                <a:cs typeface="Times New Roman" pitchFamily="18" charset="0"/>
              </a:defRPr>
            </a:pPr>
            <a:endParaRPr lang="ru-RU"/>
          </a:p>
        </c:txPr>
        <c:crossAx val="143062144"/>
        <c:crosses val="autoZero"/>
        <c:auto val="1"/>
        <c:lblAlgn val="ctr"/>
        <c:lblOffset val="100"/>
      </c:catAx>
      <c:valAx>
        <c:axId val="143062144"/>
        <c:scaling>
          <c:orientation val="minMax"/>
        </c:scaling>
        <c:axPos val="l"/>
        <c:majorGridlines/>
        <c:numFmt formatCode="General" sourceLinked="1"/>
        <c:tickLblPos val="nextTo"/>
        <c:txPr>
          <a:bodyPr/>
          <a:lstStyle/>
          <a:p>
            <a:pPr>
              <a:defRPr>
                <a:latin typeface="Times New Roman" pitchFamily="18" charset="0"/>
                <a:cs typeface="Times New Roman" pitchFamily="18" charset="0"/>
              </a:defRPr>
            </a:pPr>
            <a:endParaRPr lang="ru-RU"/>
          </a:p>
        </c:txPr>
        <c:crossAx val="143048064"/>
        <c:crosses val="autoZero"/>
        <c:crossBetween val="between"/>
      </c:valAx>
    </c:plotArea>
    <c:legend>
      <c:legendPos val="r"/>
      <c:txPr>
        <a:bodyPr/>
        <a:lstStyle/>
        <a:p>
          <a:pPr>
            <a:defRPr sz="1100">
              <a:latin typeface="Times New Roman" pitchFamily="18" charset="0"/>
              <a:cs typeface="Times New Roman" pitchFamily="18" charset="0"/>
            </a:defRPr>
          </a:pPr>
          <a:endParaRPr lang="ru-RU"/>
        </a:p>
      </c:txPr>
    </c:legend>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plotArea>
      <c:layout/>
      <c:lineChart>
        <c:grouping val="standard"/>
        <c:ser>
          <c:idx val="0"/>
          <c:order val="0"/>
          <c:tx>
            <c:strRef>
              <c:f>Лист1!$B$1</c:f>
              <c:strCache>
                <c:ptCount val="1"/>
                <c:pt idx="0">
                  <c:v>Доля проб воды,неудовлетворительной по санитарно-химическим показателям </c:v>
                </c:pt>
              </c:strCache>
            </c:strRef>
          </c:tx>
          <c:dLbls>
            <c:txPr>
              <a:bodyPr/>
              <a:lstStyle/>
              <a:p>
                <a:pPr>
                  <a:defRPr>
                    <a:latin typeface="Times New Roman" pitchFamily="18" charset="0"/>
                    <a:cs typeface="Times New Roman" pitchFamily="18" charset="0"/>
                  </a:defRPr>
                </a:pPr>
                <a:endParaRPr lang="ru-RU"/>
              </a:p>
            </c:txPr>
            <c:dLblPos val="t"/>
            <c:showVal val="1"/>
          </c:dLbls>
          <c:cat>
            <c:numRef>
              <c:f>Лист1!$A$2:$A$6</c:f>
              <c:numCache>
                <c:formatCode>General</c:formatCode>
                <c:ptCount val="5"/>
                <c:pt idx="0">
                  <c:v>2018</c:v>
                </c:pt>
                <c:pt idx="1">
                  <c:v>2019</c:v>
                </c:pt>
                <c:pt idx="2">
                  <c:v>2020</c:v>
                </c:pt>
                <c:pt idx="3">
                  <c:v>2021</c:v>
                </c:pt>
                <c:pt idx="4">
                  <c:v>2022</c:v>
                </c:pt>
              </c:numCache>
            </c:numRef>
          </c:cat>
          <c:val>
            <c:numRef>
              <c:f>Лист1!$B$2:$B$6</c:f>
              <c:numCache>
                <c:formatCode>General</c:formatCode>
                <c:ptCount val="5"/>
                <c:pt idx="0">
                  <c:v>13.5</c:v>
                </c:pt>
                <c:pt idx="1">
                  <c:v>5.7</c:v>
                </c:pt>
                <c:pt idx="2">
                  <c:v>5.8</c:v>
                </c:pt>
                <c:pt idx="3">
                  <c:v>4.0999999999999996</c:v>
                </c:pt>
                <c:pt idx="4">
                  <c:v>10.6</c:v>
                </c:pt>
              </c:numCache>
            </c:numRef>
          </c:val>
        </c:ser>
        <c:ser>
          <c:idx val="1"/>
          <c:order val="1"/>
          <c:tx>
            <c:strRef>
              <c:f>Лист1!$C$1</c:f>
              <c:strCache>
                <c:ptCount val="1"/>
                <c:pt idx="0">
                  <c:v>Доля проб воды,неудовлетворительной по микробиологическим показателям</c:v>
                </c:pt>
              </c:strCache>
            </c:strRef>
          </c:tx>
          <c:dLbls>
            <c:dLbl>
              <c:idx val="4"/>
              <c:layout>
                <c:manualLayout>
                  <c:x val="4.3888523151195983E-3"/>
                  <c:y val="0.17161716171617225"/>
                </c:manualLayout>
              </c:layout>
              <c:dLblPos val="t"/>
              <c:showVal val="1"/>
            </c:dLbl>
            <c:txPr>
              <a:bodyPr/>
              <a:lstStyle/>
              <a:p>
                <a:pPr>
                  <a:defRPr>
                    <a:latin typeface="Times New Roman" pitchFamily="18" charset="0"/>
                    <a:cs typeface="Times New Roman" pitchFamily="18" charset="0"/>
                  </a:defRPr>
                </a:pPr>
                <a:endParaRPr lang="ru-RU"/>
              </a:p>
            </c:txPr>
            <c:dLblPos val="t"/>
            <c:showVal val="1"/>
          </c:dLbls>
          <c:cat>
            <c:numRef>
              <c:f>Лист1!$A$2:$A$6</c:f>
              <c:numCache>
                <c:formatCode>General</c:formatCode>
                <c:ptCount val="5"/>
                <c:pt idx="0">
                  <c:v>2018</c:v>
                </c:pt>
                <c:pt idx="1">
                  <c:v>2019</c:v>
                </c:pt>
                <c:pt idx="2">
                  <c:v>2020</c:v>
                </c:pt>
                <c:pt idx="3">
                  <c:v>2021</c:v>
                </c:pt>
                <c:pt idx="4">
                  <c:v>2022</c:v>
                </c:pt>
              </c:numCache>
            </c:numRef>
          </c:cat>
          <c:val>
            <c:numRef>
              <c:f>Лист1!$C$2:$C$6</c:f>
              <c:numCache>
                <c:formatCode>General</c:formatCode>
                <c:ptCount val="5"/>
                <c:pt idx="0">
                  <c:v>2.1</c:v>
                </c:pt>
                <c:pt idx="1">
                  <c:v>1.9000000000000001</c:v>
                </c:pt>
                <c:pt idx="2">
                  <c:v>2.5</c:v>
                </c:pt>
                <c:pt idx="3">
                  <c:v>17.899999999999999</c:v>
                </c:pt>
                <c:pt idx="4">
                  <c:v>7.8</c:v>
                </c:pt>
              </c:numCache>
            </c:numRef>
          </c:val>
        </c:ser>
        <c:marker val="1"/>
        <c:axId val="157741440"/>
        <c:axId val="157743744"/>
      </c:lineChart>
      <c:catAx>
        <c:axId val="157741440"/>
        <c:scaling>
          <c:orientation val="minMax"/>
        </c:scaling>
        <c:axPos val="b"/>
        <c:numFmt formatCode="General" sourceLinked="1"/>
        <c:tickLblPos val="nextTo"/>
        <c:txPr>
          <a:bodyPr/>
          <a:lstStyle/>
          <a:p>
            <a:pPr>
              <a:defRPr>
                <a:latin typeface="Times New Roman" pitchFamily="18" charset="0"/>
                <a:cs typeface="Times New Roman" pitchFamily="18" charset="0"/>
              </a:defRPr>
            </a:pPr>
            <a:endParaRPr lang="ru-RU"/>
          </a:p>
        </c:txPr>
        <c:crossAx val="157743744"/>
        <c:crosses val="autoZero"/>
        <c:auto val="1"/>
        <c:lblAlgn val="ctr"/>
        <c:lblOffset val="100"/>
      </c:catAx>
      <c:valAx>
        <c:axId val="157743744"/>
        <c:scaling>
          <c:orientation val="minMax"/>
        </c:scaling>
        <c:axPos val="l"/>
        <c:majorGridlines/>
        <c:numFmt formatCode="General" sourceLinked="1"/>
        <c:tickLblPos val="nextTo"/>
        <c:txPr>
          <a:bodyPr/>
          <a:lstStyle/>
          <a:p>
            <a:pPr>
              <a:defRPr>
                <a:latin typeface="Times New Roman" pitchFamily="18" charset="0"/>
                <a:cs typeface="Times New Roman" pitchFamily="18" charset="0"/>
              </a:defRPr>
            </a:pPr>
            <a:endParaRPr lang="ru-RU"/>
          </a:p>
        </c:txPr>
        <c:crossAx val="157741440"/>
        <c:crosses val="autoZero"/>
        <c:crossBetween val="between"/>
      </c:valAx>
    </c:plotArea>
    <c:legend>
      <c:legendPos val="r"/>
      <c:layout>
        <c:manualLayout>
          <c:xMode val="edge"/>
          <c:yMode val="edge"/>
          <c:x val="0.64130777923592852"/>
          <c:y val="6.162002026974351E-2"/>
          <c:w val="0.35869222076407131"/>
          <c:h val="0.87675995946051721"/>
        </c:manualLayout>
      </c:layout>
      <c:txPr>
        <a:bodyPr/>
        <a:lstStyle/>
        <a:p>
          <a:pPr>
            <a:defRPr>
              <a:latin typeface="Times New Roman" pitchFamily="18" charset="0"/>
              <a:cs typeface="Times New Roman" pitchFamily="18" charset="0"/>
            </a:defRPr>
          </a:pPr>
          <a:endParaRPr lang="ru-RU"/>
        </a:p>
      </c:txPr>
    </c:legend>
    <c:plotVisOnly val="1"/>
    <c:dispBlanksAs val="gap"/>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plotArea>
      <c:layout/>
      <c:lineChart>
        <c:grouping val="standard"/>
        <c:ser>
          <c:idx val="0"/>
          <c:order val="0"/>
          <c:tx>
            <c:strRef>
              <c:f>Лист1!$A$2</c:f>
              <c:strCache>
                <c:ptCount val="1"/>
                <c:pt idx="0">
                  <c:v>Всего</c:v>
                </c:pt>
              </c:strCache>
            </c:strRef>
          </c:tx>
          <c:dLbls>
            <c:txPr>
              <a:bodyPr/>
              <a:lstStyle/>
              <a:p>
                <a:pPr>
                  <a:defRPr sz="1100">
                    <a:latin typeface="Times New Roman" pitchFamily="18" charset="0"/>
                    <a:cs typeface="Times New Roman" pitchFamily="18" charset="0"/>
                  </a:defRPr>
                </a:pPr>
                <a:endParaRPr lang="ru-RU"/>
              </a:p>
            </c:txPr>
            <c:dLblPos val="t"/>
            <c:showVal val="1"/>
          </c:dLbls>
          <c:cat>
            <c:strRef>
              <c:f>Лист1!$B$1:$F$1</c:f>
              <c:strCache>
                <c:ptCount val="5"/>
                <c:pt idx="0">
                  <c:v>2018</c:v>
                </c:pt>
                <c:pt idx="1">
                  <c:v>2019</c:v>
                </c:pt>
                <c:pt idx="2">
                  <c:v>2020</c:v>
                </c:pt>
                <c:pt idx="3">
                  <c:v>2021</c:v>
                </c:pt>
                <c:pt idx="4">
                  <c:v>2022</c:v>
                </c:pt>
              </c:strCache>
            </c:strRef>
          </c:cat>
          <c:val>
            <c:numRef>
              <c:f>Лист1!$B$2:$F$2</c:f>
              <c:numCache>
                <c:formatCode>General</c:formatCode>
                <c:ptCount val="5"/>
                <c:pt idx="0">
                  <c:v>1976</c:v>
                </c:pt>
                <c:pt idx="1">
                  <c:v>1468</c:v>
                </c:pt>
                <c:pt idx="2">
                  <c:v>1765</c:v>
                </c:pt>
                <c:pt idx="3">
                  <c:v>1363</c:v>
                </c:pt>
                <c:pt idx="4">
                  <c:v>1288</c:v>
                </c:pt>
              </c:numCache>
            </c:numRef>
          </c:val>
        </c:ser>
        <c:ser>
          <c:idx val="1"/>
          <c:order val="1"/>
          <c:tx>
            <c:strRef>
              <c:f>Лист1!$A$3</c:f>
              <c:strCache>
                <c:ptCount val="1"/>
                <c:pt idx="0">
                  <c:v>Юридическими лицами</c:v>
                </c:pt>
              </c:strCache>
            </c:strRef>
          </c:tx>
          <c:dLbls>
            <c:txPr>
              <a:bodyPr/>
              <a:lstStyle/>
              <a:p>
                <a:pPr>
                  <a:defRPr sz="1100">
                    <a:latin typeface="Times New Roman" pitchFamily="18" charset="0"/>
                    <a:cs typeface="Times New Roman" pitchFamily="18" charset="0"/>
                  </a:defRPr>
                </a:pPr>
                <a:endParaRPr lang="ru-RU"/>
              </a:p>
            </c:txPr>
            <c:dLblPos val="t"/>
            <c:showVal val="1"/>
          </c:dLbls>
          <c:cat>
            <c:strRef>
              <c:f>Лист1!$B$1:$F$1</c:f>
              <c:strCache>
                <c:ptCount val="5"/>
                <c:pt idx="0">
                  <c:v>2018</c:v>
                </c:pt>
                <c:pt idx="1">
                  <c:v>2019</c:v>
                </c:pt>
                <c:pt idx="2">
                  <c:v>2020</c:v>
                </c:pt>
                <c:pt idx="3">
                  <c:v>2021</c:v>
                </c:pt>
                <c:pt idx="4">
                  <c:v>2022</c:v>
                </c:pt>
              </c:strCache>
            </c:strRef>
          </c:cat>
          <c:val>
            <c:numRef>
              <c:f>Лист1!$B$3:$F$3</c:f>
              <c:numCache>
                <c:formatCode>General</c:formatCode>
                <c:ptCount val="5"/>
                <c:pt idx="0">
                  <c:v>120</c:v>
                </c:pt>
                <c:pt idx="1">
                  <c:v>97</c:v>
                </c:pt>
                <c:pt idx="2">
                  <c:v>94</c:v>
                </c:pt>
                <c:pt idx="3">
                  <c:v>107</c:v>
                </c:pt>
                <c:pt idx="4">
                  <c:v>76</c:v>
                </c:pt>
              </c:numCache>
            </c:numRef>
          </c:val>
        </c:ser>
        <c:ser>
          <c:idx val="2"/>
          <c:order val="2"/>
          <c:tx>
            <c:strRef>
              <c:f>Лист1!$A$4</c:f>
              <c:strCache>
                <c:ptCount val="1"/>
                <c:pt idx="0">
                  <c:v>Физическими и должностными лицами</c:v>
                </c:pt>
              </c:strCache>
            </c:strRef>
          </c:tx>
          <c:dLbls>
            <c:txPr>
              <a:bodyPr/>
              <a:lstStyle/>
              <a:p>
                <a:pPr>
                  <a:defRPr sz="1100">
                    <a:latin typeface="Times New Roman" pitchFamily="18" charset="0"/>
                    <a:cs typeface="Times New Roman" pitchFamily="18" charset="0"/>
                  </a:defRPr>
                </a:pPr>
                <a:endParaRPr lang="ru-RU"/>
              </a:p>
            </c:txPr>
            <c:dLblPos val="b"/>
            <c:showVal val="1"/>
          </c:dLbls>
          <c:cat>
            <c:strRef>
              <c:f>Лист1!$B$1:$F$1</c:f>
              <c:strCache>
                <c:ptCount val="5"/>
                <c:pt idx="0">
                  <c:v>2018</c:v>
                </c:pt>
                <c:pt idx="1">
                  <c:v>2019</c:v>
                </c:pt>
                <c:pt idx="2">
                  <c:v>2020</c:v>
                </c:pt>
                <c:pt idx="3">
                  <c:v>2021</c:v>
                </c:pt>
                <c:pt idx="4">
                  <c:v>2022</c:v>
                </c:pt>
              </c:strCache>
            </c:strRef>
          </c:cat>
          <c:val>
            <c:numRef>
              <c:f>Лист1!$B$4:$F$4</c:f>
              <c:numCache>
                <c:formatCode>General</c:formatCode>
                <c:ptCount val="5"/>
                <c:pt idx="0">
                  <c:v>1856</c:v>
                </c:pt>
                <c:pt idx="1">
                  <c:v>1371</c:v>
                </c:pt>
                <c:pt idx="2">
                  <c:v>1671</c:v>
                </c:pt>
                <c:pt idx="3">
                  <c:v>1256</c:v>
                </c:pt>
                <c:pt idx="4">
                  <c:v>1212</c:v>
                </c:pt>
              </c:numCache>
            </c:numRef>
          </c:val>
        </c:ser>
        <c:marker val="1"/>
        <c:axId val="193896832"/>
        <c:axId val="225101696"/>
      </c:lineChart>
      <c:catAx>
        <c:axId val="193896832"/>
        <c:scaling>
          <c:orientation val="minMax"/>
        </c:scaling>
        <c:axPos val="b"/>
        <c:tickLblPos val="nextTo"/>
        <c:txPr>
          <a:bodyPr/>
          <a:lstStyle/>
          <a:p>
            <a:pPr>
              <a:defRPr sz="1100">
                <a:latin typeface="Times New Roman" pitchFamily="18" charset="0"/>
                <a:cs typeface="Times New Roman" pitchFamily="18" charset="0"/>
              </a:defRPr>
            </a:pPr>
            <a:endParaRPr lang="ru-RU"/>
          </a:p>
        </c:txPr>
        <c:crossAx val="225101696"/>
        <c:crosses val="autoZero"/>
        <c:auto val="1"/>
        <c:lblAlgn val="ctr"/>
        <c:lblOffset val="100"/>
      </c:catAx>
      <c:valAx>
        <c:axId val="225101696"/>
        <c:scaling>
          <c:orientation val="minMax"/>
        </c:scaling>
        <c:axPos val="l"/>
        <c:majorGridlines/>
        <c:numFmt formatCode="General" sourceLinked="1"/>
        <c:tickLblPos val="nextTo"/>
        <c:txPr>
          <a:bodyPr/>
          <a:lstStyle/>
          <a:p>
            <a:pPr>
              <a:defRPr sz="1100">
                <a:latin typeface="Times New Roman" pitchFamily="18" charset="0"/>
                <a:cs typeface="Times New Roman" pitchFamily="18" charset="0"/>
              </a:defRPr>
            </a:pPr>
            <a:endParaRPr lang="ru-RU"/>
          </a:p>
        </c:txPr>
        <c:crossAx val="193896832"/>
        <c:crosses val="autoZero"/>
        <c:crossBetween val="between"/>
      </c:valAx>
    </c:plotArea>
    <c:legend>
      <c:legendPos val="r"/>
      <c:legendEntry>
        <c:idx val="1"/>
        <c:txPr>
          <a:bodyPr/>
          <a:lstStyle/>
          <a:p>
            <a:pPr>
              <a:defRPr sz="1200">
                <a:latin typeface="Aharoni" pitchFamily="2" charset="-79"/>
                <a:cs typeface="Aharoni" pitchFamily="2" charset="-79"/>
              </a:defRPr>
            </a:pPr>
            <a:endParaRPr lang="ru-RU"/>
          </a:p>
        </c:txPr>
      </c:legendEntry>
      <c:legendEntry>
        <c:idx val="2"/>
        <c:txPr>
          <a:bodyPr/>
          <a:lstStyle/>
          <a:p>
            <a:pPr>
              <a:defRPr sz="1200">
                <a:latin typeface="Aharoni" pitchFamily="2" charset="-79"/>
                <a:cs typeface="Aharoni" pitchFamily="2" charset="-79"/>
              </a:defRPr>
            </a:pPr>
            <a:endParaRPr lang="ru-RU"/>
          </a:p>
        </c:txPr>
      </c:legendEntry>
      <c:txPr>
        <a:bodyPr/>
        <a:lstStyle/>
        <a:p>
          <a:pPr>
            <a:defRPr sz="1200">
              <a:latin typeface="Aharoni" pitchFamily="2" charset="-79"/>
              <a:cs typeface="Aharoni" pitchFamily="2" charset="-79"/>
            </a:defRPr>
          </a:pPr>
          <a:endParaRPr lang="ru-RU"/>
        </a:p>
      </c:txPr>
    </c:legend>
    <c:plotVisOnly val="1"/>
    <c:dispBlanksAs val="gap"/>
  </c:chart>
  <c:externalData r:id="rId2"/>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183F2DB-5582-4BBA-99F7-0E85601EC047}" type="doc">
      <dgm:prSet loTypeId="urn:microsoft.com/office/officeart/2005/8/layout/vList5" loCatId="list" qsTypeId="urn:microsoft.com/office/officeart/2005/8/quickstyle/simple1" qsCatId="simple" csTypeId="urn:microsoft.com/office/officeart/2005/8/colors/accent0_1" csCatId="mainScheme" phldr="1"/>
      <dgm:spPr/>
      <dgm:t>
        <a:bodyPr/>
        <a:lstStyle/>
        <a:p>
          <a:endParaRPr lang="ru-RU"/>
        </a:p>
      </dgm:t>
    </dgm:pt>
    <dgm:pt modelId="{1196CEDF-4A5C-47B0-A561-70D48C1BC026}">
      <dgm:prSet phldrT="[Текст]" custT="1"/>
      <dgm:spPr>
        <a:xfrm>
          <a:off x="54" y="361"/>
          <a:ext cx="1720212" cy="42909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200">
              <a:solidFill>
                <a:sysClr val="windowText" lastClr="000000">
                  <a:hueOff val="0"/>
                  <a:satOff val="0"/>
                  <a:lumOff val="0"/>
                  <a:alphaOff val="0"/>
                </a:sysClr>
              </a:solidFill>
              <a:latin typeface="Times New Roman" pitchFamily="18" charset="0"/>
              <a:ea typeface="+mn-ea"/>
              <a:cs typeface="Times New Roman" pitchFamily="18" charset="0"/>
            </a:rPr>
            <a:t>Закон №58-3</a:t>
          </a:r>
        </a:p>
      </dgm:t>
    </dgm:pt>
    <dgm:pt modelId="{3A174C37-63A4-4F7B-8A62-5717A32A8121}" type="parTrans" cxnId="{CB6F5FD4-7C9E-4517-BCFF-BE097163FFAD}">
      <dgm:prSet/>
      <dgm:spPr/>
      <dgm:t>
        <a:bodyPr/>
        <a:lstStyle/>
        <a:p>
          <a:endParaRPr lang="ru-RU"/>
        </a:p>
      </dgm:t>
    </dgm:pt>
    <dgm:pt modelId="{F3DF0143-59DF-4611-B94D-6C81BA37C3C3}" type="sibTrans" cxnId="{CB6F5FD4-7C9E-4517-BCFF-BE097163FFAD}">
      <dgm:prSet/>
      <dgm:spPr/>
      <dgm:t>
        <a:bodyPr/>
        <a:lstStyle/>
        <a:p>
          <a:endParaRPr lang="ru-RU"/>
        </a:p>
      </dgm:t>
    </dgm:pt>
    <dgm:pt modelId="{75E3636C-256B-4B27-831C-36D2559BAD6F}">
      <dgm:prSet phldrT="[Текст]" custT="1"/>
      <dgm:spPr>
        <a:xfrm rot="5400000">
          <a:off x="3582234" y="-1818047"/>
          <a:ext cx="343272" cy="4067205"/>
        </a:xfrm>
        <a:solidFill>
          <a:sysClr val="window" lastClr="FFFFFF">
            <a:alpha val="90000"/>
            <a:tint val="40000"/>
            <a:hueOff val="0"/>
            <a:satOff val="0"/>
            <a:lumOff val="0"/>
            <a:alphaOff val="0"/>
          </a:sysClr>
        </a:solidFill>
        <a:ln w="25400" cap="flat" cmpd="sng" algn="ctr">
          <a:solidFill>
            <a:sysClr val="windowText" lastClr="000000">
              <a:alpha val="90000"/>
              <a:hueOff val="0"/>
              <a:satOff val="0"/>
              <a:lumOff val="0"/>
              <a:alphaOff val="0"/>
            </a:sysClr>
          </a:solidFill>
          <a:prstDash val="solid"/>
        </a:ln>
        <a:effectLst/>
      </dgm:spPr>
      <dgm:t>
        <a:bodyPr/>
        <a:lstStyle/>
        <a:p>
          <a:pPr algn="ctr"/>
          <a:r>
            <a:rPr lang="ru-RU" sz="1200">
              <a:solidFill>
                <a:sysClr val="windowText" lastClr="000000">
                  <a:hueOff val="0"/>
                  <a:satOff val="0"/>
                  <a:lumOff val="0"/>
                  <a:alphaOff val="0"/>
                </a:sysClr>
              </a:solidFill>
              <a:latin typeface="Times New Roman" pitchFamily="18" charset="0"/>
              <a:ea typeface="+mn-ea"/>
              <a:cs typeface="Times New Roman" pitchFamily="18" charset="0"/>
            </a:rPr>
            <a:t>"О природных ресурсах и природопользованиии в Тамбовской области"</a:t>
          </a:r>
        </a:p>
      </dgm:t>
    </dgm:pt>
    <dgm:pt modelId="{26F4E92C-52F1-42DA-A065-BB4222C59EA1}" type="parTrans" cxnId="{3FB0320E-3D25-428D-B51C-6FC4FD3F8C82}">
      <dgm:prSet/>
      <dgm:spPr/>
      <dgm:t>
        <a:bodyPr/>
        <a:lstStyle/>
        <a:p>
          <a:endParaRPr lang="ru-RU"/>
        </a:p>
      </dgm:t>
    </dgm:pt>
    <dgm:pt modelId="{0408136E-E747-43B7-B436-2B61ACD0EABF}" type="sibTrans" cxnId="{3FB0320E-3D25-428D-B51C-6FC4FD3F8C82}">
      <dgm:prSet/>
      <dgm:spPr/>
      <dgm:t>
        <a:bodyPr/>
        <a:lstStyle/>
        <a:p>
          <a:endParaRPr lang="ru-RU"/>
        </a:p>
      </dgm:t>
    </dgm:pt>
    <dgm:pt modelId="{EBF6F413-9688-45AD-AFBC-270842782A5F}">
      <dgm:prSet phldrT="[Текст]" custT="1"/>
      <dgm:spPr>
        <a:xfrm>
          <a:off x="54" y="451554"/>
          <a:ext cx="1744702" cy="42909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200">
              <a:solidFill>
                <a:sysClr val="windowText" lastClr="000000">
                  <a:hueOff val="0"/>
                  <a:satOff val="0"/>
                  <a:lumOff val="0"/>
                  <a:alphaOff val="0"/>
                </a:sysClr>
              </a:solidFill>
              <a:latin typeface="Times New Roman" pitchFamily="18" charset="0"/>
              <a:ea typeface="+mn-ea"/>
              <a:cs typeface="Times New Roman" pitchFamily="18" charset="0"/>
            </a:rPr>
            <a:t>Закон №316-3</a:t>
          </a:r>
        </a:p>
      </dgm:t>
    </dgm:pt>
    <dgm:pt modelId="{76CAD807-98FC-4EBD-8424-98EAFE1F1815}" type="parTrans" cxnId="{37FC07E0-7AE8-4306-A42A-FC56D76B9CEC}">
      <dgm:prSet/>
      <dgm:spPr/>
      <dgm:t>
        <a:bodyPr/>
        <a:lstStyle/>
        <a:p>
          <a:endParaRPr lang="ru-RU"/>
        </a:p>
      </dgm:t>
    </dgm:pt>
    <dgm:pt modelId="{9B88A83D-C5E3-4F05-B6E3-45F951A23CBD}" type="sibTrans" cxnId="{37FC07E0-7AE8-4306-A42A-FC56D76B9CEC}">
      <dgm:prSet/>
      <dgm:spPr/>
      <dgm:t>
        <a:bodyPr/>
        <a:lstStyle/>
        <a:p>
          <a:endParaRPr lang="ru-RU"/>
        </a:p>
      </dgm:t>
    </dgm:pt>
    <dgm:pt modelId="{B6464FEB-4EEC-43B9-A538-AC9CF8254CEB}">
      <dgm:prSet phldrT="[Текст]" custT="1"/>
      <dgm:spPr>
        <a:xfrm rot="5400000">
          <a:off x="3596167" y="-1356946"/>
          <a:ext cx="343272" cy="4046092"/>
        </a:xfrm>
        <a:solidFill>
          <a:sysClr val="window" lastClr="FFFFFF">
            <a:alpha val="90000"/>
            <a:tint val="40000"/>
            <a:hueOff val="0"/>
            <a:satOff val="0"/>
            <a:lumOff val="0"/>
            <a:alphaOff val="0"/>
          </a:sysClr>
        </a:solidFill>
        <a:ln w="25400" cap="flat" cmpd="sng" algn="ctr">
          <a:solidFill>
            <a:sysClr val="windowText" lastClr="000000">
              <a:alpha val="90000"/>
              <a:hueOff val="0"/>
              <a:satOff val="0"/>
              <a:lumOff val="0"/>
              <a:alphaOff val="0"/>
            </a:sysClr>
          </a:solidFill>
          <a:prstDash val="solid"/>
        </a:ln>
        <a:effectLst/>
      </dgm:spPr>
      <dgm:t>
        <a:bodyPr/>
        <a:lstStyle/>
        <a:p>
          <a:pPr algn="ctr"/>
          <a:r>
            <a:rPr lang="ru-RU" sz="1200">
              <a:solidFill>
                <a:sysClr val="windowText" lastClr="000000">
                  <a:hueOff val="0"/>
                  <a:satOff val="0"/>
                  <a:lumOff val="0"/>
                  <a:alphaOff val="0"/>
                </a:sysClr>
              </a:solidFill>
              <a:latin typeface="Times New Roman" pitchFamily="18" charset="0"/>
              <a:ea typeface="+mn-ea"/>
              <a:cs typeface="Times New Roman" pitchFamily="18" charset="0"/>
            </a:rPr>
            <a:t>"О регулировании земельных отношений в Тамбовской области"</a:t>
          </a:r>
        </a:p>
      </dgm:t>
    </dgm:pt>
    <dgm:pt modelId="{1D19C30B-AE36-4ACC-8427-C4CB75450D61}" type="parTrans" cxnId="{BF2CC24D-50DC-4C5D-91EF-5705354CFF9F}">
      <dgm:prSet/>
      <dgm:spPr/>
      <dgm:t>
        <a:bodyPr/>
        <a:lstStyle/>
        <a:p>
          <a:endParaRPr lang="ru-RU"/>
        </a:p>
      </dgm:t>
    </dgm:pt>
    <dgm:pt modelId="{8BDA89B8-CB27-410C-8446-5FC23E5ACF90}" type="sibTrans" cxnId="{BF2CC24D-50DC-4C5D-91EF-5705354CFF9F}">
      <dgm:prSet/>
      <dgm:spPr/>
      <dgm:t>
        <a:bodyPr/>
        <a:lstStyle/>
        <a:p>
          <a:endParaRPr lang="ru-RU"/>
        </a:p>
      </dgm:t>
    </dgm:pt>
    <dgm:pt modelId="{EE7B570B-BA5D-406C-86C4-B1069DB3B652}">
      <dgm:prSet phldrT="[Текст]" custT="1"/>
      <dgm:spPr>
        <a:xfrm>
          <a:off x="54" y="902749"/>
          <a:ext cx="1675602" cy="42909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200">
              <a:solidFill>
                <a:sysClr val="windowText" lastClr="000000">
                  <a:hueOff val="0"/>
                  <a:satOff val="0"/>
                  <a:lumOff val="0"/>
                  <a:alphaOff val="0"/>
                </a:sysClr>
              </a:solidFill>
              <a:latin typeface="Times New Roman" pitchFamily="18" charset="0"/>
              <a:ea typeface="+mn-ea"/>
              <a:cs typeface="Times New Roman" pitchFamily="18" charset="0"/>
            </a:rPr>
            <a:t>Закон №290-3</a:t>
          </a:r>
        </a:p>
      </dgm:t>
    </dgm:pt>
    <dgm:pt modelId="{80047B30-410A-432F-A4E4-77A432EB30E2}" type="parTrans" cxnId="{7742A20F-0C83-4A1A-A665-944B726C1795}">
      <dgm:prSet/>
      <dgm:spPr/>
      <dgm:t>
        <a:bodyPr/>
        <a:lstStyle/>
        <a:p>
          <a:endParaRPr lang="ru-RU"/>
        </a:p>
      </dgm:t>
    </dgm:pt>
    <dgm:pt modelId="{7906E833-D307-49DA-A1B8-2C26FF9405EC}" type="sibTrans" cxnId="{7742A20F-0C83-4A1A-A665-944B726C1795}">
      <dgm:prSet/>
      <dgm:spPr/>
      <dgm:t>
        <a:bodyPr/>
        <a:lstStyle/>
        <a:p>
          <a:endParaRPr lang="ru-RU"/>
        </a:p>
      </dgm:t>
    </dgm:pt>
    <dgm:pt modelId="{2583C7EF-DA86-4F94-9D38-5298BD6B9AAB}">
      <dgm:prSet phldrT="[Текст]" custT="1"/>
      <dgm:spPr>
        <a:xfrm rot="5400000">
          <a:off x="3518205" y="-940449"/>
          <a:ext cx="430391" cy="4115487"/>
        </a:xfrm>
        <a:solidFill>
          <a:sysClr val="window" lastClr="FFFFFF">
            <a:alpha val="90000"/>
            <a:tint val="40000"/>
            <a:hueOff val="0"/>
            <a:satOff val="0"/>
            <a:lumOff val="0"/>
            <a:alphaOff val="0"/>
          </a:sysClr>
        </a:solidFill>
        <a:ln w="25400" cap="flat" cmpd="sng" algn="ctr">
          <a:solidFill>
            <a:sysClr val="windowText" lastClr="000000">
              <a:alpha val="90000"/>
              <a:hueOff val="0"/>
              <a:satOff val="0"/>
              <a:lumOff val="0"/>
              <a:alphaOff val="0"/>
            </a:sysClr>
          </a:solidFill>
          <a:prstDash val="solid"/>
        </a:ln>
        <a:effectLst/>
      </dgm:spPr>
      <dgm:t>
        <a:bodyPr/>
        <a:lstStyle/>
        <a:p>
          <a:pPr algn="just"/>
          <a:r>
            <a:rPr lang="ru-RU" sz="1200">
              <a:solidFill>
                <a:sysClr val="windowText" lastClr="000000">
                  <a:hueOff val="0"/>
                  <a:satOff val="0"/>
                  <a:lumOff val="0"/>
                  <a:alphaOff val="0"/>
                </a:sysClr>
              </a:solidFill>
              <a:latin typeface="Times New Roman" pitchFamily="18" charset="0"/>
              <a:ea typeface="+mn-ea"/>
              <a:cs typeface="Times New Roman" pitchFamily="18" charset="0"/>
            </a:rPr>
            <a:t>О порядке пользования участками недр местного назначения на территории Тамбовской области"</a:t>
          </a:r>
        </a:p>
      </dgm:t>
    </dgm:pt>
    <dgm:pt modelId="{FCB975AE-56AF-4B00-BD82-25B797ED10C3}" type="parTrans" cxnId="{650F250F-07A5-47B3-AB88-8DA34C36D63E}">
      <dgm:prSet/>
      <dgm:spPr/>
      <dgm:t>
        <a:bodyPr/>
        <a:lstStyle/>
        <a:p>
          <a:endParaRPr lang="ru-RU"/>
        </a:p>
      </dgm:t>
    </dgm:pt>
    <dgm:pt modelId="{147F04A7-1623-413D-89FD-E7BA83F87672}" type="sibTrans" cxnId="{650F250F-07A5-47B3-AB88-8DA34C36D63E}">
      <dgm:prSet/>
      <dgm:spPr/>
      <dgm:t>
        <a:bodyPr/>
        <a:lstStyle/>
        <a:p>
          <a:endParaRPr lang="ru-RU"/>
        </a:p>
      </dgm:t>
    </dgm:pt>
    <dgm:pt modelId="{B83F80DD-A773-4BA8-AEA9-4A6860C402E0}" type="pres">
      <dgm:prSet presAssocID="{4183F2DB-5582-4BBA-99F7-0E85601EC047}" presName="Name0" presStyleCnt="0">
        <dgm:presLayoutVars>
          <dgm:dir/>
          <dgm:animLvl val="lvl"/>
          <dgm:resizeHandles val="exact"/>
        </dgm:presLayoutVars>
      </dgm:prSet>
      <dgm:spPr/>
      <dgm:t>
        <a:bodyPr/>
        <a:lstStyle/>
        <a:p>
          <a:endParaRPr lang="ru-RU"/>
        </a:p>
      </dgm:t>
    </dgm:pt>
    <dgm:pt modelId="{01994C8B-544A-44E9-8553-608DEB8B3A88}" type="pres">
      <dgm:prSet presAssocID="{1196CEDF-4A5C-47B0-A561-70D48C1BC026}" presName="linNode" presStyleCnt="0"/>
      <dgm:spPr/>
    </dgm:pt>
    <dgm:pt modelId="{1D25A0FD-E598-44B8-ACEA-941834CB67D5}" type="pres">
      <dgm:prSet presAssocID="{1196CEDF-4A5C-47B0-A561-70D48C1BC026}" presName="parentText" presStyleLbl="node1" presStyleIdx="0" presStyleCnt="3" custScaleX="69897" custLinFactNeighborY="-151">
        <dgm:presLayoutVars>
          <dgm:chMax val="1"/>
          <dgm:bulletEnabled val="1"/>
        </dgm:presLayoutVars>
      </dgm:prSet>
      <dgm:spPr>
        <a:prstGeom prst="roundRect">
          <a:avLst/>
        </a:prstGeom>
      </dgm:spPr>
      <dgm:t>
        <a:bodyPr/>
        <a:lstStyle/>
        <a:p>
          <a:endParaRPr lang="ru-RU"/>
        </a:p>
      </dgm:t>
    </dgm:pt>
    <dgm:pt modelId="{EB2A004F-4F4A-4202-8205-E0F98E5589E9}" type="pres">
      <dgm:prSet presAssocID="{1196CEDF-4A5C-47B0-A561-70D48C1BC026}" presName="descendantText" presStyleLbl="alignAccFollowNode1" presStyleIdx="0" presStyleCnt="3" custScaleX="141523">
        <dgm:presLayoutVars>
          <dgm:bulletEnabled val="1"/>
        </dgm:presLayoutVars>
      </dgm:prSet>
      <dgm:spPr>
        <a:prstGeom prst="round2SameRect">
          <a:avLst/>
        </a:prstGeom>
      </dgm:spPr>
      <dgm:t>
        <a:bodyPr/>
        <a:lstStyle/>
        <a:p>
          <a:endParaRPr lang="ru-RU"/>
        </a:p>
      </dgm:t>
    </dgm:pt>
    <dgm:pt modelId="{19EC85E5-75E4-48A3-A823-F8357E5E374E}" type="pres">
      <dgm:prSet presAssocID="{F3DF0143-59DF-4611-B94D-6C81BA37C3C3}" presName="sp" presStyleCnt="0"/>
      <dgm:spPr/>
    </dgm:pt>
    <dgm:pt modelId="{7F045C92-B3D3-4220-A4DD-4453E727513A}" type="pres">
      <dgm:prSet presAssocID="{EBF6F413-9688-45AD-AFBC-270842782A5F}" presName="linNode" presStyleCnt="0"/>
      <dgm:spPr/>
    </dgm:pt>
    <dgm:pt modelId="{67691810-EF7A-4672-B5F6-FC5712F703FD}" type="pres">
      <dgm:prSet presAssocID="{EBF6F413-9688-45AD-AFBC-270842782A5F}" presName="parentText" presStyleLbl="node1" presStyleIdx="1" presStyleCnt="3" custScaleX="81796">
        <dgm:presLayoutVars>
          <dgm:chMax val="1"/>
          <dgm:bulletEnabled val="1"/>
        </dgm:presLayoutVars>
      </dgm:prSet>
      <dgm:spPr>
        <a:prstGeom prst="roundRect">
          <a:avLst/>
        </a:prstGeom>
      </dgm:spPr>
      <dgm:t>
        <a:bodyPr/>
        <a:lstStyle/>
        <a:p>
          <a:endParaRPr lang="ru-RU"/>
        </a:p>
      </dgm:t>
    </dgm:pt>
    <dgm:pt modelId="{7D663C5F-6A8F-485C-ADBD-EFF13583938F}" type="pres">
      <dgm:prSet presAssocID="{EBF6F413-9688-45AD-AFBC-270842782A5F}" presName="descendantText" presStyleLbl="alignAccFollowNode1" presStyleIdx="1" presStyleCnt="3" custScaleX="163909">
        <dgm:presLayoutVars>
          <dgm:bulletEnabled val="1"/>
        </dgm:presLayoutVars>
      </dgm:prSet>
      <dgm:spPr>
        <a:prstGeom prst="round2SameRect">
          <a:avLst/>
        </a:prstGeom>
      </dgm:spPr>
      <dgm:t>
        <a:bodyPr/>
        <a:lstStyle/>
        <a:p>
          <a:endParaRPr lang="ru-RU"/>
        </a:p>
      </dgm:t>
    </dgm:pt>
    <dgm:pt modelId="{611CFD69-BCB1-4E2B-A929-CC0417EB627D}" type="pres">
      <dgm:prSet presAssocID="{9B88A83D-C5E3-4F05-B6E3-45F951A23CBD}" presName="sp" presStyleCnt="0"/>
      <dgm:spPr/>
    </dgm:pt>
    <dgm:pt modelId="{51A91DE9-5B7F-4512-9251-E967A7AAFB35}" type="pres">
      <dgm:prSet presAssocID="{EE7B570B-BA5D-406C-86C4-B1069DB3B652}" presName="linNode" presStyleCnt="0"/>
      <dgm:spPr/>
    </dgm:pt>
    <dgm:pt modelId="{51D95315-CA92-4C7E-82AF-E190830FCD1A}" type="pres">
      <dgm:prSet presAssocID="{EE7B570B-BA5D-406C-86C4-B1069DB3B652}" presName="parentText" presStyleLbl="node1" presStyleIdx="2" presStyleCnt="3" custScaleX="71366">
        <dgm:presLayoutVars>
          <dgm:chMax val="1"/>
          <dgm:bulletEnabled val="1"/>
        </dgm:presLayoutVars>
      </dgm:prSet>
      <dgm:spPr>
        <a:prstGeom prst="roundRect">
          <a:avLst/>
        </a:prstGeom>
      </dgm:spPr>
      <dgm:t>
        <a:bodyPr/>
        <a:lstStyle/>
        <a:p>
          <a:endParaRPr lang="ru-RU"/>
        </a:p>
      </dgm:t>
    </dgm:pt>
    <dgm:pt modelId="{A0324940-D666-4A3D-9202-8AED1B26BC75}" type="pres">
      <dgm:prSet presAssocID="{EE7B570B-BA5D-406C-86C4-B1069DB3B652}" presName="descendantText" presStyleLbl="alignAccFollowNode1" presStyleIdx="2" presStyleCnt="3" custScaleX="138157" custScaleY="125379">
        <dgm:presLayoutVars>
          <dgm:bulletEnabled val="1"/>
        </dgm:presLayoutVars>
      </dgm:prSet>
      <dgm:spPr>
        <a:prstGeom prst="round2SameRect">
          <a:avLst/>
        </a:prstGeom>
      </dgm:spPr>
      <dgm:t>
        <a:bodyPr/>
        <a:lstStyle/>
        <a:p>
          <a:endParaRPr lang="ru-RU"/>
        </a:p>
      </dgm:t>
    </dgm:pt>
  </dgm:ptLst>
  <dgm:cxnLst>
    <dgm:cxn modelId="{BF2CC24D-50DC-4C5D-91EF-5705354CFF9F}" srcId="{EBF6F413-9688-45AD-AFBC-270842782A5F}" destId="{B6464FEB-4EEC-43B9-A538-AC9CF8254CEB}" srcOrd="0" destOrd="0" parTransId="{1D19C30B-AE36-4ACC-8427-C4CB75450D61}" sibTransId="{8BDA89B8-CB27-410C-8446-5FC23E5ACF90}"/>
    <dgm:cxn modelId="{967C4A70-75DB-40D5-8A6E-AF49D16C579A}" type="presOf" srcId="{EE7B570B-BA5D-406C-86C4-B1069DB3B652}" destId="{51D95315-CA92-4C7E-82AF-E190830FCD1A}" srcOrd="0" destOrd="0" presId="urn:microsoft.com/office/officeart/2005/8/layout/vList5"/>
    <dgm:cxn modelId="{077E782E-3B9A-4B37-83E1-24A7AC4D90DA}" type="presOf" srcId="{EBF6F413-9688-45AD-AFBC-270842782A5F}" destId="{67691810-EF7A-4672-B5F6-FC5712F703FD}" srcOrd="0" destOrd="0" presId="urn:microsoft.com/office/officeart/2005/8/layout/vList5"/>
    <dgm:cxn modelId="{447C6105-B400-4252-9FF0-E99B84D0DC9C}" type="presOf" srcId="{4183F2DB-5582-4BBA-99F7-0E85601EC047}" destId="{B83F80DD-A773-4BA8-AEA9-4A6860C402E0}" srcOrd="0" destOrd="0" presId="urn:microsoft.com/office/officeart/2005/8/layout/vList5"/>
    <dgm:cxn modelId="{7742A20F-0C83-4A1A-A665-944B726C1795}" srcId="{4183F2DB-5582-4BBA-99F7-0E85601EC047}" destId="{EE7B570B-BA5D-406C-86C4-B1069DB3B652}" srcOrd="2" destOrd="0" parTransId="{80047B30-410A-432F-A4E4-77A432EB30E2}" sibTransId="{7906E833-D307-49DA-A1B8-2C26FF9405EC}"/>
    <dgm:cxn modelId="{CB6F5FD4-7C9E-4517-BCFF-BE097163FFAD}" srcId="{4183F2DB-5582-4BBA-99F7-0E85601EC047}" destId="{1196CEDF-4A5C-47B0-A561-70D48C1BC026}" srcOrd="0" destOrd="0" parTransId="{3A174C37-63A4-4F7B-8A62-5717A32A8121}" sibTransId="{F3DF0143-59DF-4611-B94D-6C81BA37C3C3}"/>
    <dgm:cxn modelId="{E3578B83-B098-4B04-B100-E13A87661DAF}" type="presOf" srcId="{1196CEDF-4A5C-47B0-A561-70D48C1BC026}" destId="{1D25A0FD-E598-44B8-ACEA-941834CB67D5}" srcOrd="0" destOrd="0" presId="urn:microsoft.com/office/officeart/2005/8/layout/vList5"/>
    <dgm:cxn modelId="{A1305DC4-68E2-4245-B194-92524815590B}" type="presOf" srcId="{75E3636C-256B-4B27-831C-36D2559BAD6F}" destId="{EB2A004F-4F4A-4202-8205-E0F98E5589E9}" srcOrd="0" destOrd="0" presId="urn:microsoft.com/office/officeart/2005/8/layout/vList5"/>
    <dgm:cxn modelId="{82BD1212-D866-4C28-82E2-256811DD37BA}" type="presOf" srcId="{2583C7EF-DA86-4F94-9D38-5298BD6B9AAB}" destId="{A0324940-D666-4A3D-9202-8AED1B26BC75}" srcOrd="0" destOrd="0" presId="urn:microsoft.com/office/officeart/2005/8/layout/vList5"/>
    <dgm:cxn modelId="{37FC07E0-7AE8-4306-A42A-FC56D76B9CEC}" srcId="{4183F2DB-5582-4BBA-99F7-0E85601EC047}" destId="{EBF6F413-9688-45AD-AFBC-270842782A5F}" srcOrd="1" destOrd="0" parTransId="{76CAD807-98FC-4EBD-8424-98EAFE1F1815}" sibTransId="{9B88A83D-C5E3-4F05-B6E3-45F951A23CBD}"/>
    <dgm:cxn modelId="{9C7F07E8-9E4A-4A1E-BD79-01555BE2350F}" type="presOf" srcId="{B6464FEB-4EEC-43B9-A538-AC9CF8254CEB}" destId="{7D663C5F-6A8F-485C-ADBD-EFF13583938F}" srcOrd="0" destOrd="0" presId="urn:microsoft.com/office/officeart/2005/8/layout/vList5"/>
    <dgm:cxn modelId="{650F250F-07A5-47B3-AB88-8DA34C36D63E}" srcId="{EE7B570B-BA5D-406C-86C4-B1069DB3B652}" destId="{2583C7EF-DA86-4F94-9D38-5298BD6B9AAB}" srcOrd="0" destOrd="0" parTransId="{FCB975AE-56AF-4B00-BD82-25B797ED10C3}" sibTransId="{147F04A7-1623-413D-89FD-E7BA83F87672}"/>
    <dgm:cxn modelId="{3FB0320E-3D25-428D-B51C-6FC4FD3F8C82}" srcId="{1196CEDF-4A5C-47B0-A561-70D48C1BC026}" destId="{75E3636C-256B-4B27-831C-36D2559BAD6F}" srcOrd="0" destOrd="0" parTransId="{26F4E92C-52F1-42DA-A065-BB4222C59EA1}" sibTransId="{0408136E-E747-43B7-B436-2B61ACD0EABF}"/>
    <dgm:cxn modelId="{ABA04DC7-1029-46B1-9328-08DB85CA379F}" type="presParOf" srcId="{B83F80DD-A773-4BA8-AEA9-4A6860C402E0}" destId="{01994C8B-544A-44E9-8553-608DEB8B3A88}" srcOrd="0" destOrd="0" presId="urn:microsoft.com/office/officeart/2005/8/layout/vList5"/>
    <dgm:cxn modelId="{F01690E8-F0E3-431C-8632-0AFD24ADF758}" type="presParOf" srcId="{01994C8B-544A-44E9-8553-608DEB8B3A88}" destId="{1D25A0FD-E598-44B8-ACEA-941834CB67D5}" srcOrd="0" destOrd="0" presId="urn:microsoft.com/office/officeart/2005/8/layout/vList5"/>
    <dgm:cxn modelId="{674A7A5F-12C0-4F08-BE5F-FD5782F3CBFB}" type="presParOf" srcId="{01994C8B-544A-44E9-8553-608DEB8B3A88}" destId="{EB2A004F-4F4A-4202-8205-E0F98E5589E9}" srcOrd="1" destOrd="0" presId="urn:microsoft.com/office/officeart/2005/8/layout/vList5"/>
    <dgm:cxn modelId="{E7041980-851B-48C1-BEEB-05BD7032D1CD}" type="presParOf" srcId="{B83F80DD-A773-4BA8-AEA9-4A6860C402E0}" destId="{19EC85E5-75E4-48A3-A823-F8357E5E374E}" srcOrd="1" destOrd="0" presId="urn:microsoft.com/office/officeart/2005/8/layout/vList5"/>
    <dgm:cxn modelId="{A5F9666E-3FE4-4275-BBB9-CF6CD68123D9}" type="presParOf" srcId="{B83F80DD-A773-4BA8-AEA9-4A6860C402E0}" destId="{7F045C92-B3D3-4220-A4DD-4453E727513A}" srcOrd="2" destOrd="0" presId="urn:microsoft.com/office/officeart/2005/8/layout/vList5"/>
    <dgm:cxn modelId="{ABD91E5C-7148-4BD0-A8ED-786F8CD34BE7}" type="presParOf" srcId="{7F045C92-B3D3-4220-A4DD-4453E727513A}" destId="{67691810-EF7A-4672-B5F6-FC5712F703FD}" srcOrd="0" destOrd="0" presId="urn:microsoft.com/office/officeart/2005/8/layout/vList5"/>
    <dgm:cxn modelId="{E54F1BCF-A43D-42E3-AD81-409054E5E0B9}" type="presParOf" srcId="{7F045C92-B3D3-4220-A4DD-4453E727513A}" destId="{7D663C5F-6A8F-485C-ADBD-EFF13583938F}" srcOrd="1" destOrd="0" presId="urn:microsoft.com/office/officeart/2005/8/layout/vList5"/>
    <dgm:cxn modelId="{4D4FDD54-D336-43B2-889B-1DC7C0792857}" type="presParOf" srcId="{B83F80DD-A773-4BA8-AEA9-4A6860C402E0}" destId="{611CFD69-BCB1-4E2B-A929-CC0417EB627D}" srcOrd="3" destOrd="0" presId="urn:microsoft.com/office/officeart/2005/8/layout/vList5"/>
    <dgm:cxn modelId="{355B2A77-B597-4261-84B3-D81280C2EE20}" type="presParOf" srcId="{B83F80DD-A773-4BA8-AEA9-4A6860C402E0}" destId="{51A91DE9-5B7F-4512-9251-E967A7AAFB35}" srcOrd="4" destOrd="0" presId="urn:microsoft.com/office/officeart/2005/8/layout/vList5"/>
    <dgm:cxn modelId="{B65CA991-05B5-4FC9-A07D-2E96D80A2A76}" type="presParOf" srcId="{51A91DE9-5B7F-4512-9251-E967A7AAFB35}" destId="{51D95315-CA92-4C7E-82AF-E190830FCD1A}" srcOrd="0" destOrd="0" presId="urn:microsoft.com/office/officeart/2005/8/layout/vList5"/>
    <dgm:cxn modelId="{9B8EB6CE-5E1E-488E-8868-CC55117FD668}" type="presParOf" srcId="{51A91DE9-5B7F-4512-9251-E967A7AAFB35}" destId="{A0324940-D666-4A3D-9202-8AED1B26BC75}" srcOrd="1" destOrd="0" presId="urn:microsoft.com/office/officeart/2005/8/layout/vList5"/>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B2A004F-4F4A-4202-8205-E0F98E5589E9}">
      <dsp:nvSpPr>
        <dsp:cNvPr id="0" name=""/>
        <dsp:cNvSpPr/>
      </dsp:nvSpPr>
      <dsp:spPr>
        <a:xfrm rot="5400000">
          <a:off x="3535944" y="-2166840"/>
          <a:ext cx="344673" cy="4766551"/>
        </a:xfrm>
        <a:prstGeom prst="round2SameRect">
          <a:avLst/>
        </a:prstGeom>
        <a:solidFill>
          <a:sysClr val="window" lastClr="FFFFFF">
            <a:alpha val="90000"/>
            <a:tint val="40000"/>
            <a:hueOff val="0"/>
            <a:satOff val="0"/>
            <a:lumOff val="0"/>
            <a:alphaOff val="0"/>
          </a:sysClr>
        </a:solidFill>
        <a:ln w="25400" cap="flat" cmpd="sng" algn="ctr">
          <a:solidFill>
            <a:sysClr val="windowText" lastClr="000000">
              <a:alpha val="9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ctr" defTabSz="533400">
            <a:lnSpc>
              <a:spcPct val="90000"/>
            </a:lnSpc>
            <a:spcBef>
              <a:spcPct val="0"/>
            </a:spcBef>
            <a:spcAft>
              <a:spcPct val="15000"/>
            </a:spcAft>
            <a:buChar char="••"/>
          </a:pPr>
          <a:r>
            <a:rPr lang="ru-RU" sz="1200" kern="1200">
              <a:solidFill>
                <a:sysClr val="windowText" lastClr="000000">
                  <a:hueOff val="0"/>
                  <a:satOff val="0"/>
                  <a:lumOff val="0"/>
                  <a:alphaOff val="0"/>
                </a:sysClr>
              </a:solidFill>
              <a:latin typeface="Times New Roman" pitchFamily="18" charset="0"/>
              <a:ea typeface="+mn-ea"/>
              <a:cs typeface="Times New Roman" pitchFamily="18" charset="0"/>
            </a:rPr>
            <a:t>"О природных ресурсах и природопользованиии в Тамбовской области"</a:t>
          </a:r>
        </a:p>
      </dsp:txBody>
      <dsp:txXfrm rot="-5400000">
        <a:off x="1325005" y="60925"/>
        <a:ext cx="4749725" cy="311021"/>
      </dsp:txXfrm>
    </dsp:sp>
    <dsp:sp modelId="{1D25A0FD-E598-44B8-ACEA-941834CB67D5}">
      <dsp:nvSpPr>
        <dsp:cNvPr id="0" name=""/>
        <dsp:cNvSpPr/>
      </dsp:nvSpPr>
      <dsp:spPr>
        <a:xfrm>
          <a:off x="791" y="363"/>
          <a:ext cx="1324214" cy="430841"/>
        </a:xfrm>
        <a:prstGeom prst="round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itchFamily="18" charset="0"/>
              <a:ea typeface="+mn-ea"/>
              <a:cs typeface="Times New Roman" pitchFamily="18" charset="0"/>
            </a:rPr>
            <a:t>Закон №58-3</a:t>
          </a:r>
        </a:p>
      </dsp:txBody>
      <dsp:txXfrm>
        <a:off x="21823" y="21395"/>
        <a:ext cx="1282150" cy="388777"/>
      </dsp:txXfrm>
    </dsp:sp>
    <dsp:sp modelId="{7D663C5F-6A8F-485C-ADBD-EFF13583938F}">
      <dsp:nvSpPr>
        <dsp:cNvPr id="0" name=""/>
        <dsp:cNvSpPr/>
      </dsp:nvSpPr>
      <dsp:spPr>
        <a:xfrm rot="5400000">
          <a:off x="3543552" y="-1710501"/>
          <a:ext cx="344673" cy="4758638"/>
        </a:xfrm>
        <a:prstGeom prst="round2SameRect">
          <a:avLst/>
        </a:prstGeom>
        <a:solidFill>
          <a:sysClr val="window" lastClr="FFFFFF">
            <a:alpha val="90000"/>
            <a:tint val="40000"/>
            <a:hueOff val="0"/>
            <a:satOff val="0"/>
            <a:lumOff val="0"/>
            <a:alphaOff val="0"/>
          </a:sysClr>
        </a:solidFill>
        <a:ln w="25400" cap="flat" cmpd="sng" algn="ctr">
          <a:solidFill>
            <a:sysClr val="windowText" lastClr="000000">
              <a:alpha val="9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ctr" defTabSz="533400">
            <a:lnSpc>
              <a:spcPct val="90000"/>
            </a:lnSpc>
            <a:spcBef>
              <a:spcPct val="0"/>
            </a:spcBef>
            <a:spcAft>
              <a:spcPct val="15000"/>
            </a:spcAft>
            <a:buChar char="••"/>
          </a:pPr>
          <a:r>
            <a:rPr lang="ru-RU" sz="1200" kern="1200">
              <a:solidFill>
                <a:sysClr val="windowText" lastClr="000000">
                  <a:hueOff val="0"/>
                  <a:satOff val="0"/>
                  <a:lumOff val="0"/>
                  <a:alphaOff val="0"/>
                </a:sysClr>
              </a:solidFill>
              <a:latin typeface="Times New Roman" pitchFamily="18" charset="0"/>
              <a:ea typeface="+mn-ea"/>
              <a:cs typeface="Times New Roman" pitchFamily="18" charset="0"/>
            </a:rPr>
            <a:t>"О регулировании земельных отношений в Тамбовской области"</a:t>
          </a:r>
        </a:p>
      </dsp:txBody>
      <dsp:txXfrm rot="-5400000">
        <a:off x="1336570" y="513307"/>
        <a:ext cx="4741812" cy="311021"/>
      </dsp:txXfrm>
    </dsp:sp>
    <dsp:sp modelId="{67691810-EF7A-4672-B5F6-FC5712F703FD}">
      <dsp:nvSpPr>
        <dsp:cNvPr id="0" name=""/>
        <dsp:cNvSpPr/>
      </dsp:nvSpPr>
      <dsp:spPr>
        <a:xfrm>
          <a:off x="791" y="453397"/>
          <a:ext cx="1335778" cy="430841"/>
        </a:xfrm>
        <a:prstGeom prst="round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itchFamily="18" charset="0"/>
              <a:ea typeface="+mn-ea"/>
              <a:cs typeface="Times New Roman" pitchFamily="18" charset="0"/>
            </a:rPr>
            <a:t>Закон №316-3</a:t>
          </a:r>
        </a:p>
      </dsp:txBody>
      <dsp:txXfrm>
        <a:off x="21823" y="474429"/>
        <a:ext cx="1293714" cy="388777"/>
      </dsp:txXfrm>
    </dsp:sp>
    <dsp:sp modelId="{A0324940-D666-4A3D-9202-8AED1B26BC75}">
      <dsp:nvSpPr>
        <dsp:cNvPr id="0" name=""/>
        <dsp:cNvSpPr/>
      </dsp:nvSpPr>
      <dsp:spPr>
        <a:xfrm rot="5400000">
          <a:off x="3517451" y="-1238950"/>
          <a:ext cx="432147" cy="4721612"/>
        </a:xfrm>
        <a:prstGeom prst="round2SameRect">
          <a:avLst/>
        </a:prstGeom>
        <a:solidFill>
          <a:sysClr val="window" lastClr="FFFFFF">
            <a:alpha val="90000"/>
            <a:tint val="40000"/>
            <a:hueOff val="0"/>
            <a:satOff val="0"/>
            <a:lumOff val="0"/>
            <a:alphaOff val="0"/>
          </a:sysClr>
        </a:solidFill>
        <a:ln w="25400" cap="flat" cmpd="sng" algn="ctr">
          <a:solidFill>
            <a:sysClr val="windowText" lastClr="000000">
              <a:alpha val="9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just" defTabSz="533400">
            <a:lnSpc>
              <a:spcPct val="90000"/>
            </a:lnSpc>
            <a:spcBef>
              <a:spcPct val="0"/>
            </a:spcBef>
            <a:spcAft>
              <a:spcPct val="15000"/>
            </a:spcAft>
            <a:buChar char="••"/>
          </a:pPr>
          <a:r>
            <a:rPr lang="ru-RU" sz="1200" kern="1200">
              <a:solidFill>
                <a:sysClr val="windowText" lastClr="000000">
                  <a:hueOff val="0"/>
                  <a:satOff val="0"/>
                  <a:lumOff val="0"/>
                  <a:alphaOff val="0"/>
                </a:sysClr>
              </a:solidFill>
              <a:latin typeface="Times New Roman" pitchFamily="18" charset="0"/>
              <a:ea typeface="+mn-ea"/>
              <a:cs typeface="Times New Roman" pitchFamily="18" charset="0"/>
            </a:rPr>
            <a:t>О порядке пользования участками недр местного назначения на территории Тамбовской области"</a:t>
          </a:r>
        </a:p>
      </dsp:txBody>
      <dsp:txXfrm rot="-5400000">
        <a:off x="1372719" y="926878"/>
        <a:ext cx="4700516" cy="389955"/>
      </dsp:txXfrm>
    </dsp:sp>
    <dsp:sp modelId="{51D95315-CA92-4C7E-82AF-E190830FCD1A}">
      <dsp:nvSpPr>
        <dsp:cNvPr id="0" name=""/>
        <dsp:cNvSpPr/>
      </dsp:nvSpPr>
      <dsp:spPr>
        <a:xfrm>
          <a:off x="791" y="906434"/>
          <a:ext cx="1371927" cy="430841"/>
        </a:xfrm>
        <a:prstGeom prst="round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itchFamily="18" charset="0"/>
              <a:ea typeface="+mn-ea"/>
              <a:cs typeface="Times New Roman" pitchFamily="18" charset="0"/>
            </a:rPr>
            <a:t>Закон №290-3</a:t>
          </a:r>
        </a:p>
      </dsp:txBody>
      <dsp:txXfrm>
        <a:off x="21823" y="927466"/>
        <a:ext cx="1329863" cy="388777"/>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11BEA0-8868-4E85-8CF8-D48A8AA7E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2531</Words>
  <Characters>14433</Characters>
  <Application>Microsoft Office Word</Application>
  <DocSecurity>0</DocSecurity>
  <Lines>120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16931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User</cp:lastModifiedBy>
  <cp:revision>2</cp:revision>
  <dcterms:created xsi:type="dcterms:W3CDTF">2025-03-20T18:52:00Z</dcterms:created>
  <dcterms:modified xsi:type="dcterms:W3CDTF">2025-03-20T18:52:00Z</dcterms:modified>
</cp:coreProperties>
</file>