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3F330453" w:rsidR="008D4C0B" w:rsidRPr="00032F41" w:rsidRDefault="00000000">
      <w:pPr>
        <w:ind w:firstLine="709"/>
        <w:jc w:val="both"/>
        <w:rPr>
          <w:b/>
          <w:bCs/>
          <w:color w:val="000000" w:themeColor="text1"/>
        </w:rPr>
      </w:pPr>
      <w:r w:rsidRPr="00032F41">
        <w:rPr>
          <w:b/>
          <w:bCs/>
          <w:color w:val="000000" w:themeColor="text1"/>
        </w:rPr>
        <w:t>УДК</w:t>
      </w:r>
      <w:r w:rsidR="00032F41" w:rsidRPr="00032F41">
        <w:rPr>
          <w:b/>
          <w:bCs/>
          <w:color w:val="000000" w:themeColor="text1"/>
        </w:rPr>
        <w:t xml:space="preserve"> 316.477 </w:t>
      </w:r>
      <w:r w:rsidRPr="00032F41">
        <w:rPr>
          <w:b/>
          <w:bCs/>
          <w:color w:val="000000" w:themeColor="text1"/>
        </w:rPr>
        <w:t xml:space="preserve">/ББК </w:t>
      </w:r>
      <w:r w:rsidR="00032F41" w:rsidRPr="00032F41">
        <w:rPr>
          <w:b/>
          <w:bCs/>
          <w:color w:val="000000" w:themeColor="text1"/>
        </w:rPr>
        <w:t>60.524</w:t>
      </w:r>
    </w:p>
    <w:p w14:paraId="00000002" w14:textId="77777777" w:rsidR="008D4C0B" w:rsidRDefault="00000000">
      <w:pPr>
        <w:ind w:firstLine="709"/>
        <w:jc w:val="right"/>
        <w:rPr>
          <w:b/>
          <w:color w:val="000000" w:themeColor="text1"/>
        </w:rPr>
      </w:pPr>
      <w:r w:rsidRPr="00032F41">
        <w:rPr>
          <w:b/>
          <w:color w:val="000000" w:themeColor="text1"/>
        </w:rPr>
        <w:t>Кислицын И.А.</w:t>
      </w:r>
    </w:p>
    <w:p w14:paraId="6B49CDFE" w14:textId="6194BB85" w:rsidR="00CB6E0D" w:rsidRPr="00032F41" w:rsidRDefault="00CB6E0D" w:rsidP="00CB6E0D">
      <w:pPr>
        <w:adjustRightInd w:val="0"/>
        <w:snapToGrid w:val="0"/>
        <w:ind w:firstLine="709"/>
        <w:jc w:val="right"/>
        <w:rPr>
          <w:b/>
          <w:color w:val="000000" w:themeColor="text1"/>
        </w:rPr>
      </w:pPr>
      <w:r w:rsidRPr="00CB6E0D">
        <w:rPr>
          <w:b/>
          <w:bCs/>
          <w:color w:val="000000" w:themeColor="text1"/>
        </w:rPr>
        <w:t>Ромашкина</w:t>
      </w:r>
      <w:r>
        <w:rPr>
          <w:b/>
          <w:bCs/>
          <w:color w:val="000000" w:themeColor="text1"/>
        </w:rPr>
        <w:t xml:space="preserve"> Г. Ф.</w:t>
      </w:r>
    </w:p>
    <w:p w14:paraId="00000003" w14:textId="77777777" w:rsidR="008D4C0B" w:rsidRPr="00032F41" w:rsidRDefault="00000000">
      <w:pPr>
        <w:pBdr>
          <w:top w:val="nil"/>
          <w:left w:val="nil"/>
          <w:bottom w:val="nil"/>
          <w:right w:val="nil"/>
          <w:between w:val="nil"/>
        </w:pBdr>
        <w:ind w:firstLine="709"/>
        <w:jc w:val="center"/>
        <w:rPr>
          <w:color w:val="000000" w:themeColor="text1"/>
        </w:rPr>
      </w:pPr>
      <w:r w:rsidRPr="00032F41">
        <w:rPr>
          <w:b/>
          <w:color w:val="000000" w:themeColor="text1"/>
        </w:rPr>
        <w:t>УГРОЗЫ ЦИФРОВОЙ СРЕДЫ ДЛЯ ИНСТИТУЦИОНАЛЬНОГО ДОВЕРИЯ</w:t>
      </w:r>
    </w:p>
    <w:p w14:paraId="00000004" w14:textId="77777777" w:rsidR="008D4C0B" w:rsidRPr="00032F41" w:rsidRDefault="008D4C0B">
      <w:pPr>
        <w:ind w:firstLine="709"/>
        <w:jc w:val="both"/>
        <w:rPr>
          <w:color w:val="000000" w:themeColor="text1"/>
        </w:rPr>
      </w:pPr>
    </w:p>
    <w:p w14:paraId="62A2E105" w14:textId="77777777" w:rsidR="00767936" w:rsidRDefault="00000000" w:rsidP="00767936">
      <w:pPr>
        <w:pBdr>
          <w:top w:val="nil"/>
          <w:left w:val="nil"/>
          <w:bottom w:val="nil"/>
          <w:right w:val="nil"/>
          <w:between w:val="nil"/>
        </w:pBdr>
        <w:shd w:val="clear" w:color="auto" w:fill="FFFFFF"/>
        <w:adjustRightInd w:val="0"/>
        <w:snapToGrid w:val="0"/>
        <w:ind w:firstLine="709"/>
        <w:jc w:val="both"/>
        <w:rPr>
          <w:color w:val="000000" w:themeColor="text1"/>
        </w:rPr>
      </w:pPr>
      <w:bookmarkStart w:id="0" w:name="_heading=h.gjdgxs" w:colFirst="0" w:colLast="0"/>
      <w:bookmarkEnd w:id="0"/>
      <w:r w:rsidRPr="00032F41">
        <w:rPr>
          <w:b/>
          <w:color w:val="000000" w:themeColor="text1"/>
        </w:rPr>
        <w:t xml:space="preserve">Аннотация. </w:t>
      </w:r>
      <w:r w:rsidR="00767936" w:rsidRPr="00767936">
        <w:rPr>
          <w:color w:val="000000" w:themeColor="text1"/>
        </w:rPr>
        <w:t xml:space="preserve">В статье исследуется влияние цифровых угроз на институциональное доверие. На основе анализа теоретических подходов (П. </w:t>
      </w:r>
      <w:proofErr w:type="spellStart"/>
      <w:r w:rsidR="00767936" w:rsidRPr="00767936">
        <w:rPr>
          <w:color w:val="000000" w:themeColor="text1"/>
        </w:rPr>
        <w:t>Штомпка</w:t>
      </w:r>
      <w:proofErr w:type="spellEnd"/>
      <w:r w:rsidR="00767936" w:rsidRPr="00767936">
        <w:rPr>
          <w:color w:val="000000" w:themeColor="text1"/>
        </w:rPr>
        <w:t xml:space="preserve"> и др.) и результатов анкетирования старшеклассников (n=87) выявляются основные факторы, влияющие на доверие в цифровой среде. Автор классифицирует цифровые угрозы и подчеркивает важность разработки мер по защите институционального доверия в условиях цифровизации.</w:t>
      </w:r>
    </w:p>
    <w:p w14:paraId="00000006" w14:textId="7C805752" w:rsidR="008D4C0B" w:rsidRPr="00032F41" w:rsidRDefault="00000000" w:rsidP="00767936">
      <w:pPr>
        <w:pBdr>
          <w:top w:val="nil"/>
          <w:left w:val="nil"/>
          <w:bottom w:val="nil"/>
          <w:right w:val="nil"/>
          <w:between w:val="nil"/>
        </w:pBdr>
        <w:shd w:val="clear" w:color="auto" w:fill="FFFFFF"/>
        <w:adjustRightInd w:val="0"/>
        <w:snapToGrid w:val="0"/>
        <w:ind w:firstLine="709"/>
        <w:jc w:val="both"/>
        <w:rPr>
          <w:color w:val="000000" w:themeColor="text1"/>
        </w:rPr>
      </w:pPr>
      <w:r w:rsidRPr="00032F41">
        <w:rPr>
          <w:b/>
          <w:color w:val="000000" w:themeColor="text1"/>
        </w:rPr>
        <w:t>Ключевые слова:</w:t>
      </w:r>
      <w:r w:rsidRPr="00032F41">
        <w:rPr>
          <w:color w:val="000000" w:themeColor="text1"/>
        </w:rPr>
        <w:t xml:space="preserve"> цифровые угрозы, институциональное доверие, цифровая среда, концепция П. </w:t>
      </w:r>
      <w:proofErr w:type="spellStart"/>
      <w:r w:rsidRPr="00032F41">
        <w:rPr>
          <w:color w:val="000000" w:themeColor="text1"/>
        </w:rPr>
        <w:t>Штомпки</w:t>
      </w:r>
      <w:proofErr w:type="spellEnd"/>
      <w:r w:rsidRPr="00032F41">
        <w:rPr>
          <w:color w:val="000000" w:themeColor="text1"/>
        </w:rPr>
        <w:t>.</w:t>
      </w:r>
    </w:p>
    <w:p w14:paraId="00000007" w14:textId="77777777" w:rsidR="008D4C0B" w:rsidRPr="00032F41" w:rsidRDefault="008D4C0B">
      <w:pPr>
        <w:ind w:firstLine="709"/>
        <w:jc w:val="both"/>
        <w:rPr>
          <w:color w:val="000000" w:themeColor="text1"/>
        </w:rPr>
      </w:pPr>
    </w:p>
    <w:p w14:paraId="7A116D32" w14:textId="43135320" w:rsidR="00767936" w:rsidRDefault="00767936" w:rsidP="00767936">
      <w:pPr>
        <w:ind w:firstLine="709"/>
        <w:jc w:val="both"/>
        <w:rPr>
          <w:color w:val="000000" w:themeColor="text1"/>
        </w:rPr>
      </w:pPr>
      <w:r w:rsidRPr="00767936">
        <w:rPr>
          <w:color w:val="000000" w:themeColor="text1"/>
        </w:rPr>
        <w:t xml:space="preserve">В условиях стремительной цифровизации общества и роста значимости цифровой среды для взаимодействия граждан с государственными и общественными институтами, возрастает актуальность изучения влияния цифровых угроз (дезинформация, манипуляции, когнитивные искажения) на доверие к этим институтам. Понимание природы этих угроз и механизмов их воздействия необходимо для разработки эффективных стратегий </w:t>
      </w:r>
      <w:r>
        <w:rPr>
          <w:color w:val="000000" w:themeColor="text1"/>
        </w:rPr>
        <w:t>восстановления</w:t>
      </w:r>
      <w:r w:rsidRPr="00767936">
        <w:rPr>
          <w:color w:val="000000" w:themeColor="text1"/>
        </w:rPr>
        <w:t xml:space="preserve"> институционального довери</w:t>
      </w:r>
      <w:r>
        <w:rPr>
          <w:color w:val="000000" w:themeColor="text1"/>
        </w:rPr>
        <w:t>я</w:t>
      </w:r>
      <w:r w:rsidRPr="00767936">
        <w:rPr>
          <w:color w:val="000000" w:themeColor="text1"/>
        </w:rPr>
        <w:t>. Исследование восприятия цифровых угроз молодежью, как наиболее восприимчивой к новым технологиям группы, позволяет оценить будущие тенденции в формировании доверия.</w:t>
      </w:r>
      <w:r w:rsidRPr="00767936">
        <w:rPr>
          <w:rFonts w:ascii="Segoe UI" w:hAnsi="Segoe UI" w:cs="Segoe UI"/>
          <w:b/>
          <w:bCs/>
          <w:color w:val="212529"/>
        </w:rPr>
        <w:t xml:space="preserve"> </w:t>
      </w:r>
      <w:r w:rsidRPr="00767936">
        <w:rPr>
          <w:color w:val="000000" w:themeColor="text1"/>
        </w:rPr>
        <w:t>Цель статьи:</w:t>
      </w:r>
      <w:r>
        <w:rPr>
          <w:color w:val="000000" w:themeColor="text1"/>
        </w:rPr>
        <w:t xml:space="preserve"> о</w:t>
      </w:r>
      <w:r w:rsidRPr="00767936">
        <w:rPr>
          <w:color w:val="000000" w:themeColor="text1"/>
        </w:rPr>
        <w:t>пределить основные угрозы цифровой среды, влияющие на институциональное доверие, а также оценить восприятие данных угроз старшеклассниками.</w:t>
      </w:r>
    </w:p>
    <w:p w14:paraId="0CDC1B51" w14:textId="22679024" w:rsidR="009F5E00" w:rsidRPr="00032F41" w:rsidRDefault="009F5E00" w:rsidP="009F5E00">
      <w:pPr>
        <w:shd w:val="clear" w:color="auto" w:fill="FFFFFF"/>
        <w:ind w:firstLine="709"/>
        <w:jc w:val="both"/>
        <w:rPr>
          <w:color w:val="000000" w:themeColor="text1"/>
        </w:rPr>
      </w:pPr>
      <w:r w:rsidRPr="00032F41">
        <w:rPr>
          <w:color w:val="000000" w:themeColor="text1"/>
        </w:rPr>
        <w:t>Доверие является ключевым понятием в социологии и экономике. В социологии существуют два основных подхода к определению этого понятия. Во-первых, доверие определяется как явление традиционного общества и понимается как вера и уверенность в действиях другого человека. Во-вторых, доверие рассматривается как современная категория и определяется как рациональное решение, принимаемое человеком. Эти два подхода рассматривают доверие с разных позиций. Однако можно сказать, что доверие — это вера, основанная на рациональном выборе.</w:t>
      </w:r>
    </w:p>
    <w:p w14:paraId="7310B39C" w14:textId="5A738F2A" w:rsidR="009F5E00" w:rsidRPr="00032F41" w:rsidRDefault="009F5E00" w:rsidP="009F5E00">
      <w:pPr>
        <w:shd w:val="clear" w:color="auto" w:fill="FFFFFF"/>
        <w:ind w:firstLine="709"/>
        <w:jc w:val="both"/>
        <w:rPr>
          <w:color w:val="000000" w:themeColor="text1"/>
        </w:rPr>
      </w:pPr>
      <w:r w:rsidRPr="00032F41">
        <w:rPr>
          <w:color w:val="000000" w:themeColor="text1"/>
        </w:rPr>
        <w:t xml:space="preserve">Доверие изучали еще с древних времен. Этот вопрос занимал еще Конфуция, Аристотеля и Фому Аквинского. </w:t>
      </w:r>
      <w:proofErr w:type="spellStart"/>
      <w:r w:rsidRPr="00032F41">
        <w:rPr>
          <w:color w:val="000000" w:themeColor="text1"/>
        </w:rPr>
        <w:t>Гиорг</w:t>
      </w:r>
      <w:proofErr w:type="spellEnd"/>
      <w:r w:rsidRPr="00032F41">
        <w:rPr>
          <w:color w:val="000000" w:themeColor="text1"/>
        </w:rPr>
        <w:t xml:space="preserve"> </w:t>
      </w:r>
      <w:proofErr w:type="spellStart"/>
      <w:r w:rsidRPr="00032F41">
        <w:rPr>
          <w:color w:val="000000" w:themeColor="text1"/>
        </w:rPr>
        <w:t>Зиммель</w:t>
      </w:r>
      <w:proofErr w:type="spellEnd"/>
      <w:r w:rsidRPr="00032F41">
        <w:rPr>
          <w:color w:val="000000" w:themeColor="text1"/>
        </w:rPr>
        <w:t xml:space="preserve"> один из первых стал </w:t>
      </w:r>
      <w:r w:rsidR="00C32F2C" w:rsidRPr="00032F41">
        <w:rPr>
          <w:color w:val="000000" w:themeColor="text1"/>
        </w:rPr>
        <w:t>исследовать</w:t>
      </w:r>
      <w:r w:rsidRPr="00032F41">
        <w:rPr>
          <w:color w:val="000000" w:themeColor="text1"/>
        </w:rPr>
        <w:t xml:space="preserve"> доверие. Он </w:t>
      </w:r>
      <w:r w:rsidR="004416BE" w:rsidRPr="00032F41">
        <w:rPr>
          <w:color w:val="000000" w:themeColor="text1"/>
        </w:rPr>
        <w:t>определил</w:t>
      </w:r>
      <w:r w:rsidRPr="00032F41">
        <w:rPr>
          <w:color w:val="000000" w:themeColor="text1"/>
        </w:rPr>
        <w:t xml:space="preserve"> его как “среднее состояние между знанием и неведением” [4, 267].  Позже доверие рассматривал Никлас </w:t>
      </w:r>
      <w:proofErr w:type="spellStart"/>
      <w:r w:rsidRPr="00032F41">
        <w:rPr>
          <w:color w:val="000000" w:themeColor="text1"/>
        </w:rPr>
        <w:t>Луманн</w:t>
      </w:r>
      <w:proofErr w:type="spellEnd"/>
      <w:r w:rsidRPr="00032F41">
        <w:rPr>
          <w:color w:val="000000" w:themeColor="text1"/>
        </w:rPr>
        <w:t xml:space="preserve">. Он использовал системно-теоретический подход и определял доверие как “рисковый шаг вперед”. Затем Фрэнсис Фукуяма рассматривает цифровое доверие как социальный капитал и источник экономического роста и процветания [9]. На данный момент нет общепризнанного определения доверия. Э. </w:t>
      </w:r>
      <w:proofErr w:type="spellStart"/>
      <w:r w:rsidRPr="00032F41">
        <w:rPr>
          <w:color w:val="000000" w:themeColor="text1"/>
        </w:rPr>
        <w:t>Гидденс</w:t>
      </w:r>
      <w:proofErr w:type="spellEnd"/>
      <w:r w:rsidRPr="00032F41">
        <w:rPr>
          <w:color w:val="000000" w:themeColor="text1"/>
        </w:rPr>
        <w:t xml:space="preserve"> определяет доверие «как уверенность в надежности человека или системы…» [5,34].</w:t>
      </w:r>
    </w:p>
    <w:p w14:paraId="0000000A" w14:textId="487BF191" w:rsidR="008D4C0B" w:rsidRPr="00032F41" w:rsidRDefault="00000000">
      <w:pPr>
        <w:shd w:val="clear" w:color="auto" w:fill="FFFFFF"/>
        <w:ind w:firstLine="709"/>
        <w:jc w:val="both"/>
        <w:rPr>
          <w:color w:val="000000" w:themeColor="text1"/>
          <w:highlight w:val="white"/>
        </w:rPr>
      </w:pPr>
      <w:r w:rsidRPr="00032F41">
        <w:rPr>
          <w:color w:val="000000" w:themeColor="text1"/>
        </w:rPr>
        <w:t>Институциональное доверие, в отличие от межличностного или обобщенного доверия, основано на формальных положениях и нормах, установленных в обществе [</w:t>
      </w:r>
      <w:r w:rsidR="00BD6147" w:rsidRPr="00032F41">
        <w:rPr>
          <w:color w:val="000000" w:themeColor="text1"/>
        </w:rPr>
        <w:t>6, 35</w:t>
      </w:r>
      <w:r w:rsidRPr="00032F41">
        <w:rPr>
          <w:color w:val="000000" w:themeColor="text1"/>
        </w:rPr>
        <w:t>].</w:t>
      </w:r>
      <w:r w:rsidR="009F5E00" w:rsidRPr="00032F41">
        <w:rPr>
          <w:color w:val="000000" w:themeColor="text1"/>
        </w:rPr>
        <w:t xml:space="preserve"> </w:t>
      </w:r>
      <w:r w:rsidRPr="00032F41">
        <w:rPr>
          <w:color w:val="000000" w:themeColor="text1"/>
          <w:highlight w:val="white"/>
        </w:rPr>
        <w:t>Институциональное доверие характеризуется предсказуемостью, надежностью и компетентностью институтов, обеспечивающих соблюдение установленных норм и эффективное выполнение обязательств. Важными аспектами также являются беспристрастность, открытость и подотчетность, гарантирующие справедливое отношение ко всем гражданам и прозрачность деятельности. Легитимность и стабильность институтов укрепляют уверенность в их законности и способности функционировать в долгосрочной перспективе.</w:t>
      </w:r>
    </w:p>
    <w:p w14:paraId="0000000B" w14:textId="25CDD7F9" w:rsidR="008D4C0B" w:rsidRPr="00032F41" w:rsidRDefault="00000000">
      <w:pPr>
        <w:pBdr>
          <w:top w:val="nil"/>
          <w:left w:val="nil"/>
          <w:bottom w:val="nil"/>
          <w:right w:val="nil"/>
          <w:between w:val="nil"/>
        </w:pBdr>
        <w:shd w:val="clear" w:color="auto" w:fill="FFFFFF"/>
        <w:ind w:firstLine="709"/>
        <w:jc w:val="both"/>
        <w:rPr>
          <w:color w:val="000000" w:themeColor="text1"/>
        </w:rPr>
      </w:pPr>
      <w:r w:rsidRPr="00032F41">
        <w:rPr>
          <w:color w:val="000000" w:themeColor="text1"/>
        </w:rPr>
        <w:t xml:space="preserve">Ю.В. </w:t>
      </w:r>
      <w:r w:rsidR="00BD6147" w:rsidRPr="00032F41">
        <w:rPr>
          <w:color w:val="000000" w:themeColor="text1"/>
        </w:rPr>
        <w:t>Веселов,</w:t>
      </w:r>
      <w:r w:rsidRPr="00032F41">
        <w:rPr>
          <w:color w:val="000000" w:themeColor="text1"/>
        </w:rPr>
        <w:t xml:space="preserve"> рассматривая трансформацию доверия в эпоху цифровизации обращает внимание на то, что “когда появляется «цифровое правительство» вместе </w:t>
      </w:r>
      <w:r w:rsidR="00BD6147" w:rsidRPr="00032F41">
        <w:rPr>
          <w:color w:val="000000" w:themeColor="text1"/>
        </w:rPr>
        <w:t>с ним</w:t>
      </w:r>
      <w:r w:rsidRPr="00032F41">
        <w:rPr>
          <w:color w:val="000000" w:themeColor="text1"/>
        </w:rPr>
        <w:t xml:space="preserve"> возникает новое измерение институционального доверия, </w:t>
      </w:r>
      <w:r w:rsidR="00BD6147" w:rsidRPr="00032F41">
        <w:rPr>
          <w:color w:val="000000" w:themeColor="text1"/>
        </w:rPr>
        <w:t>и часто</w:t>
      </w:r>
      <w:r w:rsidRPr="00032F41">
        <w:rPr>
          <w:color w:val="000000" w:themeColor="text1"/>
        </w:rPr>
        <w:t xml:space="preserve"> оно в пользу государства — вдруг традиционно тяжелое «общение» с ним становится значительно более легким”. [</w:t>
      </w:r>
      <w:r w:rsidR="00BD6147" w:rsidRPr="00032F41">
        <w:rPr>
          <w:color w:val="000000" w:themeColor="text1"/>
        </w:rPr>
        <w:t>2, 137].</w:t>
      </w:r>
    </w:p>
    <w:p w14:paraId="0000000C" w14:textId="46C1056C" w:rsidR="008D4C0B" w:rsidRPr="00032F41" w:rsidRDefault="00000000">
      <w:pPr>
        <w:pBdr>
          <w:top w:val="nil"/>
          <w:left w:val="nil"/>
          <w:bottom w:val="nil"/>
          <w:right w:val="nil"/>
          <w:between w:val="nil"/>
        </w:pBdr>
        <w:shd w:val="clear" w:color="auto" w:fill="FFFFFF"/>
        <w:ind w:firstLine="709"/>
        <w:jc w:val="both"/>
        <w:rPr>
          <w:color w:val="000000" w:themeColor="text1"/>
        </w:rPr>
      </w:pPr>
      <w:r w:rsidRPr="00032F41">
        <w:rPr>
          <w:color w:val="000000" w:themeColor="text1"/>
        </w:rPr>
        <w:lastRenderedPageBreak/>
        <w:t xml:space="preserve">Петр </w:t>
      </w:r>
      <w:proofErr w:type="spellStart"/>
      <w:r w:rsidRPr="00032F41">
        <w:rPr>
          <w:color w:val="000000" w:themeColor="text1"/>
        </w:rPr>
        <w:t>Штомпка</w:t>
      </w:r>
      <w:proofErr w:type="spellEnd"/>
      <w:r w:rsidRPr="00032F41">
        <w:rPr>
          <w:color w:val="000000" w:themeColor="text1"/>
        </w:rPr>
        <w:t xml:space="preserve"> разработал собственную модель разрушения культуры доверия. Он </w:t>
      </w:r>
      <w:r w:rsidR="004416BE" w:rsidRPr="00032F41">
        <w:rPr>
          <w:color w:val="000000" w:themeColor="text1"/>
        </w:rPr>
        <w:t>писал, что</w:t>
      </w:r>
      <w:r w:rsidRPr="00032F41">
        <w:rPr>
          <w:color w:val="000000" w:themeColor="text1"/>
        </w:rPr>
        <w:t xml:space="preserve"> “доверие есть ставка в отношении будущих непредвиденных действий других”</w:t>
      </w:r>
      <w:r w:rsidR="00BD6147" w:rsidRPr="00032F41">
        <w:rPr>
          <w:color w:val="000000" w:themeColor="text1"/>
        </w:rPr>
        <w:t xml:space="preserve"> [11]</w:t>
      </w:r>
      <w:r w:rsidRPr="00032F41">
        <w:rPr>
          <w:color w:val="000000" w:themeColor="text1"/>
        </w:rPr>
        <w:t xml:space="preserve">. Особое место в данной концепции играет категория риска. Он выделяет четыре типа рисков. Основываясь </w:t>
      </w:r>
      <w:r w:rsidR="00BD6147" w:rsidRPr="00032F41">
        <w:rPr>
          <w:color w:val="000000" w:themeColor="text1"/>
        </w:rPr>
        <w:t>на этом,</w:t>
      </w:r>
      <w:r w:rsidRPr="00032F41">
        <w:rPr>
          <w:color w:val="000000" w:themeColor="text1"/>
        </w:rPr>
        <w:t xml:space="preserve"> современные ученые говорят об “обществе риска”. В таких ситуациях доверие выступает, как основной способ примириться с меняющимся цифровым миром. П. </w:t>
      </w:r>
      <w:proofErr w:type="spellStart"/>
      <w:r w:rsidRPr="00032F41">
        <w:rPr>
          <w:color w:val="000000" w:themeColor="text1"/>
        </w:rPr>
        <w:t>Штомпка</w:t>
      </w:r>
      <w:proofErr w:type="spellEnd"/>
      <w:r w:rsidRPr="00032F41">
        <w:rPr>
          <w:color w:val="000000" w:themeColor="text1"/>
        </w:rPr>
        <w:t xml:space="preserve"> выделяет</w:t>
      </w:r>
      <w:r w:rsidR="00C32F2C" w:rsidRPr="00032F41">
        <w:rPr>
          <w:color w:val="000000" w:themeColor="text1"/>
        </w:rPr>
        <w:t xml:space="preserve"> следующие виды доверия:</w:t>
      </w:r>
      <w:r w:rsidRPr="00032F41">
        <w:rPr>
          <w:color w:val="000000" w:themeColor="text1"/>
        </w:rPr>
        <w:t xml:space="preserve"> личное, категориальное, позиционное, групповое коммерческое, системное и институциональное. Под институциональным доверием он понимает не только</w:t>
      </w:r>
      <w:r w:rsidR="00C32F2C" w:rsidRPr="00032F41">
        <w:rPr>
          <w:color w:val="000000" w:themeColor="text1"/>
        </w:rPr>
        <w:t xml:space="preserve"> доверие к</w:t>
      </w:r>
      <w:r w:rsidRPr="00032F41">
        <w:rPr>
          <w:color w:val="000000" w:themeColor="text1"/>
        </w:rPr>
        <w:t xml:space="preserve"> социальны</w:t>
      </w:r>
      <w:r w:rsidR="00C32F2C" w:rsidRPr="00032F41">
        <w:rPr>
          <w:color w:val="000000" w:themeColor="text1"/>
        </w:rPr>
        <w:t>м</w:t>
      </w:r>
      <w:r w:rsidRPr="00032F41">
        <w:rPr>
          <w:color w:val="000000" w:themeColor="text1"/>
        </w:rPr>
        <w:t xml:space="preserve"> институт</w:t>
      </w:r>
      <w:r w:rsidR="00C32F2C" w:rsidRPr="00032F41">
        <w:rPr>
          <w:color w:val="000000" w:themeColor="text1"/>
        </w:rPr>
        <w:t>ам</w:t>
      </w:r>
      <w:r w:rsidRPr="00032F41">
        <w:rPr>
          <w:color w:val="000000" w:themeColor="text1"/>
        </w:rPr>
        <w:t>, но и “процедуры” - так называемые практики. Ученый выделял три уровня доверия: реляционн</w:t>
      </w:r>
      <w:r w:rsidR="00C32F2C" w:rsidRPr="00032F41">
        <w:rPr>
          <w:color w:val="000000" w:themeColor="text1"/>
        </w:rPr>
        <w:t>ый</w:t>
      </w:r>
      <w:r w:rsidRPr="00032F41">
        <w:rPr>
          <w:color w:val="000000" w:themeColor="text1"/>
        </w:rPr>
        <w:t>, психологическ</w:t>
      </w:r>
      <w:r w:rsidR="00C32F2C" w:rsidRPr="00032F41">
        <w:rPr>
          <w:color w:val="000000" w:themeColor="text1"/>
        </w:rPr>
        <w:t>ий</w:t>
      </w:r>
      <w:r w:rsidRPr="00032F41">
        <w:rPr>
          <w:color w:val="000000" w:themeColor="text1"/>
        </w:rPr>
        <w:t xml:space="preserve"> и культурн</w:t>
      </w:r>
      <w:r w:rsidR="00C32F2C" w:rsidRPr="00032F41">
        <w:rPr>
          <w:color w:val="000000" w:themeColor="text1"/>
        </w:rPr>
        <w:t>ый</w:t>
      </w:r>
      <w:r w:rsidRPr="00032F41">
        <w:rPr>
          <w:color w:val="000000" w:themeColor="text1"/>
        </w:rPr>
        <w:t>. При этом он выделяет следующие основания доверия: репутация, впечатление, внешний вид. Доверие, по мнению ученого, освобождает и мобилизует человеческое действие, снижает неопределенности и риски.</w:t>
      </w:r>
      <w:r w:rsidR="00BD6147" w:rsidRPr="00032F41">
        <w:rPr>
          <w:color w:val="000000" w:themeColor="text1"/>
        </w:rPr>
        <w:t xml:space="preserve"> </w:t>
      </w:r>
      <w:r w:rsidRPr="00032F41">
        <w:rPr>
          <w:color w:val="000000" w:themeColor="text1"/>
        </w:rPr>
        <w:t>[</w:t>
      </w:r>
      <w:r w:rsidR="00BD6147" w:rsidRPr="00032F41">
        <w:rPr>
          <w:color w:val="000000" w:themeColor="text1"/>
        </w:rPr>
        <w:t>7</w:t>
      </w:r>
      <w:r w:rsidRPr="00032F41">
        <w:rPr>
          <w:color w:val="000000" w:themeColor="text1"/>
        </w:rPr>
        <w:t>]</w:t>
      </w:r>
    </w:p>
    <w:p w14:paraId="635712E9" w14:textId="77777777" w:rsidR="004416BE" w:rsidRPr="00032F41" w:rsidRDefault="004416BE">
      <w:pPr>
        <w:shd w:val="clear" w:color="auto" w:fill="FFFFFF"/>
        <w:ind w:firstLine="709"/>
        <w:jc w:val="both"/>
        <w:rPr>
          <w:color w:val="000000" w:themeColor="text1"/>
        </w:rPr>
      </w:pPr>
      <w:r w:rsidRPr="00032F41">
        <w:rPr>
          <w:color w:val="000000" w:themeColor="text1"/>
        </w:rPr>
        <w:t xml:space="preserve">В марте 2025 года было проведено анкетирование среди 87 старшеклассников профильных (социально-экономических) классов. Целью исследования было выявление уровня осознания и отношения старшеклассников к угрозам цифровой среды и их влиянию на институциональное доверие. Результаты показали, что, хотя большинство (40%) склонны доверять мнению знакомых, влияние авторитетных источников также остается значительным (35%). Лайки и репосты, в свою очередь, воспринимаются скорее как индикатор популярности, нежели достоверности информации. Наиболее опасным цифровым риском, по мнению опрошенных, являются фейковые новости (45%). В связи с этим, прозрачность государственных институтов была названа ключевым фактором доверия, в то время как активная работа в социальных сетях – наименее значимым (10%). Интересно, что большинство респондентов (65%) не считают </w:t>
      </w:r>
      <w:proofErr w:type="spellStart"/>
      <w:r w:rsidRPr="00032F41">
        <w:rPr>
          <w:color w:val="000000" w:themeColor="text1"/>
        </w:rPr>
        <w:t>cookie</w:t>
      </w:r>
      <w:proofErr w:type="spellEnd"/>
      <w:r w:rsidRPr="00032F41">
        <w:rPr>
          <w:color w:val="000000" w:themeColor="text1"/>
        </w:rPr>
        <w:t>-файлы угрозой. При этом, несмотря на поддержку борьбы с фейками, значительная часть опрошенных (45%) выразила опасения относительно возможного ограничения свободы слова. Общее мнение заключается в том, что угрозы в цифровой среде оказывают существенное влияние на политические процессы (70%). При этом, не все участники исследования в полной мере осознают риски, связанные с этими угрозами.</w:t>
      </w:r>
    </w:p>
    <w:p w14:paraId="00000010" w14:textId="1DAF2625" w:rsidR="008D4C0B" w:rsidRPr="00032F41" w:rsidRDefault="00000000">
      <w:pPr>
        <w:shd w:val="clear" w:color="auto" w:fill="FFFFFF"/>
        <w:ind w:firstLine="709"/>
        <w:jc w:val="both"/>
        <w:rPr>
          <w:rFonts w:eastAsia="Roboto"/>
          <w:color w:val="000000" w:themeColor="text1"/>
          <w:highlight w:val="white"/>
        </w:rPr>
      </w:pPr>
      <w:r w:rsidRPr="00032F41">
        <w:rPr>
          <w:rFonts w:eastAsia="Roboto"/>
          <w:color w:val="000000" w:themeColor="text1"/>
        </w:rPr>
        <w:t xml:space="preserve">Следует обратить внимание на то, что анкетирование проводилось в профильных классах с углубленным изучением обществознания, и для зачисления в данные классы проходил отбор. </w:t>
      </w:r>
    </w:p>
    <w:p w14:paraId="00000011" w14:textId="77777777" w:rsidR="008D4C0B" w:rsidRPr="00032F41" w:rsidRDefault="00000000">
      <w:pPr>
        <w:pBdr>
          <w:top w:val="nil"/>
          <w:left w:val="nil"/>
          <w:bottom w:val="nil"/>
          <w:right w:val="nil"/>
          <w:between w:val="nil"/>
        </w:pBdr>
        <w:shd w:val="clear" w:color="auto" w:fill="FFFFFF"/>
        <w:ind w:firstLine="709"/>
        <w:jc w:val="both"/>
        <w:rPr>
          <w:color w:val="000000" w:themeColor="text1"/>
          <w:highlight w:val="white"/>
        </w:rPr>
      </w:pPr>
      <w:r w:rsidRPr="00032F41">
        <w:rPr>
          <w:color w:val="000000" w:themeColor="text1"/>
          <w:highlight w:val="white"/>
        </w:rPr>
        <w:t xml:space="preserve">Основными угрозами цифровой среды можно выделить: вредоносное ПО, фишинговые программы и приложения, создание фейковых аккаунтов, новостей и информацию, способную навредить незащищенным слоям населения. Риски, которые поражают данные угрозы, разнообразны: потеря доступа к данным и дальнейшее их использование в незаконных целях, потеря финансовых средств, репутационные риски, дискредитация. </w:t>
      </w:r>
    </w:p>
    <w:p w14:paraId="00000012" w14:textId="51C48125" w:rsidR="008D4C0B" w:rsidRPr="00032F41" w:rsidRDefault="00000000">
      <w:pPr>
        <w:pBdr>
          <w:top w:val="nil"/>
          <w:left w:val="nil"/>
          <w:bottom w:val="nil"/>
          <w:right w:val="nil"/>
          <w:between w:val="nil"/>
        </w:pBdr>
        <w:shd w:val="clear" w:color="auto" w:fill="FFFFFF"/>
        <w:ind w:firstLine="709"/>
        <w:jc w:val="both"/>
        <w:rPr>
          <w:color w:val="000000" w:themeColor="text1"/>
          <w:highlight w:val="white"/>
        </w:rPr>
      </w:pPr>
      <w:r w:rsidRPr="00032F41">
        <w:rPr>
          <w:color w:val="000000" w:themeColor="text1"/>
          <w:highlight w:val="white"/>
        </w:rPr>
        <w:t xml:space="preserve">Данные угрозы </w:t>
      </w:r>
      <w:r w:rsidR="004416BE" w:rsidRPr="00032F41">
        <w:rPr>
          <w:color w:val="000000" w:themeColor="text1"/>
          <w:highlight w:val="white"/>
        </w:rPr>
        <w:t xml:space="preserve">можно </w:t>
      </w:r>
      <w:r w:rsidRPr="00032F41">
        <w:rPr>
          <w:color w:val="000000" w:themeColor="text1"/>
          <w:highlight w:val="white"/>
        </w:rPr>
        <w:t xml:space="preserve">разделить на контентные, когнитивные и манипулятивные. Они являются ключевыми факторами формирования институционального доверия в современном обществе. </w:t>
      </w:r>
    </w:p>
    <w:p w14:paraId="00000013" w14:textId="77777777" w:rsidR="008D4C0B" w:rsidRPr="00032F41" w:rsidRDefault="00000000">
      <w:pPr>
        <w:pBdr>
          <w:top w:val="nil"/>
          <w:left w:val="nil"/>
          <w:bottom w:val="nil"/>
          <w:right w:val="nil"/>
          <w:between w:val="nil"/>
        </w:pBdr>
        <w:shd w:val="clear" w:color="auto" w:fill="FFFFFF"/>
        <w:ind w:firstLine="709"/>
        <w:jc w:val="both"/>
        <w:rPr>
          <w:color w:val="000000" w:themeColor="text1"/>
          <w:highlight w:val="white"/>
        </w:rPr>
      </w:pPr>
      <w:r w:rsidRPr="00032F41">
        <w:rPr>
          <w:color w:val="000000" w:themeColor="text1"/>
          <w:highlight w:val="white"/>
        </w:rPr>
        <w:t xml:space="preserve">Ситуация с контентными угрозами обусловлена переходом от традиционных СМИ к цифровым. В этих условиях происходит резкий рост объемов информации. Информацию становится все труднее проверять на достоверность. Появляется большое количество фейков и дезинформации. На фоне этого процесса важную роль для современного человека играют </w:t>
      </w:r>
      <w:proofErr w:type="spellStart"/>
      <w:r w:rsidRPr="00032F41">
        <w:rPr>
          <w:color w:val="000000" w:themeColor="text1"/>
          <w:highlight w:val="white"/>
        </w:rPr>
        <w:t>инфлюэнсеры</w:t>
      </w:r>
      <w:proofErr w:type="spellEnd"/>
      <w:r w:rsidRPr="00032F41">
        <w:rPr>
          <w:color w:val="000000" w:themeColor="text1"/>
          <w:highlight w:val="white"/>
        </w:rPr>
        <w:t xml:space="preserve"> и блогеры, которые формируют современную повестку и являются ключевыми факторами в формировании доверия. </w:t>
      </w:r>
    </w:p>
    <w:p w14:paraId="00000014" w14:textId="0B09984D" w:rsidR="008D4C0B" w:rsidRPr="00032F41" w:rsidRDefault="00000000">
      <w:pPr>
        <w:pBdr>
          <w:top w:val="nil"/>
          <w:left w:val="nil"/>
          <w:bottom w:val="nil"/>
          <w:right w:val="nil"/>
          <w:between w:val="nil"/>
        </w:pBdr>
        <w:shd w:val="clear" w:color="auto" w:fill="FFFFFF"/>
        <w:ind w:firstLine="709"/>
        <w:jc w:val="both"/>
        <w:rPr>
          <w:color w:val="000000" w:themeColor="text1"/>
          <w:highlight w:val="white"/>
        </w:rPr>
      </w:pPr>
      <w:r w:rsidRPr="00032F41">
        <w:rPr>
          <w:color w:val="000000" w:themeColor="text1"/>
          <w:highlight w:val="white"/>
        </w:rPr>
        <w:t>Когнитивные угрозы связаны со спецификой цифровой среды как таковой. Как утверждает Ю.С. Малюк, когнитивные угрозы вызваны «сужением восприятия, ограничением внимания, отсутствием невербального общения» [</w:t>
      </w:r>
      <w:r w:rsidR="00BD6147" w:rsidRPr="00032F41">
        <w:rPr>
          <w:color w:val="000000" w:themeColor="text1"/>
          <w:highlight w:val="white"/>
        </w:rPr>
        <w:t>9, 53</w:t>
      </w:r>
      <w:r w:rsidRPr="00032F41">
        <w:rPr>
          <w:color w:val="000000" w:themeColor="text1"/>
          <w:highlight w:val="white"/>
        </w:rPr>
        <w:t xml:space="preserve">]. </w:t>
      </w:r>
    </w:p>
    <w:p w14:paraId="00000015" w14:textId="1F01A1F8" w:rsidR="008D4C0B" w:rsidRPr="00032F41" w:rsidRDefault="00000000">
      <w:pPr>
        <w:pBdr>
          <w:top w:val="nil"/>
          <w:left w:val="nil"/>
          <w:bottom w:val="nil"/>
          <w:right w:val="nil"/>
          <w:between w:val="nil"/>
        </w:pBdr>
        <w:shd w:val="clear" w:color="auto" w:fill="FFFFFF"/>
        <w:ind w:firstLine="709"/>
        <w:jc w:val="both"/>
        <w:rPr>
          <w:color w:val="000000" w:themeColor="text1"/>
          <w:highlight w:val="white"/>
        </w:rPr>
      </w:pPr>
      <w:r w:rsidRPr="00032F41">
        <w:rPr>
          <w:color w:val="000000" w:themeColor="text1"/>
          <w:highlight w:val="white"/>
        </w:rPr>
        <w:t>Манипулятивные угрозы самые разнообразные из представленных.</w:t>
      </w:r>
      <w:r w:rsidR="00D452F1" w:rsidRPr="00D452F1">
        <w:rPr>
          <w:rFonts w:ascii="Arial" w:hAnsi="Arial" w:cs="Arial"/>
          <w:b/>
          <w:bCs/>
          <w:color w:val="333333"/>
          <w:shd w:val="clear" w:color="auto" w:fill="FFFFFF"/>
        </w:rPr>
        <w:t xml:space="preserve"> </w:t>
      </w:r>
      <w:r w:rsidR="00D452F1" w:rsidRPr="00D452F1">
        <w:rPr>
          <w:color w:val="000000" w:themeColor="text1"/>
          <w:highlight w:val="white"/>
        </w:rPr>
        <w:t>Манипулятивные цифровые угрозы — это способы скрытого влияния на формирование убеждений и доверия в цифровой среде.</w:t>
      </w:r>
      <w:r w:rsidRPr="00032F41">
        <w:rPr>
          <w:color w:val="000000" w:themeColor="text1"/>
          <w:highlight w:val="white"/>
        </w:rPr>
        <w:t xml:space="preserve"> К ним можно отнести алгоритмы подбора информации в разных поисковых системах, </w:t>
      </w:r>
      <w:proofErr w:type="spellStart"/>
      <w:r w:rsidRPr="00032F41">
        <w:rPr>
          <w:color w:val="000000" w:themeColor="text1"/>
          <w:highlight w:val="white"/>
        </w:rPr>
        <w:t>cookie</w:t>
      </w:r>
      <w:proofErr w:type="spellEnd"/>
      <w:r w:rsidRPr="00032F41">
        <w:rPr>
          <w:color w:val="000000" w:themeColor="text1"/>
          <w:highlight w:val="white"/>
        </w:rPr>
        <w:t xml:space="preserve">-файлы, систему «лайков» и репостов, </w:t>
      </w:r>
      <w:proofErr w:type="spellStart"/>
      <w:r w:rsidRPr="00032F41">
        <w:rPr>
          <w:color w:val="000000" w:themeColor="text1"/>
          <w:highlight w:val="white"/>
        </w:rPr>
        <w:t>киберсимулякры</w:t>
      </w:r>
      <w:proofErr w:type="spellEnd"/>
      <w:r w:rsidRPr="00032F41">
        <w:rPr>
          <w:color w:val="000000" w:themeColor="text1"/>
          <w:highlight w:val="white"/>
        </w:rPr>
        <w:t xml:space="preserve"> и фейковые аккаунты, </w:t>
      </w:r>
      <w:r w:rsidRPr="00032F41">
        <w:rPr>
          <w:color w:val="000000" w:themeColor="text1"/>
          <w:highlight w:val="white"/>
        </w:rPr>
        <w:lastRenderedPageBreak/>
        <w:t>симулирующие функционирование настоящих людей. Все это вызывает и формирует однотипное политическое мышление, влияя на доверие к государственным организациям, общественным институтам.</w:t>
      </w:r>
    </w:p>
    <w:p w14:paraId="00000016" w14:textId="77777777" w:rsidR="008D4C0B" w:rsidRPr="00032F41" w:rsidRDefault="00000000">
      <w:pPr>
        <w:pBdr>
          <w:top w:val="nil"/>
          <w:left w:val="nil"/>
          <w:bottom w:val="nil"/>
          <w:right w:val="nil"/>
          <w:between w:val="nil"/>
        </w:pBdr>
        <w:shd w:val="clear" w:color="auto" w:fill="FFFFFF"/>
        <w:ind w:firstLine="709"/>
        <w:jc w:val="both"/>
        <w:rPr>
          <w:color w:val="000000" w:themeColor="text1"/>
        </w:rPr>
      </w:pPr>
      <w:r w:rsidRPr="00032F41">
        <w:rPr>
          <w:color w:val="000000" w:themeColor="text1"/>
          <w:highlight w:val="white"/>
        </w:rPr>
        <w:t>Рассмотренные угрозы и вызываемые ими риски не являются исчерпывающими и требуют дальнейшего изучения. Как противостоять технологиям, призванным искажать доверие к общественным институтам?</w:t>
      </w:r>
    </w:p>
    <w:p w14:paraId="00000018" w14:textId="77777777" w:rsidR="008D4C0B" w:rsidRPr="00032F41" w:rsidRDefault="008D4C0B" w:rsidP="00032F41">
      <w:pPr>
        <w:jc w:val="both"/>
        <w:rPr>
          <w:color w:val="000000" w:themeColor="text1"/>
        </w:rPr>
      </w:pPr>
    </w:p>
    <w:p w14:paraId="00000019" w14:textId="77777777" w:rsidR="008D4C0B" w:rsidRPr="00032F41" w:rsidRDefault="00000000">
      <w:pPr>
        <w:pBdr>
          <w:top w:val="nil"/>
          <w:left w:val="nil"/>
          <w:bottom w:val="nil"/>
          <w:right w:val="nil"/>
          <w:between w:val="nil"/>
        </w:pBdr>
        <w:jc w:val="center"/>
        <w:rPr>
          <w:color w:val="000000" w:themeColor="text1"/>
        </w:rPr>
      </w:pPr>
      <w:r w:rsidRPr="00032F41">
        <w:rPr>
          <w:b/>
          <w:color w:val="000000" w:themeColor="text1"/>
        </w:rPr>
        <w:t>Библиографический список</w:t>
      </w:r>
    </w:p>
    <w:p w14:paraId="08CC4273"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1. Астафьева, О. Н. Культура в цифровой цивилизации: новый этап осмысления стратегии будущего для устойчивого развития / О. Н. Астафьева, Е. В. Никонорова, О. В. Шлыкова // Обсерватория культуры. – 2018. – Т. 15, № 5. – С. 516-531. – DOI 10.25281/2072-3156-2018-15-5-516-531. – EDN YQICAP.</w:t>
      </w:r>
    </w:p>
    <w:p w14:paraId="479BF2D1"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2. Веселов, Ю. В. Доверие в цифровом обществе / Ю. В. Веселов // Вестник Санкт-Петербургского университета. Социология. – 2020. – Т. 13, № 2. – С. 129-143. – DOI 10.21638/spbu12.2020.202. – EDN LHOYYS.</w:t>
      </w:r>
    </w:p>
    <w:p w14:paraId="79C58EB5"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 xml:space="preserve">3. </w:t>
      </w:r>
      <w:proofErr w:type="spellStart"/>
      <w:r w:rsidRPr="00032F41">
        <w:rPr>
          <w:color w:val="000000" w:themeColor="text1"/>
        </w:rPr>
        <w:t>Ворникова</w:t>
      </w:r>
      <w:proofErr w:type="spellEnd"/>
      <w:r w:rsidRPr="00032F41">
        <w:rPr>
          <w:color w:val="000000" w:themeColor="text1"/>
        </w:rPr>
        <w:t xml:space="preserve">, Е. Д. Понятие цифровой среды доверия / Е. Д. </w:t>
      </w:r>
      <w:proofErr w:type="spellStart"/>
      <w:r w:rsidRPr="00032F41">
        <w:rPr>
          <w:color w:val="000000" w:themeColor="text1"/>
        </w:rPr>
        <w:t>Ворникова</w:t>
      </w:r>
      <w:proofErr w:type="spellEnd"/>
      <w:r w:rsidRPr="00032F41">
        <w:rPr>
          <w:color w:val="000000" w:themeColor="text1"/>
        </w:rPr>
        <w:t xml:space="preserve"> // Пробелы в российском законодательстве. – 2020. – Т. 13, № 6. – С. 251-257. – EDN PGIUBQ.</w:t>
      </w:r>
    </w:p>
    <w:p w14:paraId="0978CC1D"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 xml:space="preserve">4. </w:t>
      </w:r>
      <w:proofErr w:type="spellStart"/>
      <w:r w:rsidRPr="00032F41">
        <w:rPr>
          <w:color w:val="000000" w:themeColor="text1"/>
        </w:rPr>
        <w:t>Зиммель</w:t>
      </w:r>
      <w:proofErr w:type="spellEnd"/>
      <w:r w:rsidRPr="00032F41">
        <w:rPr>
          <w:color w:val="000000" w:themeColor="text1"/>
        </w:rPr>
        <w:t xml:space="preserve"> Г. Избранное. Проблемы социологии / Сост. С.Я. Левит. — М.; СПб.: Университетская книга, Центр гуманитарных инициатив, 2015. — 416 с.</w:t>
      </w:r>
    </w:p>
    <w:p w14:paraId="198B5FAB"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 xml:space="preserve">5. </w:t>
      </w:r>
      <w:proofErr w:type="spellStart"/>
      <w:r w:rsidRPr="00032F41">
        <w:rPr>
          <w:color w:val="000000" w:themeColor="text1"/>
        </w:rPr>
        <w:t>Гидденс</w:t>
      </w:r>
      <w:proofErr w:type="spellEnd"/>
      <w:r w:rsidRPr="00032F41">
        <w:rPr>
          <w:color w:val="000000" w:themeColor="text1"/>
        </w:rPr>
        <w:t>, Э. Последствия современности — М.: Издательская и консалтинговая группа «Праксис», 2011. — 352 с.</w:t>
      </w:r>
    </w:p>
    <w:p w14:paraId="0419D999" w14:textId="5E4F8B7D"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 xml:space="preserve">6. </w:t>
      </w:r>
      <w:r w:rsidR="00BD6147" w:rsidRPr="00032F41">
        <w:rPr>
          <w:color w:val="000000" w:themeColor="text1"/>
        </w:rPr>
        <w:t>Леонова И. Ю. Доверие: понятие, виды и функции // Вестник Удмуртского университета. Серия «Философия. Психология. Педагогика». 2015. №2.</w:t>
      </w:r>
    </w:p>
    <w:p w14:paraId="4C995992"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 xml:space="preserve">7. Лукин В.Н., Мусиенко Т.В. Модель культуры доверия П. </w:t>
      </w:r>
      <w:proofErr w:type="spellStart"/>
      <w:r w:rsidRPr="00032F41">
        <w:rPr>
          <w:color w:val="000000" w:themeColor="text1"/>
        </w:rPr>
        <w:t>Штомпка</w:t>
      </w:r>
      <w:proofErr w:type="spellEnd"/>
      <w:r w:rsidRPr="00032F41">
        <w:rPr>
          <w:color w:val="000000" w:themeColor="text1"/>
        </w:rPr>
        <w:t xml:space="preserve">: профили рисков // Журнальный клуб </w:t>
      </w:r>
      <w:proofErr w:type="spellStart"/>
      <w:r w:rsidRPr="00032F41">
        <w:rPr>
          <w:color w:val="000000" w:themeColor="text1"/>
        </w:rPr>
        <w:t>Интелрос</w:t>
      </w:r>
      <w:proofErr w:type="spellEnd"/>
      <w:r w:rsidRPr="00032F41">
        <w:rPr>
          <w:color w:val="000000" w:themeColor="text1"/>
        </w:rPr>
        <w:t xml:space="preserve"> «</w:t>
      </w:r>
      <w:proofErr w:type="spellStart"/>
      <w:r w:rsidRPr="00032F41">
        <w:rPr>
          <w:color w:val="000000" w:themeColor="text1"/>
        </w:rPr>
        <w:t>Credo</w:t>
      </w:r>
      <w:proofErr w:type="spellEnd"/>
      <w:r w:rsidRPr="00032F41">
        <w:rPr>
          <w:color w:val="000000" w:themeColor="text1"/>
        </w:rPr>
        <w:t xml:space="preserve"> New» №2, 2008</w:t>
      </w:r>
    </w:p>
    <w:p w14:paraId="7EB562CC"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 xml:space="preserve">8. Макушева М.О., </w:t>
      </w:r>
      <w:proofErr w:type="spellStart"/>
      <w:r w:rsidRPr="00032F41">
        <w:rPr>
          <w:color w:val="000000" w:themeColor="text1"/>
        </w:rPr>
        <w:t>Нестик</w:t>
      </w:r>
      <w:proofErr w:type="spellEnd"/>
      <w:r w:rsidRPr="00032F41">
        <w:rPr>
          <w:color w:val="000000" w:themeColor="text1"/>
        </w:rPr>
        <w:t xml:space="preserve"> Т.А. Социально-психологические предпосылки и эффекты доверия социальным институтам в условиях пандемии //Мониторинг общественного мнения: экономические и социальные перемены. 2020. № 6. С. 427—447.</w:t>
      </w:r>
    </w:p>
    <w:p w14:paraId="6B368A2D" w14:textId="77777777"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9. Матюк Ю. С. Угрозы цифровой среды в контексте поддержания доверия к государственным институтам // Азиатско-Тихоокеанский регион: экономика, политика, право. 2023. Т. 25, № 2. С. 50–55.</w:t>
      </w:r>
    </w:p>
    <w:p w14:paraId="6F927F5C" w14:textId="1BE402C0" w:rsidR="00C32F2C"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 xml:space="preserve">10. </w:t>
      </w:r>
      <w:r w:rsidRPr="00032F41">
        <w:rPr>
          <w:rFonts w:eastAsia="Roboto"/>
          <w:color w:val="000000" w:themeColor="text1"/>
          <w:highlight w:val="white"/>
        </w:rPr>
        <w:t xml:space="preserve">Фукуяма, Ф. Доверие: социальные добродетели и путь к процветанию / Ф. </w:t>
      </w:r>
      <w:r w:rsidR="00032F41" w:rsidRPr="00032F41">
        <w:rPr>
          <w:rFonts w:eastAsia="Roboto"/>
          <w:color w:val="000000" w:themeColor="text1"/>
          <w:highlight w:val="white"/>
        </w:rPr>
        <w:t>Фукуяма;</w:t>
      </w:r>
      <w:r w:rsidRPr="00032F41">
        <w:rPr>
          <w:rFonts w:eastAsia="Roboto"/>
          <w:color w:val="000000" w:themeColor="text1"/>
          <w:highlight w:val="white"/>
        </w:rPr>
        <w:t xml:space="preserve"> пер. с англ. – </w:t>
      </w:r>
      <w:r w:rsidR="00032F41" w:rsidRPr="00032F41">
        <w:rPr>
          <w:rFonts w:eastAsia="Roboto"/>
          <w:color w:val="000000" w:themeColor="text1"/>
          <w:highlight w:val="white"/>
        </w:rPr>
        <w:t>Москва:</w:t>
      </w:r>
      <w:r w:rsidRPr="00032F41">
        <w:rPr>
          <w:rFonts w:eastAsia="Roboto"/>
          <w:color w:val="000000" w:themeColor="text1"/>
          <w:highlight w:val="white"/>
        </w:rPr>
        <w:t xml:space="preserve"> ACT, 2004. – 736 с.</w:t>
      </w:r>
    </w:p>
    <w:p w14:paraId="00000023" w14:textId="126BFE01" w:rsidR="008D4C0B" w:rsidRPr="00032F41" w:rsidRDefault="00C32F2C" w:rsidP="00032F41">
      <w:pPr>
        <w:pStyle w:val="a9"/>
        <w:numPr>
          <w:ilvl w:val="0"/>
          <w:numId w:val="4"/>
        </w:numPr>
        <w:shd w:val="clear" w:color="auto" w:fill="FFFFFF"/>
        <w:adjustRightInd w:val="0"/>
        <w:snapToGrid w:val="0"/>
        <w:ind w:left="0" w:firstLine="0"/>
        <w:contextualSpacing w:val="0"/>
        <w:jc w:val="both"/>
        <w:rPr>
          <w:color w:val="000000" w:themeColor="text1"/>
        </w:rPr>
      </w:pPr>
      <w:r w:rsidRPr="00032F41">
        <w:rPr>
          <w:color w:val="000000" w:themeColor="text1"/>
        </w:rPr>
        <w:t>11.</w:t>
      </w:r>
      <w:r w:rsidRPr="00032F41">
        <w:rPr>
          <w:rFonts w:eastAsia="Arial"/>
          <w:i/>
          <w:color w:val="000000" w:themeColor="text1"/>
          <w:highlight w:val="white"/>
        </w:rPr>
        <w:t xml:space="preserve"> </w:t>
      </w:r>
      <w:proofErr w:type="spellStart"/>
      <w:r w:rsidRPr="00032F41">
        <w:rPr>
          <w:rFonts w:eastAsia="Arial"/>
          <w:i/>
          <w:color w:val="000000" w:themeColor="text1"/>
          <w:highlight w:val="white"/>
        </w:rPr>
        <w:t>Штомпка</w:t>
      </w:r>
      <w:proofErr w:type="spellEnd"/>
      <w:r w:rsidRPr="00032F41">
        <w:rPr>
          <w:rFonts w:eastAsia="Arial"/>
          <w:i/>
          <w:color w:val="000000" w:themeColor="text1"/>
          <w:highlight w:val="white"/>
        </w:rPr>
        <w:t xml:space="preserve"> П. </w:t>
      </w:r>
      <w:r w:rsidRPr="00032F41">
        <w:rPr>
          <w:rFonts w:eastAsia="Arial"/>
          <w:color w:val="000000" w:themeColor="text1"/>
          <w:highlight w:val="white"/>
        </w:rPr>
        <w:t>Социология социальных изменений. М.: Аспект Пресс, 1996</w:t>
      </w:r>
      <w:r w:rsidR="00AA7B3B">
        <w:rPr>
          <w:rFonts w:eastAsia="Arial"/>
          <w:color w:val="000000" w:themeColor="text1"/>
        </w:rPr>
        <w:t xml:space="preserve"> с.</w:t>
      </w:r>
    </w:p>
    <w:p w14:paraId="00000024" w14:textId="77777777" w:rsidR="008D4C0B" w:rsidRPr="00032F41" w:rsidRDefault="008D4C0B">
      <w:pPr>
        <w:jc w:val="both"/>
        <w:rPr>
          <w:color w:val="000000" w:themeColor="text1"/>
        </w:rPr>
      </w:pPr>
    </w:p>
    <w:p w14:paraId="00000025" w14:textId="77777777" w:rsidR="008D4C0B" w:rsidRPr="00032F41" w:rsidRDefault="00000000" w:rsidP="00032F41">
      <w:pPr>
        <w:pBdr>
          <w:top w:val="nil"/>
          <w:left w:val="nil"/>
          <w:bottom w:val="nil"/>
          <w:right w:val="nil"/>
          <w:between w:val="nil"/>
        </w:pBdr>
        <w:ind w:firstLine="709"/>
        <w:jc w:val="center"/>
        <w:rPr>
          <w:color w:val="000000" w:themeColor="text1"/>
        </w:rPr>
      </w:pPr>
      <w:r w:rsidRPr="00032F41">
        <w:rPr>
          <w:b/>
          <w:color w:val="000000" w:themeColor="text1"/>
          <w:highlight w:val="white"/>
        </w:rPr>
        <w:t>Информация об авторе</w:t>
      </w:r>
    </w:p>
    <w:p w14:paraId="6E719E94" w14:textId="390ABEE1" w:rsidR="00CB6E0D" w:rsidRDefault="00FA6332">
      <w:pPr>
        <w:pBdr>
          <w:top w:val="nil"/>
          <w:left w:val="nil"/>
          <w:bottom w:val="nil"/>
          <w:right w:val="nil"/>
          <w:between w:val="nil"/>
        </w:pBdr>
        <w:ind w:firstLine="709"/>
        <w:jc w:val="both"/>
        <w:rPr>
          <w:b/>
          <w:color w:val="000000" w:themeColor="text1"/>
        </w:rPr>
      </w:pPr>
      <w:r w:rsidRPr="00FA6332">
        <w:rPr>
          <w:b/>
          <w:color w:val="000000" w:themeColor="text1"/>
        </w:rPr>
        <w:t xml:space="preserve">Ромашкина Гульнара </w:t>
      </w:r>
      <w:proofErr w:type="spellStart"/>
      <w:r w:rsidRPr="00FA6332">
        <w:rPr>
          <w:b/>
          <w:color w:val="000000" w:themeColor="text1"/>
        </w:rPr>
        <w:t>Фатыховна</w:t>
      </w:r>
      <w:proofErr w:type="spellEnd"/>
      <w:r w:rsidRPr="00FA6332">
        <w:rPr>
          <w:b/>
          <w:color w:val="000000" w:themeColor="text1"/>
        </w:rPr>
        <w:t xml:space="preserve"> (Россия, Тюмень) </w:t>
      </w:r>
      <w:r w:rsidRPr="00FA6332">
        <w:rPr>
          <w:bCs/>
          <w:color w:val="000000" w:themeColor="text1"/>
        </w:rPr>
        <w:t xml:space="preserve">– доктор социологических наук, профессор, профессор кафедры экономической безопасности, системного анализа и контроля, Тюменский государственный университет (625003 Тюменская область, г. Тюмень, ул. Володарского, д .6; </w:t>
      </w:r>
      <w:proofErr w:type="spellStart"/>
      <w:r w:rsidRPr="00FA6332">
        <w:rPr>
          <w:bCs/>
          <w:color w:val="000000" w:themeColor="text1"/>
        </w:rPr>
        <w:t>e-mail</w:t>
      </w:r>
      <w:proofErr w:type="spellEnd"/>
      <w:r w:rsidRPr="00FA6332">
        <w:rPr>
          <w:bCs/>
          <w:color w:val="000000" w:themeColor="text1"/>
        </w:rPr>
        <w:t>: g.f.romashkina@utmn.ru).</w:t>
      </w:r>
    </w:p>
    <w:p w14:paraId="00000026" w14:textId="1CA07541" w:rsidR="008D4C0B" w:rsidRPr="00AA7B3B" w:rsidRDefault="00000000">
      <w:pPr>
        <w:pBdr>
          <w:top w:val="nil"/>
          <w:left w:val="nil"/>
          <w:bottom w:val="nil"/>
          <w:right w:val="nil"/>
          <w:between w:val="nil"/>
        </w:pBdr>
        <w:ind w:firstLine="709"/>
        <w:jc w:val="both"/>
        <w:rPr>
          <w:color w:val="000000" w:themeColor="text1"/>
          <w:lang w:val="en-US"/>
        </w:rPr>
      </w:pPr>
      <w:r w:rsidRPr="00032F41">
        <w:rPr>
          <w:b/>
          <w:color w:val="000000" w:themeColor="text1"/>
        </w:rPr>
        <w:t>Кислицын Иван Александрович (Россия, Тюмень)</w:t>
      </w:r>
      <w:r w:rsidRPr="00032F41">
        <w:rPr>
          <w:color w:val="000000" w:themeColor="text1"/>
        </w:rPr>
        <w:t xml:space="preserve"> – магистрант, </w:t>
      </w:r>
      <w:r w:rsidRPr="00032F41">
        <w:rPr>
          <w:color w:val="000000" w:themeColor="text1"/>
          <w:highlight w:val="white"/>
        </w:rPr>
        <w:t>Тюменский государственный университет</w:t>
      </w:r>
      <w:r w:rsidRPr="00032F41">
        <w:rPr>
          <w:color w:val="000000" w:themeColor="text1"/>
        </w:rPr>
        <w:t xml:space="preserve"> (</w:t>
      </w:r>
      <w:r w:rsidRPr="00032F41">
        <w:rPr>
          <w:color w:val="000000" w:themeColor="text1"/>
          <w:highlight w:val="white"/>
        </w:rPr>
        <w:t>625003, Россия, г. Тюмень, ул. Володарского</w:t>
      </w:r>
      <w:r w:rsidRPr="00032F41">
        <w:rPr>
          <w:color w:val="000000" w:themeColor="text1"/>
          <w:highlight w:val="white"/>
          <w:lang w:val="en-US"/>
        </w:rPr>
        <w:t xml:space="preserve">, </w:t>
      </w:r>
      <w:r w:rsidRPr="00032F41">
        <w:rPr>
          <w:color w:val="000000" w:themeColor="text1"/>
          <w:highlight w:val="white"/>
        </w:rPr>
        <w:t>д</w:t>
      </w:r>
      <w:r w:rsidRPr="00032F41">
        <w:rPr>
          <w:color w:val="000000" w:themeColor="text1"/>
          <w:highlight w:val="white"/>
          <w:lang w:val="en-US"/>
        </w:rPr>
        <w:t>. 6</w:t>
      </w:r>
      <w:r w:rsidRPr="00032F41">
        <w:rPr>
          <w:color w:val="000000" w:themeColor="text1"/>
          <w:lang w:val="en-US"/>
        </w:rPr>
        <w:t xml:space="preserve">; e-mail: </w:t>
      </w:r>
      <w:r w:rsidR="00AA7B3B" w:rsidRPr="00AA7B3B">
        <w:rPr>
          <w:rFonts w:eastAsia="Roboto"/>
          <w:color w:val="000000" w:themeColor="text1"/>
          <w:highlight w:val="white"/>
          <w:lang w:val="en-US"/>
        </w:rPr>
        <w:t>sociologys@mail.ru</w:t>
      </w:r>
      <w:r w:rsidRPr="00032F41">
        <w:rPr>
          <w:color w:val="000000" w:themeColor="text1"/>
          <w:lang w:val="en-US"/>
        </w:rPr>
        <w:t>)</w:t>
      </w:r>
      <w:r w:rsidR="00FA6332" w:rsidRPr="00AA7B3B">
        <w:rPr>
          <w:color w:val="000000" w:themeColor="text1"/>
          <w:lang w:val="en-US"/>
        </w:rPr>
        <w:t>.</w:t>
      </w:r>
    </w:p>
    <w:p w14:paraId="00000027" w14:textId="77777777" w:rsidR="008D4C0B" w:rsidRDefault="00000000">
      <w:pPr>
        <w:pBdr>
          <w:top w:val="nil"/>
          <w:left w:val="nil"/>
          <w:bottom w:val="nil"/>
          <w:right w:val="nil"/>
          <w:between w:val="nil"/>
        </w:pBdr>
        <w:ind w:firstLine="709"/>
        <w:jc w:val="right"/>
        <w:rPr>
          <w:b/>
          <w:color w:val="000000" w:themeColor="text1"/>
        </w:rPr>
      </w:pPr>
      <w:proofErr w:type="spellStart"/>
      <w:r w:rsidRPr="00032F41">
        <w:rPr>
          <w:b/>
          <w:color w:val="000000" w:themeColor="text1"/>
          <w:highlight w:val="white"/>
          <w:lang w:val="en-US"/>
        </w:rPr>
        <w:t>Kislitsyn</w:t>
      </w:r>
      <w:proofErr w:type="spellEnd"/>
      <w:r w:rsidRPr="00032F41">
        <w:rPr>
          <w:b/>
          <w:color w:val="000000" w:themeColor="text1"/>
          <w:highlight w:val="white"/>
          <w:lang w:val="en-US"/>
        </w:rPr>
        <w:t xml:space="preserve"> I. A.</w:t>
      </w:r>
    </w:p>
    <w:p w14:paraId="17791C25" w14:textId="1FEA55E8" w:rsidR="00AA7B3B" w:rsidRPr="00AA7B3B" w:rsidRDefault="00AA7B3B">
      <w:pPr>
        <w:pBdr>
          <w:top w:val="nil"/>
          <w:left w:val="nil"/>
          <w:bottom w:val="nil"/>
          <w:right w:val="nil"/>
          <w:between w:val="nil"/>
        </w:pBdr>
        <w:ind w:firstLine="709"/>
        <w:jc w:val="right"/>
        <w:rPr>
          <w:b/>
          <w:bCs/>
          <w:color w:val="000000" w:themeColor="text1"/>
        </w:rPr>
      </w:pPr>
      <w:proofErr w:type="spellStart"/>
      <w:r w:rsidRPr="00AA7B3B">
        <w:rPr>
          <w:b/>
          <w:bCs/>
          <w:color w:val="000000" w:themeColor="text1"/>
        </w:rPr>
        <w:t>Romashkina</w:t>
      </w:r>
      <w:proofErr w:type="spellEnd"/>
      <w:r w:rsidRPr="00AA7B3B">
        <w:rPr>
          <w:b/>
          <w:bCs/>
          <w:color w:val="000000" w:themeColor="text1"/>
        </w:rPr>
        <w:t xml:space="preserve"> G.F.</w:t>
      </w:r>
    </w:p>
    <w:p w14:paraId="00000028" w14:textId="77777777" w:rsidR="008D4C0B" w:rsidRPr="00032F41" w:rsidRDefault="00000000">
      <w:pPr>
        <w:pBdr>
          <w:top w:val="nil"/>
          <w:left w:val="nil"/>
          <w:bottom w:val="nil"/>
          <w:right w:val="nil"/>
          <w:between w:val="nil"/>
        </w:pBdr>
        <w:ind w:firstLine="709"/>
        <w:jc w:val="center"/>
        <w:rPr>
          <w:b/>
          <w:color w:val="000000" w:themeColor="text1"/>
          <w:highlight w:val="white"/>
          <w:lang w:val="en-US"/>
        </w:rPr>
      </w:pPr>
      <w:r w:rsidRPr="00032F41">
        <w:rPr>
          <w:b/>
          <w:color w:val="000000" w:themeColor="text1"/>
          <w:highlight w:val="white"/>
          <w:lang w:val="en-US"/>
        </w:rPr>
        <w:t>Threats of the Digital Environment to Institutional Trust</w:t>
      </w:r>
    </w:p>
    <w:p w14:paraId="00000029" w14:textId="77777777" w:rsidR="008D4C0B" w:rsidRPr="00032F41" w:rsidRDefault="00000000">
      <w:pPr>
        <w:pBdr>
          <w:top w:val="nil"/>
          <w:left w:val="nil"/>
          <w:bottom w:val="nil"/>
          <w:right w:val="nil"/>
          <w:between w:val="nil"/>
        </w:pBdr>
        <w:ind w:firstLine="709"/>
        <w:jc w:val="both"/>
        <w:rPr>
          <w:color w:val="000000" w:themeColor="text1"/>
          <w:lang w:val="en-US"/>
        </w:rPr>
      </w:pPr>
      <w:r w:rsidRPr="00032F41">
        <w:rPr>
          <w:color w:val="000000" w:themeColor="text1"/>
          <w:lang w:val="en-US"/>
        </w:rPr>
        <w:t> </w:t>
      </w:r>
    </w:p>
    <w:p w14:paraId="0000002A" w14:textId="51549657" w:rsidR="008D4C0B" w:rsidRPr="00032F41" w:rsidRDefault="00000000">
      <w:pPr>
        <w:pBdr>
          <w:top w:val="nil"/>
          <w:left w:val="nil"/>
          <w:bottom w:val="nil"/>
          <w:right w:val="nil"/>
          <w:between w:val="nil"/>
        </w:pBdr>
        <w:ind w:firstLine="709"/>
        <w:jc w:val="both"/>
        <w:rPr>
          <w:color w:val="000000" w:themeColor="text1"/>
          <w:lang w:val="en-US"/>
        </w:rPr>
      </w:pPr>
      <w:r w:rsidRPr="00032F41">
        <w:rPr>
          <w:b/>
          <w:color w:val="000000" w:themeColor="text1"/>
          <w:lang w:val="en-US"/>
        </w:rPr>
        <w:t xml:space="preserve">Abstract. </w:t>
      </w:r>
      <w:r w:rsidR="00F5325E" w:rsidRPr="00F5325E">
        <w:rPr>
          <w:color w:val="000000" w:themeColor="text1"/>
          <w:highlight w:val="white"/>
          <w:lang w:val="en-US"/>
        </w:rPr>
        <w:t>The article examines the impact of digital threats on institutional trust. An analysis of theoretical approaches (P. Sztompka and others) and the results of a survey of high school students (n=87) identify the main factors influencing trust in the digital environment. The author classifies digital threats and emphasizes the importance of developing measures to protect institutional trust in the era of digitalization.</w:t>
      </w:r>
    </w:p>
    <w:p w14:paraId="0000002B" w14:textId="473962EA" w:rsidR="008D4C0B" w:rsidRPr="00032F41" w:rsidRDefault="00000000">
      <w:pPr>
        <w:pBdr>
          <w:top w:val="nil"/>
          <w:left w:val="nil"/>
          <w:bottom w:val="nil"/>
          <w:right w:val="nil"/>
          <w:between w:val="nil"/>
        </w:pBdr>
        <w:ind w:firstLine="709"/>
        <w:jc w:val="both"/>
        <w:rPr>
          <w:color w:val="000000" w:themeColor="text1"/>
          <w:lang w:val="en-US"/>
        </w:rPr>
      </w:pPr>
      <w:r w:rsidRPr="00032F41">
        <w:rPr>
          <w:b/>
          <w:color w:val="000000" w:themeColor="text1"/>
          <w:lang w:val="en-US"/>
        </w:rPr>
        <w:lastRenderedPageBreak/>
        <w:t>Keywords:</w:t>
      </w:r>
      <w:r w:rsidRPr="00032F41">
        <w:rPr>
          <w:color w:val="000000" w:themeColor="text1"/>
          <w:lang w:val="en-US"/>
        </w:rPr>
        <w:t xml:space="preserve"> </w:t>
      </w:r>
      <w:r w:rsidR="00FF7649" w:rsidRPr="00032F41">
        <w:rPr>
          <w:color w:val="000000" w:themeColor="text1"/>
          <w:highlight w:val="white"/>
          <w:lang w:val="en-US"/>
        </w:rPr>
        <w:t xml:space="preserve">Digital threats, institutional trust, digital environment, concept of P. </w:t>
      </w:r>
      <w:proofErr w:type="spellStart"/>
      <w:r w:rsidR="00FF7649" w:rsidRPr="00032F41">
        <w:rPr>
          <w:color w:val="000000" w:themeColor="text1"/>
          <w:highlight w:val="white"/>
          <w:lang w:val="en-US"/>
        </w:rPr>
        <w:t>Sztompka</w:t>
      </w:r>
      <w:proofErr w:type="spellEnd"/>
      <w:r w:rsidRPr="00032F41">
        <w:rPr>
          <w:color w:val="000000" w:themeColor="text1"/>
          <w:lang w:val="en-US"/>
        </w:rPr>
        <w:t>.</w:t>
      </w:r>
    </w:p>
    <w:p w14:paraId="0000002C" w14:textId="77777777" w:rsidR="008D4C0B" w:rsidRPr="00032F41" w:rsidRDefault="008D4C0B">
      <w:pPr>
        <w:pBdr>
          <w:top w:val="nil"/>
          <w:left w:val="nil"/>
          <w:bottom w:val="nil"/>
          <w:right w:val="nil"/>
          <w:between w:val="nil"/>
        </w:pBdr>
        <w:ind w:firstLine="709"/>
        <w:jc w:val="both"/>
        <w:rPr>
          <w:b/>
          <w:color w:val="000000" w:themeColor="text1"/>
          <w:lang w:val="en-US"/>
        </w:rPr>
      </w:pPr>
    </w:p>
    <w:p w14:paraId="0000002D" w14:textId="77777777" w:rsidR="008D4C0B" w:rsidRPr="00032F41" w:rsidRDefault="00000000" w:rsidP="00032F41">
      <w:pPr>
        <w:pBdr>
          <w:top w:val="nil"/>
          <w:left w:val="nil"/>
          <w:bottom w:val="nil"/>
          <w:right w:val="nil"/>
          <w:between w:val="nil"/>
        </w:pBdr>
        <w:ind w:firstLine="709"/>
        <w:jc w:val="center"/>
        <w:rPr>
          <w:color w:val="000000" w:themeColor="text1"/>
          <w:lang w:val="en-US"/>
        </w:rPr>
      </w:pPr>
      <w:r w:rsidRPr="00032F41">
        <w:rPr>
          <w:b/>
          <w:color w:val="000000" w:themeColor="text1"/>
          <w:lang w:val="en-US"/>
        </w:rPr>
        <w:t>About the author</w:t>
      </w:r>
    </w:p>
    <w:p w14:paraId="048964EC" w14:textId="488D07B8" w:rsidR="00FA6332" w:rsidRPr="00FA6332" w:rsidRDefault="00FA6332">
      <w:pPr>
        <w:pBdr>
          <w:top w:val="nil"/>
          <w:left w:val="nil"/>
          <w:bottom w:val="nil"/>
          <w:right w:val="nil"/>
          <w:between w:val="nil"/>
        </w:pBdr>
        <w:ind w:firstLine="709"/>
        <w:jc w:val="both"/>
        <w:rPr>
          <w:rFonts w:eastAsia="Roboto"/>
          <w:bCs/>
          <w:color w:val="000000" w:themeColor="text1"/>
          <w:highlight w:val="white"/>
          <w:lang w:val="en-US"/>
        </w:rPr>
      </w:pPr>
      <w:r w:rsidRPr="00FA6332">
        <w:rPr>
          <w:rFonts w:eastAsia="Roboto"/>
          <w:bCs/>
          <w:color w:val="000000" w:themeColor="text1"/>
          <w:lang w:val="en-US"/>
        </w:rPr>
        <w:t>Romashkina Gulnara Fatykhovna (Russia, Tyumen) – Doctor of Sociology, Professor, Professor of the Department of Economic Security, System Analysis and Control, Tyumen State University (6 Volodarsky str., Tyumen, 625003 Tyumen Region, e-mail: g.f.romashkina@utmn.ru).</w:t>
      </w:r>
    </w:p>
    <w:p w14:paraId="0000002E" w14:textId="50BC0861" w:rsidR="008D4C0B" w:rsidRPr="00AA7B3B" w:rsidRDefault="00000000" w:rsidP="00AA7B3B">
      <w:pPr>
        <w:pBdr>
          <w:top w:val="nil"/>
          <w:left w:val="nil"/>
          <w:bottom w:val="nil"/>
          <w:right w:val="nil"/>
          <w:between w:val="nil"/>
        </w:pBdr>
        <w:ind w:firstLine="709"/>
        <w:jc w:val="both"/>
        <w:rPr>
          <w:rFonts w:eastAsia="Roboto"/>
          <w:color w:val="000000" w:themeColor="text1"/>
          <w:highlight w:val="white"/>
          <w:lang w:val="en-US"/>
        </w:rPr>
      </w:pPr>
      <w:proofErr w:type="spellStart"/>
      <w:r w:rsidRPr="00032F41">
        <w:rPr>
          <w:rFonts w:eastAsia="Roboto"/>
          <w:bCs/>
          <w:color w:val="000000" w:themeColor="text1"/>
          <w:highlight w:val="white"/>
          <w:lang w:val="en-US"/>
        </w:rPr>
        <w:t>Kislitsyn</w:t>
      </w:r>
      <w:proofErr w:type="spellEnd"/>
      <w:r w:rsidRPr="00032F41">
        <w:rPr>
          <w:rFonts w:eastAsia="Roboto"/>
          <w:bCs/>
          <w:color w:val="000000" w:themeColor="text1"/>
          <w:highlight w:val="white"/>
          <w:lang w:val="en-US"/>
        </w:rPr>
        <w:t xml:space="preserve"> Ivan </w:t>
      </w:r>
      <w:proofErr w:type="spellStart"/>
      <w:r w:rsidRPr="00032F41">
        <w:rPr>
          <w:rFonts w:eastAsia="Roboto"/>
          <w:bCs/>
          <w:color w:val="000000" w:themeColor="text1"/>
          <w:highlight w:val="white"/>
          <w:lang w:val="en-US"/>
        </w:rPr>
        <w:t>Alexandrovich</w:t>
      </w:r>
      <w:proofErr w:type="spellEnd"/>
      <w:r w:rsidRPr="00032F41">
        <w:rPr>
          <w:rFonts w:eastAsia="Roboto"/>
          <w:bCs/>
          <w:color w:val="000000" w:themeColor="text1"/>
          <w:highlight w:val="white"/>
          <w:lang w:val="en-US"/>
        </w:rPr>
        <w:t xml:space="preserve"> (Russia, Tyumen) – Master’s student, Tyumen State University (6 </w:t>
      </w:r>
      <w:proofErr w:type="spellStart"/>
      <w:r w:rsidRPr="00032F41">
        <w:rPr>
          <w:rFonts w:eastAsia="Roboto"/>
          <w:bCs/>
          <w:color w:val="000000" w:themeColor="text1"/>
          <w:highlight w:val="white"/>
          <w:lang w:val="en-US"/>
        </w:rPr>
        <w:t>Volodarskogo</w:t>
      </w:r>
      <w:proofErr w:type="spellEnd"/>
      <w:r w:rsidRPr="00032F41">
        <w:rPr>
          <w:rFonts w:eastAsia="Roboto"/>
          <w:bCs/>
          <w:color w:val="000000" w:themeColor="text1"/>
          <w:highlight w:val="white"/>
          <w:lang w:val="en-US"/>
        </w:rPr>
        <w:t xml:space="preserve"> Str., Tyumen, 625003, Russia; e-mail: </w:t>
      </w:r>
      <w:r w:rsidR="00AA7B3B" w:rsidRPr="00AA7B3B">
        <w:rPr>
          <w:rFonts w:eastAsia="Roboto"/>
          <w:color w:val="000000" w:themeColor="text1"/>
          <w:highlight w:val="white"/>
          <w:lang w:val="en-US"/>
        </w:rPr>
        <w:t>sociologys@mail.ru</w:t>
      </w:r>
      <w:r w:rsidRPr="00AA7B3B">
        <w:rPr>
          <w:rFonts w:eastAsia="Roboto"/>
          <w:color w:val="000000" w:themeColor="text1"/>
          <w:highlight w:val="white"/>
          <w:lang w:val="en-US"/>
        </w:rPr>
        <w:t>)</w:t>
      </w:r>
      <w:r w:rsidR="00FA6332" w:rsidRPr="00AA7B3B">
        <w:rPr>
          <w:rFonts w:eastAsia="Roboto"/>
          <w:color w:val="000000" w:themeColor="text1"/>
          <w:lang w:val="en-US"/>
        </w:rPr>
        <w:t>.</w:t>
      </w:r>
    </w:p>
    <w:p w14:paraId="0000002F" w14:textId="77777777" w:rsidR="008D4C0B" w:rsidRPr="00AA7B3B" w:rsidRDefault="00000000">
      <w:pPr>
        <w:pBdr>
          <w:top w:val="nil"/>
          <w:left w:val="nil"/>
          <w:bottom w:val="nil"/>
          <w:right w:val="nil"/>
          <w:between w:val="nil"/>
        </w:pBdr>
        <w:ind w:firstLine="709"/>
        <w:jc w:val="both"/>
        <w:rPr>
          <w:color w:val="000000" w:themeColor="text1"/>
          <w:lang w:val="en-US"/>
        </w:rPr>
      </w:pPr>
      <w:r w:rsidRPr="00AA7B3B">
        <w:rPr>
          <w:color w:val="000000" w:themeColor="text1"/>
          <w:lang w:val="en-US"/>
        </w:rPr>
        <w:t> </w:t>
      </w:r>
    </w:p>
    <w:p w14:paraId="00000030" w14:textId="77777777" w:rsidR="008D4C0B" w:rsidRPr="00032F41" w:rsidRDefault="00000000" w:rsidP="00032F41">
      <w:pPr>
        <w:pBdr>
          <w:top w:val="nil"/>
          <w:left w:val="nil"/>
          <w:bottom w:val="nil"/>
          <w:right w:val="nil"/>
          <w:between w:val="nil"/>
        </w:pBdr>
        <w:ind w:firstLine="709"/>
        <w:jc w:val="center"/>
        <w:rPr>
          <w:color w:val="000000" w:themeColor="text1"/>
        </w:rPr>
      </w:pPr>
      <w:proofErr w:type="spellStart"/>
      <w:r w:rsidRPr="00032F41">
        <w:rPr>
          <w:b/>
          <w:color w:val="000000" w:themeColor="text1"/>
        </w:rPr>
        <w:t>References</w:t>
      </w:r>
      <w:proofErr w:type="spellEnd"/>
    </w:p>
    <w:p w14:paraId="5B071CE2" w14:textId="77777777" w:rsidR="00FF7649" w:rsidRPr="00032F41" w:rsidRDefault="00FF7649" w:rsidP="00032F41">
      <w:pPr>
        <w:pStyle w:val="a9"/>
        <w:numPr>
          <w:ilvl w:val="0"/>
          <w:numId w:val="8"/>
        </w:numPr>
        <w:adjustRightInd w:val="0"/>
        <w:snapToGrid w:val="0"/>
        <w:ind w:left="0" w:firstLine="0"/>
        <w:contextualSpacing w:val="0"/>
        <w:jc w:val="both"/>
        <w:rPr>
          <w:color w:val="000000" w:themeColor="text1"/>
        </w:rPr>
      </w:pPr>
      <w:r w:rsidRPr="00032F41">
        <w:rPr>
          <w:color w:val="000000" w:themeColor="text1"/>
          <w:lang w:val="en-US"/>
        </w:rPr>
        <w:t xml:space="preserve">1. </w:t>
      </w:r>
      <w:proofErr w:type="spellStart"/>
      <w:r w:rsidRPr="00032F41">
        <w:rPr>
          <w:color w:val="000000" w:themeColor="text1"/>
          <w:lang w:val="en-US"/>
        </w:rPr>
        <w:t>Astafyeva</w:t>
      </w:r>
      <w:proofErr w:type="spellEnd"/>
      <w:r w:rsidRPr="00032F41">
        <w:rPr>
          <w:color w:val="000000" w:themeColor="text1"/>
          <w:lang w:val="en-US"/>
        </w:rPr>
        <w:t xml:space="preserve">, O. N., </w:t>
      </w:r>
      <w:proofErr w:type="spellStart"/>
      <w:r w:rsidRPr="00032F41">
        <w:rPr>
          <w:color w:val="000000" w:themeColor="text1"/>
          <w:lang w:val="en-US"/>
        </w:rPr>
        <w:t>Nikonorova</w:t>
      </w:r>
      <w:proofErr w:type="spellEnd"/>
      <w:r w:rsidRPr="00032F41">
        <w:rPr>
          <w:color w:val="000000" w:themeColor="text1"/>
          <w:lang w:val="en-US"/>
        </w:rPr>
        <w:t xml:space="preserve">, E. V., &amp; </w:t>
      </w:r>
      <w:proofErr w:type="spellStart"/>
      <w:r w:rsidRPr="00032F41">
        <w:rPr>
          <w:color w:val="000000" w:themeColor="text1"/>
          <w:lang w:val="en-US"/>
        </w:rPr>
        <w:t>Shlykova</w:t>
      </w:r>
      <w:proofErr w:type="spellEnd"/>
      <w:r w:rsidRPr="00032F41">
        <w:rPr>
          <w:color w:val="000000" w:themeColor="text1"/>
          <w:lang w:val="en-US"/>
        </w:rPr>
        <w:t>, O. V. (2018). Culture in the Digital Civilization: A New Stage in Understanding the Strategy of the Future for Sustainable Development. </w:t>
      </w:r>
      <w:proofErr w:type="spellStart"/>
      <w:r w:rsidRPr="00032F41">
        <w:rPr>
          <w:color w:val="000000" w:themeColor="text1"/>
        </w:rPr>
        <w:t>Observatory</w:t>
      </w:r>
      <w:proofErr w:type="spellEnd"/>
      <w:r w:rsidRPr="00032F41">
        <w:rPr>
          <w:color w:val="000000" w:themeColor="text1"/>
        </w:rPr>
        <w:t xml:space="preserve"> </w:t>
      </w:r>
      <w:proofErr w:type="spellStart"/>
      <w:r w:rsidRPr="00032F41">
        <w:rPr>
          <w:color w:val="000000" w:themeColor="text1"/>
        </w:rPr>
        <w:t>of</w:t>
      </w:r>
      <w:proofErr w:type="spellEnd"/>
      <w:r w:rsidRPr="00032F41">
        <w:rPr>
          <w:color w:val="000000" w:themeColor="text1"/>
        </w:rPr>
        <w:t xml:space="preserve"> </w:t>
      </w:r>
      <w:proofErr w:type="spellStart"/>
      <w:r w:rsidRPr="00032F41">
        <w:rPr>
          <w:color w:val="000000" w:themeColor="text1"/>
        </w:rPr>
        <w:t>Culture</w:t>
      </w:r>
      <w:proofErr w:type="spellEnd"/>
      <w:r w:rsidRPr="00032F41">
        <w:rPr>
          <w:color w:val="000000" w:themeColor="text1"/>
        </w:rPr>
        <w:t>, 15(5), 516-531. DOI: 10.25281/2072-3156-2018-15-5-516-531. EDN YQICAP.</w:t>
      </w:r>
    </w:p>
    <w:p w14:paraId="48CF3E38" w14:textId="77777777" w:rsidR="00FF7649" w:rsidRPr="00032F41" w:rsidRDefault="00FF7649" w:rsidP="00032F41">
      <w:pPr>
        <w:pStyle w:val="a9"/>
        <w:numPr>
          <w:ilvl w:val="0"/>
          <w:numId w:val="8"/>
        </w:numPr>
        <w:adjustRightInd w:val="0"/>
        <w:snapToGrid w:val="0"/>
        <w:ind w:left="0" w:firstLine="0"/>
        <w:contextualSpacing w:val="0"/>
        <w:jc w:val="both"/>
        <w:rPr>
          <w:color w:val="000000" w:themeColor="text1"/>
        </w:rPr>
      </w:pPr>
      <w:r w:rsidRPr="00767936">
        <w:rPr>
          <w:color w:val="000000" w:themeColor="text1"/>
          <w:lang w:val="en-US"/>
        </w:rPr>
        <w:t xml:space="preserve">2. </w:t>
      </w:r>
      <w:r w:rsidRPr="00032F41">
        <w:rPr>
          <w:color w:val="000000" w:themeColor="text1"/>
          <w:lang w:val="en-US"/>
        </w:rPr>
        <w:t xml:space="preserve">Veselov, Yu. V. (2020). Trust in Digital Society. St. Petersburg University Journal of Sociology, 13(2), 129-143. </w:t>
      </w:r>
      <w:r w:rsidRPr="00032F41">
        <w:rPr>
          <w:color w:val="000000" w:themeColor="text1"/>
        </w:rPr>
        <w:t>DOI: 10.21638/spbu12.2020.202. EDN LHOYYS.</w:t>
      </w:r>
    </w:p>
    <w:p w14:paraId="0CF3FA75"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rPr>
      </w:pPr>
      <w:r w:rsidRPr="00767936">
        <w:rPr>
          <w:color w:val="000000" w:themeColor="text1"/>
          <w:lang w:val="en-US"/>
        </w:rPr>
        <w:t xml:space="preserve">3. </w:t>
      </w:r>
      <w:proofErr w:type="spellStart"/>
      <w:r w:rsidR="00FF7649" w:rsidRPr="00032F41">
        <w:rPr>
          <w:color w:val="000000" w:themeColor="text1"/>
          <w:lang w:val="en-US"/>
        </w:rPr>
        <w:t>Vornikova</w:t>
      </w:r>
      <w:proofErr w:type="spellEnd"/>
      <w:r w:rsidR="00FF7649" w:rsidRPr="00032F41">
        <w:rPr>
          <w:color w:val="000000" w:themeColor="text1"/>
          <w:lang w:val="en-US"/>
        </w:rPr>
        <w:t>, E. D. (2020). The Concept of the Digital Trust Environment. Gaps in Russian Legislation, 13(6), 251-257. EDN PGIUBQ.</w:t>
      </w:r>
    </w:p>
    <w:p w14:paraId="7AD585E1"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rPr>
      </w:pPr>
      <w:r w:rsidRPr="00767936">
        <w:rPr>
          <w:color w:val="000000" w:themeColor="text1"/>
          <w:lang w:val="en-US"/>
        </w:rPr>
        <w:t xml:space="preserve">4. </w:t>
      </w:r>
      <w:r w:rsidR="00FF7649" w:rsidRPr="00032F41">
        <w:rPr>
          <w:color w:val="000000" w:themeColor="text1"/>
          <w:lang w:val="en-US"/>
        </w:rPr>
        <w:t>Simmel, G. (2015). Selected Writings. Problems of Sociology (</w:t>
      </w:r>
      <w:proofErr w:type="spellStart"/>
      <w:r w:rsidR="00FF7649" w:rsidRPr="00032F41">
        <w:rPr>
          <w:color w:val="000000" w:themeColor="text1"/>
          <w:lang w:val="en-US"/>
        </w:rPr>
        <w:t>S.Ya</w:t>
      </w:r>
      <w:proofErr w:type="spellEnd"/>
      <w:r w:rsidR="00FF7649" w:rsidRPr="00032F41">
        <w:rPr>
          <w:color w:val="000000" w:themeColor="text1"/>
          <w:lang w:val="en-US"/>
        </w:rPr>
        <w:t xml:space="preserve">. Levit, Comp.). Moscow; St. Petersburg: </w:t>
      </w:r>
      <w:proofErr w:type="spellStart"/>
      <w:r w:rsidR="00FF7649" w:rsidRPr="00032F41">
        <w:rPr>
          <w:color w:val="000000" w:themeColor="text1"/>
          <w:lang w:val="en-US"/>
        </w:rPr>
        <w:t>Universitetskaya</w:t>
      </w:r>
      <w:proofErr w:type="spellEnd"/>
      <w:r w:rsidR="00FF7649" w:rsidRPr="00032F41">
        <w:rPr>
          <w:color w:val="000000" w:themeColor="text1"/>
          <w:lang w:val="en-US"/>
        </w:rPr>
        <w:t xml:space="preserve"> </w:t>
      </w:r>
      <w:proofErr w:type="spellStart"/>
      <w:r w:rsidR="00FF7649" w:rsidRPr="00032F41">
        <w:rPr>
          <w:color w:val="000000" w:themeColor="text1"/>
          <w:lang w:val="en-US"/>
        </w:rPr>
        <w:t>kniga</w:t>
      </w:r>
      <w:proofErr w:type="spellEnd"/>
      <w:r w:rsidR="00FF7649" w:rsidRPr="00032F41">
        <w:rPr>
          <w:color w:val="000000" w:themeColor="text1"/>
          <w:lang w:val="en-US"/>
        </w:rPr>
        <w:t>, Center for Humanitarian Initiatives.</w:t>
      </w:r>
    </w:p>
    <w:p w14:paraId="534D5D98"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lang w:val="en-US"/>
        </w:rPr>
      </w:pPr>
      <w:r w:rsidRPr="00767936">
        <w:rPr>
          <w:color w:val="000000" w:themeColor="text1"/>
          <w:lang w:val="en-US"/>
        </w:rPr>
        <w:t xml:space="preserve">5. </w:t>
      </w:r>
      <w:r w:rsidR="00FF7649" w:rsidRPr="00032F41">
        <w:rPr>
          <w:color w:val="000000" w:themeColor="text1"/>
          <w:lang w:val="en-US"/>
        </w:rPr>
        <w:t>Giddens, A. (2011). The Consequences of Modernity. Moscow: Publishing and Consulting Group “Praxis”</w:t>
      </w:r>
    </w:p>
    <w:p w14:paraId="25F3B438"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rPr>
      </w:pPr>
      <w:r w:rsidRPr="00767936">
        <w:rPr>
          <w:color w:val="000000" w:themeColor="text1"/>
          <w:lang w:val="en-US"/>
        </w:rPr>
        <w:t xml:space="preserve">6. </w:t>
      </w:r>
      <w:proofErr w:type="spellStart"/>
      <w:r w:rsidR="00FF7649" w:rsidRPr="00032F41">
        <w:rPr>
          <w:color w:val="000000" w:themeColor="text1"/>
          <w:lang w:val="en-US"/>
        </w:rPr>
        <w:t>Leonova</w:t>
      </w:r>
      <w:proofErr w:type="spellEnd"/>
      <w:r w:rsidR="00FF7649" w:rsidRPr="00032F41">
        <w:rPr>
          <w:color w:val="000000" w:themeColor="text1"/>
          <w:lang w:val="en-US"/>
        </w:rPr>
        <w:t>, I. Yu. (2015). Trust: Concept, Types and Functions. Bulletin of Udmurt University. Series “Philosophy. Psychology. Pedagogy”, 2.</w:t>
      </w:r>
    </w:p>
    <w:p w14:paraId="1B922EA7"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rPr>
      </w:pPr>
      <w:r w:rsidRPr="00032F41">
        <w:rPr>
          <w:color w:val="000000" w:themeColor="text1"/>
          <w:lang w:val="en-US"/>
        </w:rPr>
        <w:t xml:space="preserve">7. </w:t>
      </w:r>
      <w:r w:rsidR="00FF7649" w:rsidRPr="00032F41">
        <w:rPr>
          <w:color w:val="000000" w:themeColor="text1"/>
          <w:lang w:val="en-US"/>
        </w:rPr>
        <w:t xml:space="preserve">Lukin, V. N., &amp; </w:t>
      </w:r>
      <w:proofErr w:type="spellStart"/>
      <w:r w:rsidR="00FF7649" w:rsidRPr="00032F41">
        <w:rPr>
          <w:color w:val="000000" w:themeColor="text1"/>
          <w:lang w:val="en-US"/>
        </w:rPr>
        <w:t>Musienko</w:t>
      </w:r>
      <w:proofErr w:type="spellEnd"/>
      <w:r w:rsidR="00FF7649" w:rsidRPr="00032F41">
        <w:rPr>
          <w:color w:val="000000" w:themeColor="text1"/>
          <w:lang w:val="en-US"/>
        </w:rPr>
        <w:t xml:space="preserve">, T. V. (2008). P. </w:t>
      </w:r>
      <w:proofErr w:type="spellStart"/>
      <w:r w:rsidR="00FF7649" w:rsidRPr="00032F41">
        <w:rPr>
          <w:color w:val="000000" w:themeColor="text1"/>
          <w:lang w:val="en-US"/>
        </w:rPr>
        <w:t>Sztompka’s</w:t>
      </w:r>
      <w:proofErr w:type="spellEnd"/>
      <w:r w:rsidR="00FF7649" w:rsidRPr="00032F41">
        <w:rPr>
          <w:color w:val="000000" w:themeColor="text1"/>
          <w:lang w:val="en-US"/>
        </w:rPr>
        <w:t xml:space="preserve"> Model of Trust Culture: Risk Profiles. Journal Club </w:t>
      </w:r>
      <w:proofErr w:type="spellStart"/>
      <w:r w:rsidR="00FF7649" w:rsidRPr="00032F41">
        <w:rPr>
          <w:color w:val="000000" w:themeColor="text1"/>
          <w:lang w:val="en-US"/>
        </w:rPr>
        <w:t>Intelros</w:t>
      </w:r>
      <w:proofErr w:type="spellEnd"/>
      <w:r w:rsidR="00FF7649" w:rsidRPr="00032F41">
        <w:rPr>
          <w:color w:val="000000" w:themeColor="text1"/>
          <w:lang w:val="en-US"/>
        </w:rPr>
        <w:t xml:space="preserve"> “Credo New”, 2.</w:t>
      </w:r>
    </w:p>
    <w:p w14:paraId="3D4B13A3"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rPr>
      </w:pPr>
      <w:r w:rsidRPr="00032F41">
        <w:rPr>
          <w:color w:val="000000" w:themeColor="text1"/>
          <w:lang w:val="en-US"/>
        </w:rPr>
        <w:t xml:space="preserve">8. </w:t>
      </w:r>
      <w:proofErr w:type="spellStart"/>
      <w:r w:rsidR="00FF7649" w:rsidRPr="00032F41">
        <w:rPr>
          <w:color w:val="000000" w:themeColor="text1"/>
          <w:lang w:val="en-US"/>
        </w:rPr>
        <w:t>Makusheva</w:t>
      </w:r>
      <w:proofErr w:type="spellEnd"/>
      <w:r w:rsidR="00FF7649" w:rsidRPr="00032F41">
        <w:rPr>
          <w:color w:val="000000" w:themeColor="text1"/>
          <w:lang w:val="en-US"/>
        </w:rPr>
        <w:t xml:space="preserve">, M. O., &amp; </w:t>
      </w:r>
      <w:proofErr w:type="spellStart"/>
      <w:r w:rsidR="00FF7649" w:rsidRPr="00032F41">
        <w:rPr>
          <w:color w:val="000000" w:themeColor="text1"/>
          <w:lang w:val="en-US"/>
        </w:rPr>
        <w:t>Nestik</w:t>
      </w:r>
      <w:proofErr w:type="spellEnd"/>
      <w:r w:rsidR="00FF7649" w:rsidRPr="00032F41">
        <w:rPr>
          <w:color w:val="000000" w:themeColor="text1"/>
          <w:lang w:val="en-US"/>
        </w:rPr>
        <w:t>, T. A. (2020). Socio-Psychological Prerequisites and Effects of Trust in Social Institutions in the Context of a Pandemic. Monitoring of Public Opinion: Economic and Social Changes, 6, 427-447.</w:t>
      </w:r>
    </w:p>
    <w:p w14:paraId="1D95DA70"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rPr>
      </w:pPr>
      <w:r w:rsidRPr="00767936">
        <w:rPr>
          <w:color w:val="000000" w:themeColor="text1"/>
          <w:lang w:val="en-US"/>
        </w:rPr>
        <w:t xml:space="preserve">9. </w:t>
      </w:r>
      <w:proofErr w:type="spellStart"/>
      <w:r w:rsidR="00FF7649" w:rsidRPr="00032F41">
        <w:rPr>
          <w:color w:val="000000" w:themeColor="text1"/>
          <w:lang w:val="en-US"/>
        </w:rPr>
        <w:t>Matyuk</w:t>
      </w:r>
      <w:proofErr w:type="spellEnd"/>
      <w:r w:rsidR="00FF7649" w:rsidRPr="00032F41">
        <w:rPr>
          <w:color w:val="000000" w:themeColor="text1"/>
          <w:lang w:val="en-US"/>
        </w:rPr>
        <w:t>, Yu. S. (2023). Threats of the Digital Environment in the Context of Maintaining Trust in State Institutions. The Asia-Pacific Region: Economics, Politics, Law, 25(2), 50-55.</w:t>
      </w:r>
    </w:p>
    <w:p w14:paraId="1A294656" w14:textId="77777777" w:rsidR="00032F41" w:rsidRPr="00032F41" w:rsidRDefault="00032F41" w:rsidP="00032F41">
      <w:pPr>
        <w:pStyle w:val="a9"/>
        <w:numPr>
          <w:ilvl w:val="0"/>
          <w:numId w:val="8"/>
        </w:numPr>
        <w:adjustRightInd w:val="0"/>
        <w:snapToGrid w:val="0"/>
        <w:ind w:left="0" w:firstLine="0"/>
        <w:contextualSpacing w:val="0"/>
        <w:jc w:val="both"/>
        <w:rPr>
          <w:color w:val="000000" w:themeColor="text1"/>
        </w:rPr>
      </w:pPr>
      <w:r w:rsidRPr="00767936">
        <w:rPr>
          <w:color w:val="000000" w:themeColor="text1"/>
          <w:lang w:val="en-US"/>
        </w:rPr>
        <w:t xml:space="preserve">10. </w:t>
      </w:r>
      <w:r w:rsidR="00FF7649" w:rsidRPr="00032F41">
        <w:rPr>
          <w:color w:val="000000" w:themeColor="text1"/>
          <w:lang w:val="en-US"/>
        </w:rPr>
        <w:t>Fukuyama, F. (2004). Trust: Social Virtues and the Creation of Prosperity. Moscow: ACT.</w:t>
      </w:r>
    </w:p>
    <w:p w14:paraId="00000032" w14:textId="19B28080" w:rsidR="008D4C0B" w:rsidRPr="00032F41" w:rsidRDefault="00032F41" w:rsidP="00032F41">
      <w:pPr>
        <w:pStyle w:val="a9"/>
        <w:numPr>
          <w:ilvl w:val="0"/>
          <w:numId w:val="8"/>
        </w:numPr>
        <w:adjustRightInd w:val="0"/>
        <w:snapToGrid w:val="0"/>
        <w:ind w:left="0" w:firstLine="0"/>
        <w:contextualSpacing w:val="0"/>
        <w:jc w:val="both"/>
        <w:rPr>
          <w:color w:val="000000" w:themeColor="text1"/>
        </w:rPr>
      </w:pPr>
      <w:r w:rsidRPr="00767936">
        <w:rPr>
          <w:color w:val="000000" w:themeColor="text1"/>
          <w:lang w:val="en-US"/>
        </w:rPr>
        <w:t xml:space="preserve">11. </w:t>
      </w:r>
      <w:proofErr w:type="spellStart"/>
      <w:r w:rsidR="00FF7649" w:rsidRPr="00032F41">
        <w:rPr>
          <w:color w:val="000000" w:themeColor="text1"/>
          <w:lang w:val="en-US"/>
        </w:rPr>
        <w:t>Sztompka</w:t>
      </w:r>
      <w:proofErr w:type="spellEnd"/>
      <w:r w:rsidR="00FF7649" w:rsidRPr="00032F41">
        <w:rPr>
          <w:color w:val="000000" w:themeColor="text1"/>
          <w:lang w:val="en-US"/>
        </w:rPr>
        <w:t xml:space="preserve">, P. (1996). Sociology of Social Change. Moscow: </w:t>
      </w:r>
      <w:proofErr w:type="spellStart"/>
      <w:r w:rsidR="00FF7649" w:rsidRPr="00032F41">
        <w:rPr>
          <w:color w:val="000000" w:themeColor="text1"/>
          <w:lang w:val="en-US"/>
        </w:rPr>
        <w:t>Aspekt</w:t>
      </w:r>
      <w:proofErr w:type="spellEnd"/>
      <w:r w:rsidR="00FF7649" w:rsidRPr="00032F41">
        <w:rPr>
          <w:color w:val="000000" w:themeColor="text1"/>
          <w:lang w:val="en-US"/>
        </w:rPr>
        <w:t xml:space="preserve"> Press.</w:t>
      </w:r>
    </w:p>
    <w:sectPr w:rsidR="008D4C0B" w:rsidRPr="00032F41" w:rsidSect="00032F41">
      <w:pgSz w:w="11906" w:h="16838"/>
      <w:pgMar w:top="1134" w:right="1134" w:bottom="1134" w:left="1134"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97995387-34E9-9A49-A1DA-7152759330CB}"/>
    <w:embedBold r:id="rId2" w:fontKey="{290DD838-5D1B-F94F-90E4-FE96F52EB84F}"/>
    <w:embedItalic r:id="rId3" w:fontKey="{B73CE00A-437A-B046-91D0-64A5A99456E4}"/>
  </w:font>
  <w:font w:name="Symbol">
    <w:panose1 w:val="05050102010706020507"/>
    <w:charset w:val="02"/>
    <w:family w:val="decorative"/>
    <w:pitch w:val="variable"/>
    <w:sig w:usb0="00000003" w:usb1="10000000" w:usb2="00000000" w:usb3="00000000" w:csb0="80000001" w:csb1="00000000"/>
    <w:embedRegular r:id="rId4" w:fontKey="{27EDF820-31A4-B644-8266-AE1CB2296B21}"/>
  </w:font>
  <w:font w:name="Courier New">
    <w:panose1 w:val="02070309020205020404"/>
    <w:charset w:val="00"/>
    <w:family w:val="modern"/>
    <w:pitch w:val="fixed"/>
    <w:sig w:usb0="E0002EFF" w:usb1="C0007843" w:usb2="00000009" w:usb3="00000000" w:csb0="000001FF" w:csb1="00000000"/>
    <w:embedRegular r:id="rId5" w:fontKey="{D15317B1-26DE-8E44-A21A-635923E1C76E}"/>
  </w:font>
  <w:font w:name="Wingdings">
    <w:panose1 w:val="05000000000000000000"/>
    <w:charset w:val="00"/>
    <w:family w:val="decorative"/>
    <w:pitch w:val="variable"/>
    <w:sig w:usb0="00000003" w:usb1="00000000" w:usb2="00000000" w:usb3="00000000" w:csb0="80000001" w:csb1="00000000"/>
    <w:embedRegular r:id="rId6" w:fontKey="{88ADD468-1545-264E-A3FA-781E4C3A6CFE}"/>
  </w:font>
  <w:font w:name="Calibri">
    <w:panose1 w:val="020F0502020204030204"/>
    <w:charset w:val="00"/>
    <w:family w:val="swiss"/>
    <w:pitch w:val="variable"/>
    <w:sig w:usb0="E4002EFF" w:usb1="C200247B" w:usb2="00000009" w:usb3="00000000" w:csb0="000001FF" w:csb1="00000000"/>
    <w:embedRegular r:id="rId7" w:fontKey="{BAC26AFC-31E2-334B-BD7D-947647DC726F}"/>
  </w:font>
  <w:font w:name="Georgia">
    <w:panose1 w:val="02040502050405020303"/>
    <w:charset w:val="00"/>
    <w:family w:val="roman"/>
    <w:pitch w:val="variable"/>
    <w:sig w:usb0="00000287" w:usb1="00000000" w:usb2="00000000" w:usb3="00000000" w:csb0="0000009F" w:csb1="00000000"/>
    <w:embedRegular r:id="rId8" w:fontKey="{32B82B00-875A-B344-866B-BDDA01F31AF9}"/>
    <w:embedItalic r:id="rId9" w:fontKey="{19252C55-73CC-6346-B7D3-5F02D42BCA45}"/>
  </w:font>
  <w:font w:name="Segoe UI">
    <w:panose1 w:val="020B0502040204020203"/>
    <w:charset w:val="00"/>
    <w:family w:val="swiss"/>
    <w:pitch w:val="variable"/>
    <w:sig w:usb0="E4002EFF" w:usb1="C000E47F" w:usb2="00000009" w:usb3="00000000" w:csb0="000001FF" w:csb1="00000000"/>
    <w:embedBold r:id="rId10" w:fontKey="{2BD86BF1-D0DD-4848-804B-9E905A4BB031}"/>
  </w:font>
  <w:font w:name="Roboto">
    <w:panose1 w:val="02000000000000000000"/>
    <w:charset w:val="00"/>
    <w:family w:val="auto"/>
    <w:pitch w:val="variable"/>
    <w:sig w:usb0="E0000AFF" w:usb1="5000217F" w:usb2="00000021" w:usb3="00000000" w:csb0="0000019F" w:csb1="00000000"/>
    <w:embedRegular r:id="rId11" w:fontKey="{73E174EA-69C2-B64E-9573-BB08A934C608}"/>
  </w:font>
  <w:font w:name="Arial">
    <w:panose1 w:val="020B0604020202020204"/>
    <w:charset w:val="00"/>
    <w:family w:val="swiss"/>
    <w:pitch w:val="variable"/>
    <w:sig w:usb0="E0002EFF" w:usb1="C000785B" w:usb2="00000009" w:usb3="00000000" w:csb0="000001FF" w:csb1="00000000"/>
    <w:embedRegular r:id="rId12" w:fontKey="{724FF3EE-2DA7-F442-9493-17EE413FCFA8}"/>
    <w:embedBold r:id="rId13" w:fontKey="{E1DC0906-D829-D045-9FD5-D13791D46A32}"/>
    <w:embedItalic r:id="rId14" w:fontKey="{1C5176E6-DA21-6E45-88A9-B497D81B501C}"/>
  </w:font>
  <w:font w:name="Calibri Light">
    <w:panose1 w:val="020F0302020204030204"/>
    <w:charset w:val="00"/>
    <w:family w:val="swiss"/>
    <w:pitch w:val="variable"/>
    <w:sig w:usb0="E0002AFF" w:usb1="C000247B" w:usb2="00000009" w:usb3="00000000" w:csb0="000001FF" w:csb1="00000000"/>
    <w:embedRegular r:id="rId15" w:fontKey="{4F55979E-1CFD-7541-81D1-BE07739EC8C1}"/>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0335A"/>
    <w:multiLevelType w:val="multilevel"/>
    <w:tmpl w:val="3ECA3D04"/>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B014D20"/>
    <w:multiLevelType w:val="multilevel"/>
    <w:tmpl w:val="7120521C"/>
    <w:styleLink w:val="1"/>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D3314B9"/>
    <w:multiLevelType w:val="hybridMultilevel"/>
    <w:tmpl w:val="52168A56"/>
    <w:lvl w:ilvl="0" w:tplc="53844786">
      <w:start w:val="1"/>
      <w:numFmt w:val="bullet"/>
      <w:lvlText w:val=""/>
      <w:lvlJc w:val="left"/>
      <w:pPr>
        <w:ind w:left="107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70F69AF"/>
    <w:multiLevelType w:val="hybridMultilevel"/>
    <w:tmpl w:val="41A83A26"/>
    <w:lvl w:ilvl="0" w:tplc="2AFEB2E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4693C6D"/>
    <w:multiLevelType w:val="multilevel"/>
    <w:tmpl w:val="7120521C"/>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6E33609E"/>
    <w:multiLevelType w:val="hybridMultilevel"/>
    <w:tmpl w:val="B46ADD78"/>
    <w:lvl w:ilvl="0" w:tplc="2AFEB2E0">
      <w:start w:val="1"/>
      <w:numFmt w:val="bullet"/>
      <w:lvlText w:val=""/>
      <w:lvlJc w:val="left"/>
      <w:pPr>
        <w:ind w:left="1077"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7AAA1D58"/>
    <w:multiLevelType w:val="hybridMultilevel"/>
    <w:tmpl w:val="17A68A40"/>
    <w:lvl w:ilvl="0" w:tplc="2AFEB2E0">
      <w:start w:val="1"/>
      <w:numFmt w:val="bullet"/>
      <w:lvlText w:val=""/>
      <w:lvlJc w:val="left"/>
      <w:pPr>
        <w:ind w:left="1077"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7F5537EF"/>
    <w:multiLevelType w:val="multilevel"/>
    <w:tmpl w:val="2B0266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12979115">
    <w:abstractNumId w:val="0"/>
  </w:num>
  <w:num w:numId="2" w16cid:durableId="1908763672">
    <w:abstractNumId w:val="4"/>
  </w:num>
  <w:num w:numId="3" w16cid:durableId="362707364">
    <w:abstractNumId w:val="1"/>
  </w:num>
  <w:num w:numId="4" w16cid:durableId="898516049">
    <w:abstractNumId w:val="2"/>
  </w:num>
  <w:num w:numId="5" w16cid:durableId="487404178">
    <w:abstractNumId w:val="7"/>
  </w:num>
  <w:num w:numId="6" w16cid:durableId="1995989600">
    <w:abstractNumId w:val="3"/>
  </w:num>
  <w:num w:numId="7" w16cid:durableId="1559709637">
    <w:abstractNumId w:val="6"/>
  </w:num>
  <w:num w:numId="8" w16cid:durableId="11815498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1"/>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4C0B"/>
    <w:rsid w:val="00032F41"/>
    <w:rsid w:val="002D4127"/>
    <w:rsid w:val="004416BE"/>
    <w:rsid w:val="0048585D"/>
    <w:rsid w:val="00767936"/>
    <w:rsid w:val="008D4C0B"/>
    <w:rsid w:val="0092434B"/>
    <w:rsid w:val="009F5E00"/>
    <w:rsid w:val="00AA7B3B"/>
    <w:rsid w:val="00BD6147"/>
    <w:rsid w:val="00C32F2C"/>
    <w:rsid w:val="00CB6E0D"/>
    <w:rsid w:val="00CC0291"/>
    <w:rsid w:val="00D452F1"/>
    <w:rsid w:val="00D4614C"/>
    <w:rsid w:val="00F5325E"/>
    <w:rsid w:val="00FA6332"/>
    <w:rsid w:val="00FF76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EB9AB"/>
  <w15:docId w15:val="{914F6604-205E-F346-AF55-FE6435342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F7649"/>
    <w:pPr>
      <w:spacing w:after="0" w:line="240" w:lineRule="auto"/>
    </w:pPr>
    <w:rPr>
      <w:rFonts w:ascii="Times New Roman" w:eastAsia="Times New Roman" w:hAnsi="Times New Roman" w:cs="Times New Roman"/>
      <w:sz w:val="24"/>
      <w:szCs w:val="24"/>
    </w:rPr>
  </w:style>
  <w:style w:type="paragraph" w:styleId="10">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rmal (Web)"/>
    <w:basedOn w:val="a"/>
    <w:uiPriority w:val="99"/>
    <w:semiHidden/>
    <w:unhideWhenUsed/>
    <w:rsid w:val="00AD5403"/>
    <w:pPr>
      <w:spacing w:before="100" w:beforeAutospacing="1" w:after="100" w:afterAutospacing="1"/>
    </w:pPr>
  </w:style>
  <w:style w:type="character" w:styleId="a5">
    <w:name w:val="Strong"/>
    <w:basedOn w:val="a0"/>
    <w:uiPriority w:val="22"/>
    <w:qFormat/>
    <w:rsid w:val="00AD5403"/>
    <w:rPr>
      <w:b/>
      <w:bCs/>
    </w:rPr>
  </w:style>
  <w:style w:type="paragraph" w:customStyle="1" w:styleId="docdata">
    <w:name w:val="docdata"/>
    <w:aliases w:val="docy,v5,1590,bqiaagaaeyqcaaagiaiaaaodbqaabasfaaaaaaaaaaaaaaaaaaaaaaaaaaaaaaaaaaaaaaaaaaaaaaaaaaaaaaaaaaaaaaaaaaaaaaaaaaaaaaaaaaaaaaaaaaaaaaaaaaaaaaaaaaaaaaaaaaaaaaaaaaaaaaaaaaaaaaaaaaaaaaaaaaaaaaaaaaaaaaaaaaaaaaaaaaaaaaaaaaaaaaaaaaaaaaaaaaaaaaaa"/>
    <w:basedOn w:val="a"/>
    <w:rsid w:val="00526C01"/>
    <w:pPr>
      <w:spacing w:before="100" w:beforeAutospacing="1" w:after="100" w:afterAutospacing="1"/>
    </w:pPr>
  </w:style>
  <w:style w:type="character" w:styleId="a6">
    <w:name w:val="Hyperlink"/>
    <w:basedOn w:val="a0"/>
    <w:uiPriority w:val="99"/>
    <w:semiHidden/>
    <w:unhideWhenUsed/>
    <w:rsid w:val="00526C01"/>
    <w:rPr>
      <w:color w:val="0000FF"/>
      <w:u w:val="single"/>
    </w:rPr>
  </w:style>
  <w:style w:type="character" w:styleId="a7">
    <w:name w:val="Emphasis"/>
    <w:basedOn w:val="a0"/>
    <w:uiPriority w:val="20"/>
    <w:qFormat/>
    <w:rsid w:val="00213144"/>
    <w:rPr>
      <w:i/>
      <w:iCs/>
    </w:rPr>
  </w:style>
  <w:style w:type="paragraph" w:styleId="a8">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9">
    <w:name w:val="List Paragraph"/>
    <w:basedOn w:val="a"/>
    <w:uiPriority w:val="34"/>
    <w:qFormat/>
    <w:rsid w:val="00BD6147"/>
    <w:pPr>
      <w:ind w:left="720"/>
      <w:contextualSpacing/>
    </w:pPr>
  </w:style>
  <w:style w:type="numbering" w:customStyle="1" w:styleId="1">
    <w:name w:val="Текущий список1"/>
    <w:uiPriority w:val="99"/>
    <w:rsid w:val="00BD6147"/>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0407883">
      <w:bodyDiv w:val="1"/>
      <w:marLeft w:val="0"/>
      <w:marRight w:val="0"/>
      <w:marTop w:val="0"/>
      <w:marBottom w:val="0"/>
      <w:divBdr>
        <w:top w:val="none" w:sz="0" w:space="0" w:color="auto"/>
        <w:left w:val="none" w:sz="0" w:space="0" w:color="auto"/>
        <w:bottom w:val="none" w:sz="0" w:space="0" w:color="auto"/>
        <w:right w:val="none" w:sz="0" w:space="0" w:color="auto"/>
      </w:divBdr>
    </w:div>
    <w:div w:id="1026633636">
      <w:bodyDiv w:val="1"/>
      <w:marLeft w:val="0"/>
      <w:marRight w:val="0"/>
      <w:marTop w:val="0"/>
      <w:marBottom w:val="0"/>
      <w:divBdr>
        <w:top w:val="none" w:sz="0" w:space="0" w:color="auto"/>
        <w:left w:val="none" w:sz="0" w:space="0" w:color="auto"/>
        <w:bottom w:val="none" w:sz="0" w:space="0" w:color="auto"/>
        <w:right w:val="none" w:sz="0" w:space="0" w:color="auto"/>
      </w:divBdr>
    </w:div>
    <w:div w:id="1457602654">
      <w:bodyDiv w:val="1"/>
      <w:marLeft w:val="0"/>
      <w:marRight w:val="0"/>
      <w:marTop w:val="0"/>
      <w:marBottom w:val="0"/>
      <w:divBdr>
        <w:top w:val="none" w:sz="0" w:space="0" w:color="auto"/>
        <w:left w:val="none" w:sz="0" w:space="0" w:color="auto"/>
        <w:bottom w:val="none" w:sz="0" w:space="0" w:color="auto"/>
        <w:right w:val="none" w:sz="0" w:space="0" w:color="auto"/>
      </w:divBdr>
    </w:div>
    <w:div w:id="1538392447">
      <w:bodyDiv w:val="1"/>
      <w:marLeft w:val="0"/>
      <w:marRight w:val="0"/>
      <w:marTop w:val="0"/>
      <w:marBottom w:val="0"/>
      <w:divBdr>
        <w:top w:val="none" w:sz="0" w:space="0" w:color="auto"/>
        <w:left w:val="none" w:sz="0" w:space="0" w:color="auto"/>
        <w:bottom w:val="none" w:sz="0" w:space="0" w:color="auto"/>
        <w:right w:val="none" w:sz="0" w:space="0" w:color="auto"/>
      </w:divBdr>
    </w:div>
    <w:div w:id="1541477934">
      <w:bodyDiv w:val="1"/>
      <w:marLeft w:val="0"/>
      <w:marRight w:val="0"/>
      <w:marTop w:val="0"/>
      <w:marBottom w:val="0"/>
      <w:divBdr>
        <w:top w:val="none" w:sz="0" w:space="0" w:color="auto"/>
        <w:left w:val="none" w:sz="0" w:space="0" w:color="auto"/>
        <w:bottom w:val="none" w:sz="0" w:space="0" w:color="auto"/>
        <w:right w:val="none" w:sz="0" w:space="0" w:color="auto"/>
      </w:divBdr>
    </w:div>
    <w:div w:id="1836527017">
      <w:bodyDiv w:val="1"/>
      <w:marLeft w:val="0"/>
      <w:marRight w:val="0"/>
      <w:marTop w:val="0"/>
      <w:marBottom w:val="0"/>
      <w:divBdr>
        <w:top w:val="none" w:sz="0" w:space="0" w:color="auto"/>
        <w:left w:val="none" w:sz="0" w:space="0" w:color="auto"/>
        <w:bottom w:val="none" w:sz="0" w:space="0" w:color="auto"/>
        <w:right w:val="none" w:sz="0" w:space="0" w:color="auto"/>
      </w:divBdr>
    </w:div>
    <w:div w:id="19983364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BOghrPgFNZifsbWkSByB/ZL8pg==">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</go:docsCustomData>
</go:gDocsCustomXmlDataStorage>
</file>

<file path=customXml/itemProps1.xml><?xml version="1.0" encoding="utf-8"?>
<ds:datastoreItem xmlns:ds="http://schemas.openxmlformats.org/officeDocument/2006/customXml" ds:itemID="{03EFE785-3168-184C-9206-085CC107A5B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4</Pages>
  <Words>1930</Words>
  <Characters>11005</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учитель</dc:creator>
  <cp:lastModifiedBy>Ivan</cp:lastModifiedBy>
  <cp:revision>7</cp:revision>
  <dcterms:created xsi:type="dcterms:W3CDTF">2025-03-14T09:17:00Z</dcterms:created>
  <dcterms:modified xsi:type="dcterms:W3CDTF">2025-03-19T18:40:00Z</dcterms:modified>
</cp:coreProperties>
</file>