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90597A" w:rsidRPr="007F0EE3" w:rsidRDefault="0090597A" w:rsidP="007F0EE3">
      <w:pPr>
        <w:spacing w:after="0" w:line="240" w:lineRule="auto"/>
        <w:ind w:firstLine="709"/>
        <w:jc w:val="both"/>
        <w:rPr>
          <w:rFonts w:asciiTheme="majorBidi" w:hAnsiTheme="majorBidi" w:cstheme="majorBidi"/>
          <w:color w:val="000000"/>
          <w:sz w:val="24"/>
          <w:szCs w:val="24"/>
          <w:shd w:val="clear" w:color="auto" w:fill="FFFFFF"/>
        </w:rPr>
      </w:pPr>
      <w:r w:rsidRPr="007F0EE3">
        <w:rPr>
          <w:rStyle w:val="af3"/>
          <w:rFonts w:asciiTheme="majorBidi" w:hAnsiTheme="majorBidi" w:cstheme="majorBidi"/>
          <w:color w:val="333333"/>
          <w:sz w:val="24"/>
          <w:szCs w:val="24"/>
          <w:shd w:val="clear" w:color="auto" w:fill="FFFFFF"/>
        </w:rPr>
        <w:t>УДК 349.2</w:t>
      </w:r>
      <w:r w:rsidR="007F0EE3" w:rsidRPr="007F0EE3">
        <w:rPr>
          <w:rFonts w:asciiTheme="majorBidi" w:hAnsiTheme="majorBidi" w:cstheme="majorBidi"/>
          <w:b/>
          <w:bCs/>
          <w:color w:val="333333"/>
          <w:sz w:val="24"/>
          <w:szCs w:val="24"/>
          <w:shd w:val="clear" w:color="auto" w:fill="FFFFFF"/>
        </w:rPr>
        <w:t xml:space="preserve">/ББК </w:t>
      </w:r>
      <w:r w:rsidR="007F0EE3" w:rsidRPr="007F0EE3">
        <w:rPr>
          <w:rStyle w:val="af3"/>
          <w:rFonts w:asciiTheme="majorBidi" w:hAnsiTheme="majorBidi" w:cstheme="majorBidi"/>
          <w:color w:val="212529"/>
          <w:sz w:val="24"/>
          <w:szCs w:val="24"/>
          <w:shd w:val="clear" w:color="auto" w:fill="FFFFFF"/>
        </w:rPr>
        <w:t>67.405.11</w:t>
      </w:r>
    </w:p>
    <w:p w:rsidR="00CA2A23" w:rsidRPr="0090597A" w:rsidRDefault="00CA2A23" w:rsidP="0090597A">
      <w:pPr>
        <w:spacing w:after="0" w:line="240" w:lineRule="auto"/>
        <w:ind w:firstLine="709"/>
        <w:jc w:val="right"/>
        <w:rPr>
          <w:rFonts w:asciiTheme="majorBidi" w:hAnsiTheme="majorBidi" w:cstheme="majorBidi"/>
          <w:b/>
          <w:color w:val="000000"/>
          <w:sz w:val="24"/>
          <w:szCs w:val="24"/>
          <w:shd w:val="clear" w:color="auto" w:fill="FFFFFF"/>
        </w:rPr>
      </w:pPr>
      <w:r w:rsidRPr="0090597A">
        <w:rPr>
          <w:rFonts w:asciiTheme="majorBidi" w:hAnsiTheme="majorBidi" w:cstheme="majorBidi"/>
          <w:b/>
          <w:color w:val="000000"/>
          <w:sz w:val="24"/>
          <w:szCs w:val="24"/>
          <w:shd w:val="clear" w:color="auto" w:fill="FFFFFF"/>
        </w:rPr>
        <w:t>Луковкина А.Д.</w:t>
      </w:r>
    </w:p>
    <w:p w:rsidR="00B36C50" w:rsidRPr="0090597A" w:rsidRDefault="00B36C50" w:rsidP="0090597A">
      <w:pPr>
        <w:spacing w:after="0" w:line="240" w:lineRule="auto"/>
        <w:ind w:firstLine="709"/>
        <w:jc w:val="both"/>
        <w:rPr>
          <w:rFonts w:asciiTheme="majorBidi" w:hAnsiTheme="majorBidi" w:cstheme="majorBidi"/>
          <w:b/>
          <w:color w:val="000000"/>
          <w:sz w:val="24"/>
          <w:szCs w:val="24"/>
          <w:shd w:val="clear" w:color="auto" w:fill="FFFFFF"/>
        </w:rPr>
      </w:pPr>
    </w:p>
    <w:p w:rsidR="00392435" w:rsidRPr="0090597A" w:rsidRDefault="00CA2A23" w:rsidP="0090597A">
      <w:pPr>
        <w:spacing w:after="0" w:line="240" w:lineRule="auto"/>
        <w:ind w:firstLine="709"/>
        <w:jc w:val="both"/>
        <w:rPr>
          <w:rFonts w:asciiTheme="majorBidi" w:hAnsiTheme="majorBidi" w:cstheme="majorBidi"/>
          <w:b/>
          <w:color w:val="000000"/>
          <w:sz w:val="24"/>
          <w:szCs w:val="24"/>
          <w:shd w:val="clear" w:color="auto" w:fill="FFFFFF"/>
        </w:rPr>
      </w:pPr>
      <w:r w:rsidRPr="0090597A">
        <w:rPr>
          <w:rFonts w:asciiTheme="majorBidi" w:hAnsiTheme="majorBidi" w:cstheme="majorBidi"/>
          <w:b/>
          <w:color w:val="000000"/>
          <w:sz w:val="24"/>
          <w:szCs w:val="24"/>
          <w:shd w:val="clear" w:color="auto" w:fill="FFFFFF"/>
        </w:rPr>
        <w:t>РАСТОРЖЕНИЕ</w:t>
      </w:r>
      <w:r w:rsidR="00E60FD2" w:rsidRPr="0090597A">
        <w:rPr>
          <w:rFonts w:asciiTheme="majorBidi" w:hAnsiTheme="majorBidi" w:cstheme="majorBidi"/>
          <w:b/>
          <w:color w:val="000000"/>
          <w:sz w:val="24"/>
          <w:szCs w:val="24"/>
          <w:shd w:val="clear" w:color="auto" w:fill="FFFFFF"/>
        </w:rPr>
        <w:t xml:space="preserve"> </w:t>
      </w:r>
      <w:r w:rsidRPr="0090597A">
        <w:rPr>
          <w:rFonts w:asciiTheme="majorBidi" w:hAnsiTheme="majorBidi" w:cstheme="majorBidi"/>
          <w:b/>
          <w:color w:val="000000"/>
          <w:sz w:val="24"/>
          <w:szCs w:val="24"/>
          <w:shd w:val="clear" w:color="auto" w:fill="FFFFFF"/>
        </w:rPr>
        <w:t>ТРУДОВОГО ДОГОВОРА ПО СОГЛАШЕНИЮ СТОРОН</w:t>
      </w:r>
      <w:r w:rsidR="00E60FD2" w:rsidRPr="0090597A">
        <w:rPr>
          <w:rFonts w:asciiTheme="majorBidi" w:hAnsiTheme="majorBidi" w:cstheme="majorBidi"/>
          <w:b/>
          <w:color w:val="000000"/>
          <w:sz w:val="24"/>
          <w:szCs w:val="24"/>
          <w:shd w:val="clear" w:color="auto" w:fill="FFFFFF"/>
        </w:rPr>
        <w:t xml:space="preserve"> </w:t>
      </w:r>
    </w:p>
    <w:p w:rsidR="006F7617" w:rsidRPr="0090597A" w:rsidRDefault="006F7617" w:rsidP="0090597A">
      <w:pPr>
        <w:spacing w:after="0" w:line="240" w:lineRule="auto"/>
        <w:ind w:firstLine="709"/>
        <w:jc w:val="both"/>
        <w:rPr>
          <w:rFonts w:asciiTheme="majorBidi" w:hAnsiTheme="majorBidi" w:cstheme="majorBidi"/>
          <w:b/>
          <w:color w:val="000000"/>
          <w:sz w:val="24"/>
          <w:szCs w:val="24"/>
          <w:shd w:val="clear" w:color="auto" w:fill="FFFFFF"/>
        </w:rPr>
      </w:pPr>
    </w:p>
    <w:p w:rsidR="007E1BFD" w:rsidRPr="0090597A" w:rsidRDefault="005B5925"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b/>
          <w:bCs/>
          <w:color w:val="000000"/>
          <w:sz w:val="24"/>
          <w:szCs w:val="24"/>
          <w:shd w:val="clear" w:color="auto" w:fill="FFFFFF"/>
        </w:rPr>
        <w:t>Аннотация.</w:t>
      </w:r>
      <w:r w:rsidR="004001FC" w:rsidRPr="0090597A">
        <w:rPr>
          <w:rFonts w:asciiTheme="majorBidi" w:hAnsiTheme="majorBidi" w:cstheme="majorBidi"/>
          <w:color w:val="000000"/>
          <w:sz w:val="24"/>
          <w:szCs w:val="24"/>
          <w:shd w:val="clear" w:color="auto" w:fill="FFFFFF"/>
        </w:rPr>
        <w:t xml:space="preserve"> </w:t>
      </w:r>
      <w:r w:rsidR="007E1BFD" w:rsidRPr="0090597A">
        <w:rPr>
          <w:rFonts w:asciiTheme="majorBidi" w:hAnsiTheme="majorBidi" w:cstheme="majorBidi"/>
          <w:color w:val="000000"/>
          <w:sz w:val="24"/>
          <w:szCs w:val="24"/>
          <w:shd w:val="clear" w:color="auto" w:fill="FFFFFF"/>
        </w:rPr>
        <w:t xml:space="preserve">Статья посвящена анализу правового регулирования расторжения трудового договора по соглашению сторон (ст. 78 ТК РФ). Несмотря на кажущуюся простоту, процедура требует строгого соблюдения формальных требований, включая обязательное составление и подписание соглашения обеими сторонами. </w:t>
      </w:r>
      <w:r w:rsidR="00EF517B" w:rsidRPr="0090597A">
        <w:rPr>
          <w:rFonts w:asciiTheme="majorBidi" w:hAnsiTheme="majorBidi" w:cstheme="majorBidi"/>
          <w:color w:val="000000"/>
          <w:sz w:val="24"/>
          <w:szCs w:val="24"/>
          <w:shd w:val="clear" w:color="auto" w:fill="FFFFFF"/>
        </w:rPr>
        <w:t>Автор</w:t>
      </w:r>
      <w:r w:rsidR="007E1BFD" w:rsidRPr="0090597A">
        <w:rPr>
          <w:rFonts w:asciiTheme="majorBidi" w:hAnsiTheme="majorBidi" w:cstheme="majorBidi"/>
          <w:color w:val="000000"/>
          <w:sz w:val="24"/>
          <w:szCs w:val="24"/>
          <w:shd w:val="clear" w:color="auto" w:fill="FFFFFF"/>
        </w:rPr>
        <w:t xml:space="preserve"> подчеркивает, что расторжение договора возможно толь</w:t>
      </w:r>
      <w:r w:rsidR="00EF517B" w:rsidRPr="0090597A">
        <w:rPr>
          <w:rFonts w:asciiTheme="majorBidi" w:hAnsiTheme="majorBidi" w:cstheme="majorBidi"/>
          <w:color w:val="000000"/>
          <w:sz w:val="24"/>
          <w:szCs w:val="24"/>
          <w:shd w:val="clear" w:color="auto" w:fill="FFFFFF"/>
        </w:rPr>
        <w:t>ко при обоюдном согласии сторон</w:t>
      </w:r>
      <w:r w:rsidR="007E1BFD" w:rsidRPr="0090597A">
        <w:rPr>
          <w:rFonts w:asciiTheme="majorBidi" w:hAnsiTheme="majorBidi" w:cstheme="majorBidi"/>
          <w:color w:val="000000"/>
          <w:sz w:val="24"/>
          <w:szCs w:val="24"/>
          <w:shd w:val="clear" w:color="auto" w:fill="FFFFFF"/>
        </w:rPr>
        <w:t xml:space="preserve">. В отличие от увольнения по собственному желанию, односторонний отказ от соглашения невозможен. </w:t>
      </w:r>
    </w:p>
    <w:p w:rsidR="00C511B7" w:rsidRPr="0090597A" w:rsidRDefault="00C511B7" w:rsidP="0090597A">
      <w:pPr>
        <w:spacing w:after="0" w:line="240" w:lineRule="auto"/>
        <w:ind w:firstLine="709"/>
        <w:jc w:val="both"/>
        <w:rPr>
          <w:rFonts w:asciiTheme="majorBidi" w:hAnsiTheme="majorBidi" w:cstheme="majorBidi"/>
          <w:iCs/>
          <w:color w:val="000000"/>
          <w:sz w:val="24"/>
          <w:szCs w:val="24"/>
          <w:shd w:val="clear" w:color="auto" w:fill="FFFFFF"/>
        </w:rPr>
      </w:pPr>
      <w:r w:rsidRPr="0090597A">
        <w:rPr>
          <w:rFonts w:asciiTheme="majorBidi" w:hAnsiTheme="majorBidi" w:cstheme="majorBidi"/>
          <w:b/>
          <w:bCs/>
          <w:iCs/>
          <w:color w:val="000000"/>
          <w:sz w:val="24"/>
          <w:szCs w:val="24"/>
          <w:shd w:val="clear" w:color="auto" w:fill="FFFFFF"/>
        </w:rPr>
        <w:t>Ключевые слова:</w:t>
      </w:r>
      <w:r w:rsidR="00C01590" w:rsidRPr="0090597A">
        <w:rPr>
          <w:rFonts w:asciiTheme="majorBidi" w:hAnsiTheme="majorBidi" w:cstheme="majorBidi"/>
          <w:iCs/>
          <w:color w:val="000000"/>
          <w:sz w:val="24"/>
          <w:szCs w:val="24"/>
          <w:shd w:val="clear" w:color="auto" w:fill="FFFFFF"/>
        </w:rPr>
        <w:t xml:space="preserve"> </w:t>
      </w:r>
      <w:r w:rsidR="00585E1F" w:rsidRPr="0090597A">
        <w:rPr>
          <w:rFonts w:asciiTheme="majorBidi" w:hAnsiTheme="majorBidi" w:cstheme="majorBidi"/>
          <w:iCs/>
          <w:color w:val="000000"/>
          <w:sz w:val="24"/>
          <w:szCs w:val="24"/>
          <w:shd w:val="clear" w:color="auto" w:fill="FFFFFF"/>
        </w:rPr>
        <w:t>трудовое право, расторжение трудового договора, прекращение трудовых отношений, судебная практика, недобросовестное поведение.</w:t>
      </w:r>
    </w:p>
    <w:p w:rsidR="0090597A" w:rsidRPr="0090597A" w:rsidRDefault="0090597A" w:rsidP="0090597A">
      <w:pPr>
        <w:spacing w:after="0" w:line="240" w:lineRule="auto"/>
        <w:ind w:firstLine="709"/>
        <w:jc w:val="both"/>
        <w:rPr>
          <w:rFonts w:asciiTheme="majorBidi" w:hAnsiTheme="majorBidi" w:cstheme="majorBidi"/>
          <w:color w:val="000000"/>
          <w:sz w:val="24"/>
          <w:szCs w:val="24"/>
          <w:shd w:val="clear" w:color="auto" w:fill="FFFFFF"/>
        </w:rPr>
      </w:pPr>
    </w:p>
    <w:p w:rsidR="002D0592" w:rsidRPr="0090597A" w:rsidRDefault="00CA2A23"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Автором анализируются примеры судебной практики, демонстрирующие неоднозначность правового регулирования и сложности в оценке добровольности волеизъявления работника при заключении соглашения о расторжении трудового договора. В частности, рассматривается вопрос о том, может ли раннее подписание соглашения, в сочетании с последующим изменением желания работника продолжать трудовые отношения, служить основанием для признания увольнения незаконным. Автор подчеркивает необходимость всестороннего анализа всех фактов при рассмотрении споров о расторжении соглашений о расторжении трудовых договоров.</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Российское трудовое законодательство, несмотря на ограниченный объём норм, регламентирующих увольнение, предписывает строгую формальную процедуру даже при, казалось бы, простейшем способе прекращения трудовых отношений — расторжении договора по взаимному согласию сторон (ст. 78 ТК РФ) [1]. На первый взгляд, простая процедура, требует обязательного оформления и подписания сторонами соглашения о расторжении трудового договора. Отсутствие должным образом составленного и подписанного соглашения делает процедуру увольнения незаконной, подчеркивая тем самым, что формальное соблюдение требований законодательства является неотъемлемым условием законного прекращения трудовых отношений по соглашению сторон, несмотря на явную гибкость этого способа увольнения.</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Статья 349.3 ТК РФ запрещает выплату выходных пособий, компенсаций и любых других вознаграждений руководителям, их заместителям, главным бухгалтерам и членам коллегиальных исполнительных органов в организациях с преобладающим государственным или муниципальным участием (свыше 50% акций/долей). Запрет распространяется на государственные корпорации, компании, хозяйственные общества, а также на аналогичных должностных лиц в государственных внебюджетных фондах РФ, территориальных фондах обязательного медицинского страхования, государственных и муниципальных учреждениях и предприятиях. Данное ограничение действует исключительно в случае расторжения трудового договора по соглашению сторон (статья 78 ТК РФ). Законодательство не устанавливает иных ограничений на содержание соглашений о расторжении трудового договора, кроме прямого запрета на выплаты указанным категориям персонала. Следовательно, любые дополнительные выплаты при увольнении по соглашению сторон для перечисленных руководителей и главных бухгалтеров являются незаконными.</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Расторжение трудового договора оформляется работодателем приказом, с которым работник должен ознакомиться под роспись. Работодатель обязан выдать работнику заверенную копию приказа по запросу, если работник отказывается ознакомиться с приказом или отсутствует, в приказе делается соответствующая отметка. Трудовой договор прекращается в последний день работы сотрудника. Однако если работник фактически не работал, но за ним сохранялось рабочее место, дата прекращения договора определяется действующим законодательством, а не последним днем фактической работы. </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lastRenderedPageBreak/>
        <w:t xml:space="preserve">Расторжение трудового договора по соглашению сторон (п. 1 ст. 77 ТК РФ) требует обоюдного согласия работника и работодателя относительно причин и даты увольнения. Закон не регламентирует минимальный срок для составления соглашения, предоставляя сторонам свободу в определении времени прекращения трудовых отношений. В отличие от увольнения по собственному желанию, где работник имеет право на односторонний отказ от заявления, изменить или отменить соглашение о расторжении договора по соглашению сторон можно только с взаимного согласия обеих сторон (п. 20 Постановления Пленума ВС РФ от 17.03.2004 N 2) [3]. Позиция Минтруда России (письмо от 10.04.2014 N 14-2/ООГ-1347) подтверждает это, подчёркивая, что достигнутое соглашение является обязательным для исполнения обеими сторонами, и работник не может в одностороннем порядке выйти из него, как это возможно при увольнении по собственному желанию [2]. </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Судебная практика (Определение Первого кассационного суда общей юрисдикции от 09.11.2020 N 88-23332/2020) подчеркивает неоднозначность правового регулирования расторжения соглашений о прекращении трудовых отношений. Так, К., работавший с февраля 2010 года по сентябрь 2019 года и находившийся в отпуске по уходу за ребенком (с частичной занятостью с мая 2018 года и в полном объеме с января 2019 года), 24 октября 2018 года подписал соглашение о расторжении трудового договора по соглашению сторон (п. 1 ч. 1 ст. 77 ТК РФ), с датой прекращения трудовых отношений 20 сентября 2019 года. Однако, передумав, К. в августе 2019 года потребовал аннулировать это соглашение, получив отказ от работодателя. Впоследствии, К. обратился в суд с иском о признании увольнения незаконным.</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Суды первой и апелляционной инстанций, ссылаясь на Постановление Пленума ВС РФ N 2 от 17.03.2004 и отсутствие доказательств принуждения к заключению соглашения, отклонили иск. Они аргументировали свое решение тем, что одностороннее желание К. аннулировать соглашение не делает увольнение незаконным, поскольку возобновление трудовых отношений требует взаимного согласия сторон, которого не было.</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Кассационный суд, однако, отменил решения нижестоящих инстанций, констатировав нарушения норм материального и процессуального права, хотя конкретный характер этих нарушений в определении не раскрывается. Сам факт отмены свидетельствует о том, что кассация признала неправомерным толкование фактов дела и неполный учет обстоятельств судами первой и апелляционной инстанций, что подчеркивает сложность юридической оценки подобных ситуаций и необходимость всестороннего анализа всех фактов при рассмотрении споров о расторжении соглашений о расторжении трудовых договоров [4].</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Ввиду отсутствия в законодательстве чёткого регулирования подобных соглашений, суд оценивал, было ли волеизъявление К. свободным и осознанным, исходя из следующих обстоятельств: добровольность подписания соглашения К.; понимание им юридических последствий и наличие разъяснений работодателем о его правах; изучение работодателем мотивов К. (включая желание взять отпуск по уходу за ребенком) перед подписанием. Анализ исковых требований К., возражений ответчика и норм ТК РФ позволил суду установить соответствие расторжения трудового договора принципам добровольности и информированного согласия. Особое внимание уделялось определению момента заключения и вступления в силу соглашения, учитывая его специфику и существенный временной промежуток между датой подписания (24.10.2018) и фактическим прекращением трудовых отношений (20.09.2019). </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В Первом кассационном суде общей юрисдикции 29 ноября 2021 года (дело № 88-28852/2021) рассматривался спор о законности увольнения сотрудницы М. М., работавшая в организации с 6 ноября 2008 года, 1 июля 2019 года уволилась по соглашению сторон с выплатой компенсации. Однако, утверждая о давлении со стороны руководителя отдела персонала, М. 23 сентября и 14 октября 2019 года подала заявления об оспаривании заявления об увольнении и самого соглашения. Работодатель эти заявления отклонил, отрицая факт принуждения. Несмотря на возражения М., 31 октября 2019 года был издан приказ об увольнении по п. 1 ч. 1 ст. 77 ТК РФ (по соглашению сторон), М. была уволена и </w:t>
      </w:r>
      <w:r w:rsidRPr="0090597A">
        <w:rPr>
          <w:rFonts w:asciiTheme="majorBidi" w:hAnsiTheme="majorBidi" w:cstheme="majorBidi"/>
          <w:color w:val="000000"/>
          <w:sz w:val="24"/>
          <w:szCs w:val="24"/>
          <w:shd w:val="clear" w:color="auto" w:fill="FFFFFF"/>
        </w:rPr>
        <w:lastRenderedPageBreak/>
        <w:t>получила компенсацию. Примечательно, что М. не была ознакомлена с приказом из-за отсутствия; приказ подписали руководитель департамента и руководитель отдела персонала. 29 ноября 2019 года было утверждено новое штатное расписание, в котором отсутствовала должность, занимаемая М. Судебное разбирательство сосредоточилось на вопросе законности увольнения М. в связи с её утверждением о принуждении к подписанию соглашения о расторжении трудового договора.</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Суды двух инстанций отменили увольнение М., признав его незаконным. М. была вынуждена подписать соглашение о расторжении трудового договора за четыре месяца до фактического увольнения, несмотря на неоднократные просьбы уволиться по правилам сокращения штата, под которые подпадала её должность. Работодатель не обеспечил ей надлежащего разъяснения гарантий и компенсаций, причитающихся при сокращении, фактически принудив к подписанию соглашения под давлением отсутствия альтернативного заработка. Суд, детально исследовав представленные доказательства, включая свидетельские показания, подтверждающие намерение работодателя сократить именно должность М., констатировал </w:t>
      </w:r>
      <w:proofErr w:type="spellStart"/>
      <w:r w:rsidRPr="0090597A">
        <w:rPr>
          <w:rFonts w:asciiTheme="majorBidi" w:hAnsiTheme="majorBidi" w:cstheme="majorBidi"/>
          <w:color w:val="000000"/>
          <w:sz w:val="24"/>
          <w:szCs w:val="24"/>
          <w:shd w:val="clear" w:color="auto" w:fill="FFFFFF"/>
        </w:rPr>
        <w:t>недобровольность</w:t>
      </w:r>
      <w:proofErr w:type="spellEnd"/>
      <w:r w:rsidRPr="0090597A">
        <w:rPr>
          <w:rFonts w:asciiTheme="majorBidi" w:hAnsiTheme="majorBidi" w:cstheme="majorBidi"/>
          <w:color w:val="000000"/>
          <w:sz w:val="24"/>
          <w:szCs w:val="24"/>
          <w:shd w:val="clear" w:color="auto" w:fill="FFFFFF"/>
        </w:rPr>
        <w:t xml:space="preserve"> соглашения. В результате, увольнение по соглашению сторон (п. 1 ч. 1 ст. 77 ТК РФ) было признано неправомерным. М. восстановлена на прежней должности специалиста департамента логистики с компенсацией за вынужденный прогул и моральным вредом. Решение суда обосновано тщательным анализом фактов и верным применением норм трудового законодательства, подтверждающим незаконность увольнения и принудительный характер подписания соглашения [5].</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В следующем примере суд также рассмотрел дело о незаконном увольнении П.В., старшего инспектора службы безопасности, переведенного на должность заместителя начальника по работе с персоналом. 24 марта 2022 года П.В. подписал соглашение о расторжении трудового договора по соглашению сторон (п. 1 ч. 1 ст. 77 ТК РФ), получив выходное пособие в размере четырех окладов, премию в 70 000 рублей и компенсацию за неиспользованный отпуск. П.В. утверждал, что подписание соглашения произошло под давлением руководства, лишенного его добровольного согласия. </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Суд первой инстанции отклонил эти утверждения, сославшись на показания свидетелей, подтверждающих многократные обсуждения условий увольнения и внесение изменений в соглашение по инициативе П.В. с целью увеличения выплат. Свидетели указывали на активное участие П.В. в переговорах о сумме компенсации и отсутствие его возражений против увольнения. Суд также отметил, что П.В. не обращался в профсоюзный комитет и только через две недели после увольнения обратился в государственную инспекцию труда, без предъявления новых аргументов. Более того, суд учел, что П.В. исполнял свои обязанности до увольнения, что его должность была вакантна до исключения из штатного расписания, и что ему предлагались другие должности, от которых он отказался. Выплаченное выходное пособие значительно превышало положенное при сокращении штата. Поведение П.В. после увольнения (угощение коллег тортами) также расценивалось как свидетельство отсутствия психологического давления [6].</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Апелляционный суд подтвердил решение суда первой инстанции, подчеркнув, что вопрос об увольнении обсуждался с января 2022 года, и П.В. даже использовал отпуск для решения проблемы. Суды пришли к выводу, что бремя доказывания факта принуждения лежало на истце, и он не представил достаточных доказательств. Решение суда основано на всесторонней оценке доказательств, без выявления каких-либо нарушений. Несмотря на то, что инициатива о расторжении договора исходила от работодателя, согласие П.В. свидетельствует о достижении взаимного согласия, а не о принуждении. </w:t>
      </w:r>
    </w:p>
    <w:p w:rsidR="00585E1F" w:rsidRPr="0090597A" w:rsidRDefault="00585E1F" w:rsidP="0090597A">
      <w:pPr>
        <w:spacing w:after="0" w:line="240" w:lineRule="auto"/>
        <w:ind w:firstLine="709"/>
        <w:jc w:val="both"/>
        <w:rPr>
          <w:rFonts w:asciiTheme="majorBidi" w:hAnsiTheme="majorBidi" w:cstheme="majorBidi"/>
          <w:color w:val="000000"/>
          <w:sz w:val="24"/>
          <w:szCs w:val="24"/>
          <w:shd w:val="clear" w:color="auto" w:fill="FFFFFF"/>
        </w:rPr>
      </w:pPr>
      <w:r w:rsidRPr="0090597A">
        <w:rPr>
          <w:rFonts w:asciiTheme="majorBidi" w:hAnsiTheme="majorBidi" w:cstheme="majorBidi"/>
          <w:color w:val="000000"/>
          <w:sz w:val="24"/>
          <w:szCs w:val="24"/>
          <w:shd w:val="clear" w:color="auto" w:fill="FFFFFF"/>
        </w:rPr>
        <w:t xml:space="preserve">Таким образом, расторжение трудового договора по соглашению сторон предполагает взаимное согласие работника и работодателя, оформленное соответствующим документом, подписанным обеими сторонами. Процедура увольнения в этом случае, за исключением необходимости наличия соглашения, в целом следует общему порядку увольнения, установленному для работодателя. Однако судебная практика показывает, </w:t>
      </w:r>
      <w:proofErr w:type="gramStart"/>
      <w:r w:rsidRPr="0090597A">
        <w:rPr>
          <w:rFonts w:asciiTheme="majorBidi" w:hAnsiTheme="majorBidi" w:cstheme="majorBidi"/>
          <w:color w:val="000000"/>
          <w:sz w:val="24"/>
          <w:szCs w:val="24"/>
          <w:shd w:val="clear" w:color="auto" w:fill="FFFFFF"/>
        </w:rPr>
        <w:t>что</w:t>
      </w:r>
      <w:proofErr w:type="gramEnd"/>
      <w:r w:rsidRPr="0090597A">
        <w:rPr>
          <w:rFonts w:asciiTheme="majorBidi" w:hAnsiTheme="majorBidi" w:cstheme="majorBidi"/>
          <w:color w:val="000000"/>
          <w:sz w:val="24"/>
          <w:szCs w:val="24"/>
          <w:shd w:val="clear" w:color="auto" w:fill="FFFFFF"/>
        </w:rPr>
        <w:t xml:space="preserve"> если соглашение о расторжении заключено заблаговременно, и работник неоднократно заявлял о </w:t>
      </w:r>
      <w:r w:rsidRPr="0090597A">
        <w:rPr>
          <w:rFonts w:asciiTheme="majorBidi" w:hAnsiTheme="majorBidi" w:cstheme="majorBidi"/>
          <w:color w:val="000000"/>
          <w:sz w:val="24"/>
          <w:szCs w:val="24"/>
          <w:shd w:val="clear" w:color="auto" w:fill="FFFFFF"/>
        </w:rPr>
        <w:lastRenderedPageBreak/>
        <w:t>своем желании продолжить трудовые отношения, суд может признать увольнение незаконным. Для признания увольнения неправомерным из-за принуждения, работник обязан предоставить доказательства факта принуждения к увольнению. Следовательно, хотя формально расторжение по соглашению сторон выглядит простым, его действительность зависит от добровольности волеизъявления работника, подтверждаемого отсутствием принуждения и соответствием заявленного в соглашении намерения фактическому желанию работника прекратить трудовые отношения на момент увольнения. Раннее подписание соглашения само по себе не является основанием для признания увольнения неправомерным, но в сочетании с последующими заявлениями работника о желании продолжить работу может свидетельствовать о нарушении его прав.</w:t>
      </w:r>
    </w:p>
    <w:p w:rsidR="00254A92" w:rsidRPr="0090597A" w:rsidRDefault="00254A92" w:rsidP="0090597A">
      <w:pPr>
        <w:spacing w:after="0" w:line="240" w:lineRule="auto"/>
        <w:ind w:firstLine="709"/>
        <w:jc w:val="both"/>
        <w:rPr>
          <w:rFonts w:asciiTheme="majorBidi" w:hAnsiTheme="majorBidi" w:cstheme="majorBidi"/>
          <w:color w:val="000000"/>
          <w:sz w:val="24"/>
          <w:szCs w:val="24"/>
          <w:shd w:val="clear" w:color="auto" w:fill="FFFFFF"/>
        </w:rPr>
      </w:pPr>
    </w:p>
    <w:p w:rsidR="00CA2A23" w:rsidRDefault="00CA2A23" w:rsidP="0090597A">
      <w:pPr>
        <w:pStyle w:val="a5"/>
        <w:spacing w:after="0" w:line="240" w:lineRule="auto"/>
        <w:ind w:left="0" w:firstLine="709"/>
        <w:jc w:val="center"/>
        <w:rPr>
          <w:rFonts w:asciiTheme="majorBidi" w:hAnsiTheme="majorBidi" w:cstheme="majorBidi"/>
          <w:b/>
          <w:sz w:val="24"/>
          <w:szCs w:val="24"/>
        </w:rPr>
      </w:pPr>
      <w:r w:rsidRPr="0090597A">
        <w:rPr>
          <w:rFonts w:asciiTheme="majorBidi" w:hAnsiTheme="majorBidi" w:cstheme="majorBidi"/>
          <w:b/>
          <w:sz w:val="24"/>
          <w:szCs w:val="24"/>
        </w:rPr>
        <w:t>Библиографический список</w:t>
      </w:r>
    </w:p>
    <w:p w:rsidR="0090597A" w:rsidRPr="0090597A" w:rsidRDefault="0090597A" w:rsidP="0090597A">
      <w:pPr>
        <w:pStyle w:val="a5"/>
        <w:spacing w:after="0" w:line="240" w:lineRule="auto"/>
        <w:ind w:left="0" w:firstLine="709"/>
        <w:jc w:val="center"/>
        <w:rPr>
          <w:rFonts w:asciiTheme="majorBidi" w:hAnsiTheme="majorBidi" w:cstheme="majorBidi"/>
          <w:b/>
          <w:sz w:val="24"/>
          <w:szCs w:val="24"/>
        </w:rPr>
      </w:pPr>
    </w:p>
    <w:p w:rsidR="00CA2A23" w:rsidRDefault="00CA2A23" w:rsidP="0090597A">
      <w:pPr>
        <w:spacing w:after="0" w:line="240" w:lineRule="auto"/>
        <w:ind w:firstLine="709"/>
        <w:jc w:val="both"/>
        <w:rPr>
          <w:rFonts w:asciiTheme="majorBidi" w:hAnsiTheme="majorBidi" w:cstheme="majorBidi"/>
          <w:b/>
          <w:sz w:val="24"/>
          <w:szCs w:val="24"/>
        </w:rPr>
      </w:pPr>
      <w:r w:rsidRPr="0090597A">
        <w:rPr>
          <w:rFonts w:asciiTheme="majorBidi" w:hAnsiTheme="majorBidi" w:cstheme="majorBidi"/>
          <w:b/>
          <w:sz w:val="24"/>
          <w:szCs w:val="24"/>
        </w:rPr>
        <w:t>Нормативные правовые акты</w:t>
      </w:r>
    </w:p>
    <w:p w:rsidR="0090597A" w:rsidRPr="0090597A" w:rsidRDefault="0090597A" w:rsidP="0090597A">
      <w:pPr>
        <w:spacing w:after="0" w:line="240" w:lineRule="auto"/>
        <w:ind w:firstLine="709"/>
        <w:jc w:val="both"/>
        <w:rPr>
          <w:rFonts w:asciiTheme="majorBidi" w:hAnsiTheme="majorBidi" w:cstheme="majorBidi"/>
          <w:b/>
          <w:sz w:val="24"/>
          <w:szCs w:val="24"/>
        </w:rPr>
      </w:pPr>
    </w:p>
    <w:p w:rsidR="00BC4186" w:rsidRPr="0090597A" w:rsidRDefault="00BC4186"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 xml:space="preserve">Трудовой кодекс Российской Федерации от 30.12.2001 N 197-ФЗ // СЗ </w:t>
      </w:r>
      <w:r w:rsidR="00DD6F58" w:rsidRPr="0090597A">
        <w:rPr>
          <w:rFonts w:asciiTheme="majorBidi" w:eastAsiaTheme="minorHAnsi" w:hAnsiTheme="majorBidi" w:cstheme="majorBidi"/>
          <w:sz w:val="24"/>
          <w:szCs w:val="24"/>
          <w:lang w:eastAsia="en-US"/>
        </w:rPr>
        <w:t>РФ. – 2002. - № 1 (ч.1). – ст.3.</w:t>
      </w:r>
    </w:p>
    <w:p w:rsidR="00DF2500" w:rsidRPr="0090597A" w:rsidRDefault="00DF2500"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 xml:space="preserve">Письмо Минтруда России от 10.04.2014 N 14-2/ООГ-1347 // </w:t>
      </w:r>
      <w:r w:rsidR="00BC4186" w:rsidRPr="0090597A">
        <w:rPr>
          <w:rFonts w:asciiTheme="majorBidi" w:eastAsiaTheme="minorHAnsi" w:hAnsiTheme="majorBidi" w:cstheme="majorBidi"/>
          <w:sz w:val="24"/>
          <w:szCs w:val="24"/>
          <w:lang w:eastAsia="en-US"/>
        </w:rPr>
        <w:t>Справочно-правовая система Консультант Плюс.</w:t>
      </w:r>
    </w:p>
    <w:p w:rsidR="0078765B" w:rsidRPr="0090597A" w:rsidRDefault="00BC4186"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Постановление Пленума Верховного Суда РФ от 17.03.2004 N 2 "О применении судами Российской Федерации Трудового кодекса Российской Федерации" // Российская газета. - № 297. – 2006.</w:t>
      </w:r>
    </w:p>
    <w:p w:rsidR="00254A92" w:rsidRPr="0090597A" w:rsidRDefault="0078765B"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Определение Первого кассационного суда общей юрисдикции от 09.11.2020 N 88-23332/2020 // Справочно-правовая система Консультант Плюс.</w:t>
      </w:r>
    </w:p>
    <w:p w:rsidR="00985204" w:rsidRPr="0090597A" w:rsidRDefault="00254A92"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Определение Первого кассационного суда общей юрисдикции от 29.11.2021 по делу N 88-28852/2021 // Справочно-правовая система Консультант Плюс.</w:t>
      </w:r>
    </w:p>
    <w:p w:rsidR="00985204" w:rsidRDefault="00985204" w:rsidP="0090597A">
      <w:pPr>
        <w:pStyle w:val="a5"/>
        <w:numPr>
          <w:ilvl w:val="0"/>
          <w:numId w:val="9"/>
        </w:numPr>
        <w:autoSpaceDE w:val="0"/>
        <w:autoSpaceDN w:val="0"/>
        <w:adjustRightInd w:val="0"/>
        <w:spacing w:after="0" w:line="240" w:lineRule="auto"/>
        <w:ind w:left="0" w:firstLine="709"/>
        <w:jc w:val="both"/>
        <w:rPr>
          <w:rFonts w:asciiTheme="majorBidi" w:eastAsiaTheme="minorHAnsi" w:hAnsiTheme="majorBidi" w:cstheme="majorBidi"/>
          <w:sz w:val="24"/>
          <w:szCs w:val="24"/>
          <w:lang w:eastAsia="en-US"/>
        </w:rPr>
      </w:pPr>
      <w:r w:rsidRPr="0090597A">
        <w:rPr>
          <w:rFonts w:asciiTheme="majorBidi" w:eastAsiaTheme="minorHAnsi" w:hAnsiTheme="majorBidi" w:cstheme="majorBidi"/>
          <w:sz w:val="24"/>
          <w:szCs w:val="24"/>
          <w:lang w:eastAsia="en-US"/>
        </w:rPr>
        <w:t>Определение Седьмого кассационного суда общей юрисдикции от 10.01.2023 по делу N 88-949/2023 // Справочно-правовая система Консультант Плюс.</w:t>
      </w:r>
    </w:p>
    <w:p w:rsidR="0090597A" w:rsidRPr="0090597A" w:rsidRDefault="0090597A" w:rsidP="0090597A">
      <w:pPr>
        <w:pStyle w:val="a5"/>
        <w:autoSpaceDE w:val="0"/>
        <w:autoSpaceDN w:val="0"/>
        <w:adjustRightInd w:val="0"/>
        <w:spacing w:after="0" w:line="240" w:lineRule="auto"/>
        <w:ind w:left="709"/>
        <w:jc w:val="both"/>
        <w:rPr>
          <w:rFonts w:asciiTheme="majorBidi" w:eastAsiaTheme="minorHAnsi" w:hAnsiTheme="majorBidi" w:cstheme="majorBidi"/>
          <w:sz w:val="24"/>
          <w:szCs w:val="24"/>
          <w:lang w:eastAsia="en-US"/>
        </w:rPr>
      </w:pPr>
    </w:p>
    <w:p w:rsidR="00CA2A23" w:rsidRPr="0090597A" w:rsidRDefault="00CA2A23" w:rsidP="0090597A">
      <w:pPr>
        <w:pStyle w:val="a5"/>
        <w:spacing w:after="0" w:line="240" w:lineRule="auto"/>
        <w:ind w:left="0" w:firstLine="709"/>
        <w:jc w:val="center"/>
        <w:rPr>
          <w:rFonts w:asciiTheme="majorBidi" w:hAnsiTheme="majorBidi" w:cstheme="majorBidi"/>
          <w:sz w:val="24"/>
          <w:szCs w:val="24"/>
        </w:rPr>
      </w:pPr>
      <w:r w:rsidRPr="0090597A">
        <w:rPr>
          <w:rFonts w:asciiTheme="majorBidi" w:hAnsiTheme="majorBidi" w:cstheme="majorBidi"/>
          <w:b/>
          <w:sz w:val="24"/>
          <w:szCs w:val="24"/>
        </w:rPr>
        <w:t>Информация об авторе</w:t>
      </w:r>
    </w:p>
    <w:p w:rsidR="00CA2A23" w:rsidRPr="0090597A" w:rsidRDefault="00CA2A23" w:rsidP="0090597A">
      <w:pPr>
        <w:spacing w:after="0" w:line="240" w:lineRule="auto"/>
        <w:ind w:firstLine="709"/>
        <w:jc w:val="both"/>
        <w:rPr>
          <w:rFonts w:asciiTheme="majorBidi" w:hAnsiTheme="majorBidi" w:cstheme="majorBidi"/>
          <w:sz w:val="24"/>
          <w:szCs w:val="24"/>
        </w:rPr>
      </w:pPr>
      <w:r w:rsidRPr="0090597A">
        <w:rPr>
          <w:rFonts w:asciiTheme="majorBidi" w:hAnsiTheme="majorBidi" w:cstheme="majorBidi"/>
          <w:b/>
          <w:sz w:val="24"/>
          <w:szCs w:val="24"/>
        </w:rPr>
        <w:t>Луковкина Анастасия Денисовна</w:t>
      </w:r>
      <w:r w:rsidRPr="0090597A">
        <w:rPr>
          <w:rFonts w:asciiTheme="majorBidi" w:hAnsiTheme="majorBidi" w:cstheme="majorBidi"/>
          <w:b/>
          <w:sz w:val="24"/>
          <w:szCs w:val="24"/>
        </w:rPr>
        <w:t xml:space="preserve"> (Россия, Нижний Новгород)</w:t>
      </w:r>
      <w:r w:rsidRPr="0090597A">
        <w:rPr>
          <w:rFonts w:asciiTheme="majorBidi" w:hAnsiTheme="majorBidi" w:cstheme="majorBidi"/>
          <w:sz w:val="24"/>
          <w:szCs w:val="24"/>
        </w:rPr>
        <w:t xml:space="preserve"> – студент Приволжского Филиала Российского Государственного Университета Правосудия им. В.М. Лебедева (</w:t>
      </w:r>
      <w:r w:rsidRPr="0090597A">
        <w:rPr>
          <w:rFonts w:asciiTheme="majorBidi" w:hAnsiTheme="majorBidi" w:cstheme="majorBidi"/>
          <w:color w:val="333333"/>
          <w:sz w:val="24"/>
          <w:szCs w:val="24"/>
          <w:shd w:val="clear" w:color="auto" w:fill="FFFFFF"/>
        </w:rPr>
        <w:t xml:space="preserve">603022, </w:t>
      </w:r>
      <w:r w:rsidRPr="0090597A">
        <w:rPr>
          <w:rFonts w:asciiTheme="majorBidi" w:hAnsiTheme="majorBidi" w:cstheme="majorBidi"/>
          <w:bCs/>
          <w:color w:val="333333"/>
          <w:sz w:val="24"/>
          <w:szCs w:val="24"/>
          <w:shd w:val="clear" w:color="auto" w:fill="FFFFFF"/>
        </w:rPr>
        <w:t>Россия</w:t>
      </w:r>
      <w:r w:rsidRPr="0090597A">
        <w:rPr>
          <w:rFonts w:asciiTheme="majorBidi" w:hAnsiTheme="majorBidi" w:cstheme="majorBidi"/>
          <w:color w:val="333333"/>
          <w:sz w:val="24"/>
          <w:szCs w:val="24"/>
          <w:shd w:val="clear" w:color="auto" w:fill="FFFFFF"/>
        </w:rPr>
        <w:t>, Нижегородская область, Нижний Новгород, проспект Гагарина д. 17 А;</w:t>
      </w:r>
      <w:r w:rsidRPr="0090597A">
        <w:rPr>
          <w:rFonts w:asciiTheme="majorBidi" w:hAnsiTheme="majorBidi" w:cstheme="majorBidi"/>
          <w:sz w:val="24"/>
          <w:szCs w:val="24"/>
        </w:rPr>
        <w:t xml:space="preserve"> </w:t>
      </w:r>
      <w:r w:rsidRPr="0090597A">
        <w:rPr>
          <w:rFonts w:asciiTheme="majorBidi" w:hAnsiTheme="majorBidi" w:cstheme="majorBidi"/>
          <w:sz w:val="24"/>
          <w:szCs w:val="24"/>
          <w:lang w:val="en-US"/>
        </w:rPr>
        <w:t>e</w:t>
      </w:r>
      <w:r w:rsidRPr="0090597A">
        <w:rPr>
          <w:rFonts w:asciiTheme="majorBidi" w:hAnsiTheme="majorBidi" w:cstheme="majorBidi"/>
          <w:sz w:val="24"/>
          <w:szCs w:val="24"/>
        </w:rPr>
        <w:t>-</w:t>
      </w:r>
      <w:r w:rsidRPr="0090597A">
        <w:rPr>
          <w:rFonts w:asciiTheme="majorBidi" w:hAnsiTheme="majorBidi" w:cstheme="majorBidi"/>
          <w:sz w:val="24"/>
          <w:szCs w:val="24"/>
          <w:lang w:val="en-US"/>
        </w:rPr>
        <w:t>mail</w:t>
      </w:r>
      <w:r w:rsidRPr="0090597A">
        <w:rPr>
          <w:rFonts w:asciiTheme="majorBidi" w:hAnsiTheme="majorBidi" w:cstheme="majorBidi"/>
          <w:sz w:val="24"/>
          <w:szCs w:val="24"/>
        </w:rPr>
        <w:t xml:space="preserve">: </w:t>
      </w:r>
      <w:r w:rsidR="00BC1E84">
        <w:rPr>
          <w:rFonts w:asciiTheme="majorBidi" w:eastAsiaTheme="minorHAnsi" w:hAnsiTheme="majorBidi" w:cstheme="majorBidi"/>
          <w:sz w:val="24"/>
          <w:szCs w:val="24"/>
          <w:lang w:eastAsia="en-US"/>
        </w:rPr>
        <w:t>anastacialukovkina@yandex.ru</w:t>
      </w:r>
      <w:r w:rsidRPr="0090597A">
        <w:rPr>
          <w:rFonts w:asciiTheme="majorBidi" w:hAnsiTheme="majorBidi" w:cstheme="majorBidi"/>
          <w:sz w:val="24"/>
          <w:szCs w:val="24"/>
        </w:rPr>
        <w:t>)</w:t>
      </w:r>
    </w:p>
    <w:p w:rsidR="00CA2A23" w:rsidRPr="0090597A" w:rsidRDefault="00CA2A23" w:rsidP="0090597A">
      <w:pPr>
        <w:spacing w:after="0" w:line="240" w:lineRule="auto"/>
        <w:ind w:firstLine="709"/>
        <w:jc w:val="both"/>
        <w:rPr>
          <w:rFonts w:asciiTheme="majorBidi" w:hAnsiTheme="majorBidi" w:cstheme="majorBidi"/>
          <w:sz w:val="24"/>
          <w:szCs w:val="24"/>
        </w:rPr>
      </w:pPr>
    </w:p>
    <w:p w:rsidR="00CA2A23" w:rsidRPr="0090597A" w:rsidRDefault="00CA2A23" w:rsidP="0090597A">
      <w:pPr>
        <w:autoSpaceDE w:val="0"/>
        <w:autoSpaceDN w:val="0"/>
        <w:adjustRightInd w:val="0"/>
        <w:spacing w:after="0" w:line="240" w:lineRule="auto"/>
        <w:ind w:firstLine="709"/>
        <w:jc w:val="right"/>
        <w:rPr>
          <w:rFonts w:asciiTheme="majorBidi" w:eastAsiaTheme="minorHAnsi" w:hAnsiTheme="majorBidi" w:cstheme="majorBidi"/>
          <w:b/>
          <w:bCs/>
          <w:sz w:val="24"/>
          <w:szCs w:val="24"/>
          <w:lang w:val="en-US" w:eastAsia="en-US"/>
        </w:rPr>
      </w:pPr>
      <w:proofErr w:type="spellStart"/>
      <w:r w:rsidRPr="0090597A">
        <w:rPr>
          <w:rFonts w:asciiTheme="majorBidi" w:eastAsiaTheme="minorHAnsi" w:hAnsiTheme="majorBidi" w:cstheme="majorBidi"/>
          <w:b/>
          <w:bCs/>
          <w:sz w:val="24"/>
          <w:szCs w:val="24"/>
          <w:lang w:val="en-US" w:eastAsia="en-US"/>
        </w:rPr>
        <w:t>Lukovkina</w:t>
      </w:r>
      <w:proofErr w:type="spellEnd"/>
      <w:r w:rsidRPr="0090597A">
        <w:rPr>
          <w:rFonts w:asciiTheme="majorBidi" w:eastAsiaTheme="minorHAnsi" w:hAnsiTheme="majorBidi" w:cstheme="majorBidi"/>
          <w:b/>
          <w:bCs/>
          <w:sz w:val="24"/>
          <w:szCs w:val="24"/>
          <w:lang w:val="en-US" w:eastAsia="en-US"/>
        </w:rPr>
        <w:t xml:space="preserve"> A.D.</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p>
    <w:p w:rsidR="00CA2A23" w:rsidRDefault="00CA2A23" w:rsidP="0090597A">
      <w:pPr>
        <w:autoSpaceDE w:val="0"/>
        <w:autoSpaceDN w:val="0"/>
        <w:adjustRightInd w:val="0"/>
        <w:spacing w:after="0" w:line="240" w:lineRule="auto"/>
        <w:ind w:firstLine="709"/>
        <w:jc w:val="center"/>
        <w:rPr>
          <w:rFonts w:asciiTheme="majorBidi" w:eastAsiaTheme="minorHAnsi" w:hAnsiTheme="majorBidi" w:cstheme="majorBidi"/>
          <w:b/>
          <w:bCs/>
          <w:sz w:val="24"/>
          <w:szCs w:val="24"/>
          <w:lang w:val="en-US" w:eastAsia="en-US"/>
        </w:rPr>
      </w:pPr>
      <w:r w:rsidRPr="0090597A">
        <w:rPr>
          <w:rFonts w:asciiTheme="majorBidi" w:eastAsiaTheme="minorHAnsi" w:hAnsiTheme="majorBidi" w:cstheme="majorBidi"/>
          <w:b/>
          <w:bCs/>
          <w:sz w:val="24"/>
          <w:szCs w:val="24"/>
          <w:lang w:val="en-US" w:eastAsia="en-US"/>
        </w:rPr>
        <w:t>TERMINATION OF AN EMPLOYMENT CONTRACT BY AGREEMENT OF THE PARTIES</w:t>
      </w:r>
    </w:p>
    <w:p w:rsidR="0090597A" w:rsidRPr="0090597A" w:rsidRDefault="0090597A" w:rsidP="0090597A">
      <w:pPr>
        <w:autoSpaceDE w:val="0"/>
        <w:autoSpaceDN w:val="0"/>
        <w:adjustRightInd w:val="0"/>
        <w:spacing w:after="0" w:line="240" w:lineRule="auto"/>
        <w:ind w:firstLine="709"/>
        <w:jc w:val="center"/>
        <w:rPr>
          <w:rFonts w:asciiTheme="majorBidi" w:eastAsiaTheme="minorHAnsi" w:hAnsiTheme="majorBidi" w:cstheme="majorBidi"/>
          <w:b/>
          <w:bCs/>
          <w:sz w:val="24"/>
          <w:szCs w:val="24"/>
          <w:lang w:val="en-US" w:eastAsia="en-US"/>
        </w:rPr>
      </w:pP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b/>
          <w:bCs/>
          <w:sz w:val="24"/>
          <w:szCs w:val="24"/>
          <w:lang w:val="en-US" w:eastAsia="en-US"/>
        </w:rPr>
        <w:t>Annotation.</w:t>
      </w:r>
      <w:r w:rsidRPr="0090597A">
        <w:rPr>
          <w:rFonts w:asciiTheme="majorBidi" w:eastAsiaTheme="minorHAnsi" w:hAnsiTheme="majorBidi" w:cstheme="majorBidi"/>
          <w:sz w:val="24"/>
          <w:szCs w:val="24"/>
          <w:lang w:val="en-US" w:eastAsia="en-US"/>
        </w:rPr>
        <w:t xml:space="preserve"> The article is devoted to the analysis of the legal regulation of termination of an employment contract by agreement of the parties (art. 78 of the Labor Code of the Russian Federation). Despite its apparent simplicity, the procedure requires strict compliance with formal requirements, including the mandatory drafting and signing of an agreement by both parties. The author emphasizes that termination of the contract is possible only with the mutual consent of the parties. Unlike voluntary dismissal, unilateral withdrawal from an agreement is not possible. </w:t>
      </w:r>
    </w:p>
    <w:p w:rsidR="00985204"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b/>
          <w:bCs/>
          <w:sz w:val="24"/>
          <w:szCs w:val="24"/>
          <w:lang w:val="en-US" w:eastAsia="en-US"/>
        </w:rPr>
        <w:t>Keywords:</w:t>
      </w:r>
      <w:r w:rsidRPr="0090597A">
        <w:rPr>
          <w:rFonts w:asciiTheme="majorBidi" w:eastAsiaTheme="minorHAnsi" w:hAnsiTheme="majorBidi" w:cstheme="majorBidi"/>
          <w:sz w:val="24"/>
          <w:szCs w:val="24"/>
          <w:lang w:val="en-US" w:eastAsia="en-US"/>
        </w:rPr>
        <w:t xml:space="preserve"> labor law, termination of an employment contract, termination of an employment relationship, judicial practice, unfair behavior.</w:t>
      </w:r>
    </w:p>
    <w:p w:rsidR="0090597A" w:rsidRPr="0090597A" w:rsidRDefault="0090597A"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p>
    <w:p w:rsidR="0090597A" w:rsidRDefault="0090597A" w:rsidP="0090597A">
      <w:pPr>
        <w:autoSpaceDE w:val="0"/>
        <w:autoSpaceDN w:val="0"/>
        <w:adjustRightInd w:val="0"/>
        <w:spacing w:after="0" w:line="240" w:lineRule="auto"/>
        <w:ind w:firstLine="709"/>
        <w:jc w:val="both"/>
        <w:rPr>
          <w:rFonts w:asciiTheme="majorBidi" w:eastAsiaTheme="minorHAnsi" w:hAnsiTheme="majorBidi" w:cstheme="majorBidi"/>
          <w:b/>
          <w:bCs/>
          <w:sz w:val="24"/>
          <w:szCs w:val="24"/>
          <w:lang w:val="en-US" w:eastAsia="en-US"/>
        </w:rPr>
      </w:pPr>
    </w:p>
    <w:p w:rsidR="0090597A" w:rsidRDefault="0090597A" w:rsidP="0090597A">
      <w:pPr>
        <w:autoSpaceDE w:val="0"/>
        <w:autoSpaceDN w:val="0"/>
        <w:adjustRightInd w:val="0"/>
        <w:spacing w:after="0" w:line="240" w:lineRule="auto"/>
        <w:ind w:firstLine="709"/>
        <w:jc w:val="both"/>
        <w:rPr>
          <w:rFonts w:asciiTheme="majorBidi" w:eastAsiaTheme="minorHAnsi" w:hAnsiTheme="majorBidi" w:cstheme="majorBidi"/>
          <w:b/>
          <w:bCs/>
          <w:sz w:val="24"/>
          <w:szCs w:val="24"/>
          <w:lang w:val="en-US" w:eastAsia="en-US"/>
        </w:rPr>
      </w:pPr>
    </w:p>
    <w:p w:rsidR="0090597A" w:rsidRDefault="0090597A" w:rsidP="0090597A">
      <w:pPr>
        <w:autoSpaceDE w:val="0"/>
        <w:autoSpaceDN w:val="0"/>
        <w:adjustRightInd w:val="0"/>
        <w:spacing w:after="0" w:line="240" w:lineRule="auto"/>
        <w:ind w:firstLine="709"/>
        <w:jc w:val="both"/>
        <w:rPr>
          <w:rFonts w:asciiTheme="majorBidi" w:eastAsiaTheme="minorHAnsi" w:hAnsiTheme="majorBidi" w:cstheme="majorBidi"/>
          <w:b/>
          <w:bCs/>
          <w:sz w:val="24"/>
          <w:szCs w:val="24"/>
          <w:lang w:val="en-US" w:eastAsia="en-US"/>
        </w:rPr>
      </w:pPr>
    </w:p>
    <w:p w:rsidR="00CA2A23" w:rsidRDefault="00CA2A23" w:rsidP="0090597A">
      <w:pPr>
        <w:autoSpaceDE w:val="0"/>
        <w:autoSpaceDN w:val="0"/>
        <w:adjustRightInd w:val="0"/>
        <w:spacing w:after="0" w:line="240" w:lineRule="auto"/>
        <w:ind w:firstLine="709"/>
        <w:jc w:val="center"/>
        <w:rPr>
          <w:rFonts w:asciiTheme="majorBidi" w:eastAsiaTheme="minorHAnsi" w:hAnsiTheme="majorBidi" w:cstheme="majorBidi"/>
          <w:b/>
          <w:bCs/>
          <w:sz w:val="24"/>
          <w:szCs w:val="24"/>
          <w:lang w:val="en-US" w:eastAsia="en-US"/>
        </w:rPr>
      </w:pPr>
      <w:r w:rsidRPr="0090597A">
        <w:rPr>
          <w:rFonts w:asciiTheme="majorBidi" w:eastAsiaTheme="minorHAnsi" w:hAnsiTheme="majorBidi" w:cstheme="majorBidi"/>
          <w:b/>
          <w:bCs/>
          <w:sz w:val="24"/>
          <w:szCs w:val="24"/>
          <w:lang w:val="en-US" w:eastAsia="en-US"/>
        </w:rPr>
        <w:lastRenderedPageBreak/>
        <w:t>A</w:t>
      </w:r>
      <w:r w:rsidRPr="0090597A">
        <w:rPr>
          <w:rFonts w:asciiTheme="majorBidi" w:eastAsiaTheme="minorHAnsi" w:hAnsiTheme="majorBidi" w:cstheme="majorBidi"/>
          <w:b/>
          <w:bCs/>
          <w:sz w:val="24"/>
          <w:szCs w:val="24"/>
          <w:lang w:val="en-US" w:eastAsia="en-US"/>
        </w:rPr>
        <w:t>bout the author</w:t>
      </w:r>
    </w:p>
    <w:p w:rsidR="00BC1E84" w:rsidRPr="0090597A" w:rsidRDefault="00BC1E84" w:rsidP="0090597A">
      <w:pPr>
        <w:autoSpaceDE w:val="0"/>
        <w:autoSpaceDN w:val="0"/>
        <w:adjustRightInd w:val="0"/>
        <w:spacing w:after="0" w:line="240" w:lineRule="auto"/>
        <w:ind w:firstLine="709"/>
        <w:jc w:val="center"/>
        <w:rPr>
          <w:rFonts w:asciiTheme="majorBidi" w:eastAsiaTheme="minorHAnsi" w:hAnsiTheme="majorBidi" w:cstheme="majorBidi"/>
          <w:b/>
          <w:bCs/>
          <w:sz w:val="24"/>
          <w:szCs w:val="24"/>
          <w:lang w:val="en-US" w:eastAsia="en-US"/>
        </w:rPr>
      </w:pPr>
    </w:p>
    <w:p w:rsidR="0078765B"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proofErr w:type="spellStart"/>
      <w:r w:rsidRPr="0090597A">
        <w:rPr>
          <w:rFonts w:asciiTheme="majorBidi" w:eastAsiaTheme="minorHAnsi" w:hAnsiTheme="majorBidi" w:cstheme="majorBidi"/>
          <w:b/>
          <w:bCs/>
          <w:sz w:val="24"/>
          <w:szCs w:val="24"/>
          <w:lang w:val="en-US" w:eastAsia="en-US"/>
        </w:rPr>
        <w:t>Lukovkina</w:t>
      </w:r>
      <w:proofErr w:type="spellEnd"/>
      <w:r w:rsidRPr="0090597A">
        <w:rPr>
          <w:rFonts w:asciiTheme="majorBidi" w:eastAsiaTheme="minorHAnsi" w:hAnsiTheme="majorBidi" w:cstheme="majorBidi"/>
          <w:b/>
          <w:bCs/>
          <w:sz w:val="24"/>
          <w:szCs w:val="24"/>
          <w:lang w:val="en-US" w:eastAsia="en-US"/>
        </w:rPr>
        <w:t xml:space="preserve"> </w:t>
      </w:r>
      <w:r w:rsidR="0090597A" w:rsidRPr="0090597A">
        <w:rPr>
          <w:rFonts w:asciiTheme="majorBidi" w:eastAsiaTheme="minorHAnsi" w:hAnsiTheme="majorBidi" w:cstheme="majorBidi"/>
          <w:b/>
          <w:bCs/>
          <w:sz w:val="24"/>
          <w:szCs w:val="24"/>
          <w:lang w:val="en-US" w:eastAsia="en-US"/>
        </w:rPr>
        <w:t xml:space="preserve">Anastasia </w:t>
      </w:r>
      <w:proofErr w:type="spellStart"/>
      <w:r w:rsidR="0090597A" w:rsidRPr="0090597A">
        <w:rPr>
          <w:rFonts w:asciiTheme="majorBidi" w:eastAsiaTheme="minorHAnsi" w:hAnsiTheme="majorBidi" w:cstheme="majorBidi"/>
          <w:b/>
          <w:bCs/>
          <w:sz w:val="24"/>
          <w:szCs w:val="24"/>
          <w:lang w:val="en-US" w:eastAsia="en-US"/>
        </w:rPr>
        <w:t>Denisovna</w:t>
      </w:r>
      <w:proofErr w:type="spellEnd"/>
      <w:r w:rsidR="0090597A" w:rsidRPr="0090597A">
        <w:rPr>
          <w:rFonts w:asciiTheme="majorBidi" w:eastAsiaTheme="minorHAnsi" w:hAnsiTheme="majorBidi" w:cstheme="majorBidi"/>
          <w:sz w:val="24"/>
          <w:szCs w:val="24"/>
          <w:lang w:val="en-US" w:eastAsia="en-US"/>
        </w:rPr>
        <w:t xml:space="preserve"> </w:t>
      </w:r>
      <w:r w:rsidRPr="0090597A">
        <w:rPr>
          <w:rFonts w:asciiTheme="majorBidi" w:eastAsiaTheme="minorHAnsi" w:hAnsiTheme="majorBidi" w:cstheme="majorBidi"/>
          <w:sz w:val="24"/>
          <w:szCs w:val="24"/>
          <w:lang w:val="en-US" w:eastAsia="en-US"/>
        </w:rPr>
        <w:t xml:space="preserve">(Nizhny Novgorod, Russia) is a student at the Volga Branch of the Lebedev Russian State University of Justice (17A Gagarin Avenue, Nizhny Novgorod, 603022, Nizhny Novgorod Region, Russia; e–mail: </w:t>
      </w:r>
      <w:hyperlink r:id="rId8" w:history="1">
        <w:r w:rsidRPr="0090597A">
          <w:rPr>
            <w:rStyle w:val="a4"/>
            <w:rFonts w:asciiTheme="majorBidi" w:eastAsiaTheme="minorHAnsi" w:hAnsiTheme="majorBidi" w:cstheme="majorBidi"/>
            <w:sz w:val="24"/>
            <w:szCs w:val="24"/>
            <w:lang w:val="en-US" w:eastAsia="en-US"/>
          </w:rPr>
          <w:t>anastacialukovkina@yandex.ru</w:t>
        </w:r>
      </w:hyperlink>
      <w:r w:rsidRPr="0090597A">
        <w:rPr>
          <w:rFonts w:asciiTheme="majorBidi" w:eastAsiaTheme="minorHAnsi" w:hAnsiTheme="majorBidi" w:cstheme="majorBidi"/>
          <w:sz w:val="24"/>
          <w:szCs w:val="24"/>
          <w:lang w:val="en-US" w:eastAsia="en-US"/>
        </w:rPr>
        <w:t>)</w:t>
      </w:r>
    </w:p>
    <w:p w:rsidR="0090597A" w:rsidRPr="0090597A" w:rsidRDefault="0090597A"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p>
    <w:p w:rsidR="0090597A" w:rsidRDefault="0090597A" w:rsidP="0090597A">
      <w:pPr>
        <w:autoSpaceDE w:val="0"/>
        <w:autoSpaceDN w:val="0"/>
        <w:adjustRightInd w:val="0"/>
        <w:spacing w:after="0" w:line="240" w:lineRule="auto"/>
        <w:ind w:firstLine="709"/>
        <w:jc w:val="center"/>
        <w:rPr>
          <w:rFonts w:asciiTheme="majorBidi" w:hAnsiTheme="majorBidi" w:cstheme="majorBidi"/>
          <w:b/>
          <w:sz w:val="24"/>
          <w:szCs w:val="24"/>
          <w:lang w:val="en-US"/>
        </w:rPr>
      </w:pPr>
      <w:r w:rsidRPr="0090597A">
        <w:rPr>
          <w:rFonts w:asciiTheme="majorBidi" w:hAnsiTheme="majorBidi" w:cstheme="majorBidi"/>
          <w:b/>
          <w:sz w:val="24"/>
          <w:szCs w:val="24"/>
          <w:lang w:val="en-US"/>
        </w:rPr>
        <w:t>References</w:t>
      </w:r>
    </w:p>
    <w:p w:rsidR="0090597A" w:rsidRPr="0090597A" w:rsidRDefault="0090597A" w:rsidP="0090597A">
      <w:pPr>
        <w:autoSpaceDE w:val="0"/>
        <w:autoSpaceDN w:val="0"/>
        <w:adjustRightInd w:val="0"/>
        <w:spacing w:after="0" w:line="240" w:lineRule="auto"/>
        <w:ind w:firstLine="709"/>
        <w:jc w:val="center"/>
        <w:rPr>
          <w:rFonts w:asciiTheme="majorBidi" w:hAnsiTheme="majorBidi" w:cstheme="majorBidi"/>
          <w:b/>
          <w:sz w:val="24"/>
          <w:szCs w:val="24"/>
          <w:lang w:val="en-US"/>
        </w:rPr>
      </w:pPr>
    </w:p>
    <w:p w:rsidR="00CA2A23" w:rsidRPr="0090597A" w:rsidRDefault="00CA2A23" w:rsidP="0090597A">
      <w:pPr>
        <w:autoSpaceDE w:val="0"/>
        <w:autoSpaceDN w:val="0"/>
        <w:adjustRightInd w:val="0"/>
        <w:spacing w:after="0" w:line="240" w:lineRule="auto"/>
        <w:ind w:firstLine="709"/>
        <w:rPr>
          <w:rFonts w:asciiTheme="majorBidi" w:eastAsiaTheme="minorHAnsi" w:hAnsiTheme="majorBidi" w:cstheme="majorBidi"/>
          <w:b/>
          <w:bCs/>
          <w:sz w:val="24"/>
          <w:szCs w:val="24"/>
          <w:lang w:val="en-US" w:eastAsia="en-US"/>
        </w:rPr>
      </w:pPr>
      <w:r w:rsidRPr="0090597A">
        <w:rPr>
          <w:rFonts w:asciiTheme="majorBidi" w:eastAsiaTheme="minorHAnsi" w:hAnsiTheme="majorBidi" w:cstheme="majorBidi"/>
          <w:b/>
          <w:bCs/>
          <w:sz w:val="24"/>
          <w:szCs w:val="24"/>
          <w:lang w:val="en-US" w:eastAsia="en-US"/>
        </w:rPr>
        <w:t>Regulatory legal acts</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1. The Labor Code of the Russian Federation dated 12/30/2001 N 197-FZ // Federal Law of the Russian Federation. – 2002. - No. 1 (part 1). – art.3.</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2. Letter of the Ministry of Labor of Russia dated 04/10/2014 N 14-2/OOG-1347 // Legal reference system Consultant Plus.</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 xml:space="preserve">3. Resolution of the Plenum of the Supreme Court of the Russian Federation No. 2 dated 17.03.2004 "On the application of the Labor Code of the Russian Federation by the Courts of the Russian Federation" // </w:t>
      </w:r>
      <w:proofErr w:type="spellStart"/>
      <w:r w:rsidRPr="0090597A">
        <w:rPr>
          <w:rFonts w:asciiTheme="majorBidi" w:eastAsiaTheme="minorHAnsi" w:hAnsiTheme="majorBidi" w:cstheme="majorBidi"/>
          <w:sz w:val="24"/>
          <w:szCs w:val="24"/>
          <w:lang w:val="en-US" w:eastAsia="en-US"/>
        </w:rPr>
        <w:t>Rossiyskaya</w:t>
      </w:r>
      <w:proofErr w:type="spellEnd"/>
      <w:r w:rsidRPr="0090597A">
        <w:rPr>
          <w:rFonts w:asciiTheme="majorBidi" w:eastAsiaTheme="minorHAnsi" w:hAnsiTheme="majorBidi" w:cstheme="majorBidi"/>
          <w:sz w:val="24"/>
          <w:szCs w:val="24"/>
          <w:lang w:val="en-US" w:eastAsia="en-US"/>
        </w:rPr>
        <w:t xml:space="preserve"> Gazeta. - No. 297. – 2006.</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4. Ruling of the First Cassation Court of General Jurisdiction dated 11/09/2020 N 88-23332/2020 // Consultant Plus legal reference system.</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5. Ruling of the First Cassation Court of General Jurisdiction dated 11/29/2021 in case N 88-28852/2021 // Consultant Plus legal reference system.</w:t>
      </w:r>
    </w:p>
    <w:p w:rsidR="00CA2A23" w:rsidRPr="0090597A" w:rsidRDefault="00CA2A23" w:rsidP="0090597A">
      <w:pPr>
        <w:autoSpaceDE w:val="0"/>
        <w:autoSpaceDN w:val="0"/>
        <w:adjustRightInd w:val="0"/>
        <w:spacing w:after="0" w:line="240" w:lineRule="auto"/>
        <w:ind w:firstLine="709"/>
        <w:jc w:val="both"/>
        <w:rPr>
          <w:rFonts w:asciiTheme="majorBidi" w:eastAsiaTheme="minorHAnsi" w:hAnsiTheme="majorBidi" w:cstheme="majorBidi"/>
          <w:sz w:val="24"/>
          <w:szCs w:val="24"/>
          <w:lang w:val="en-US" w:eastAsia="en-US"/>
        </w:rPr>
      </w:pPr>
      <w:r w:rsidRPr="0090597A">
        <w:rPr>
          <w:rFonts w:asciiTheme="majorBidi" w:eastAsiaTheme="minorHAnsi" w:hAnsiTheme="majorBidi" w:cstheme="majorBidi"/>
          <w:sz w:val="24"/>
          <w:szCs w:val="24"/>
          <w:lang w:val="en-US" w:eastAsia="en-US"/>
        </w:rPr>
        <w:t>6. Ruling of the Seventh Court of Cassation of General Jurisdiction dated 10.01.2023 in case N 88-949/2023 // Consultant Plus legal reference system.</w:t>
      </w:r>
    </w:p>
    <w:p w:rsidR="00231894" w:rsidRPr="0090597A" w:rsidRDefault="00231894"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92435" w:rsidRPr="0090597A" w:rsidRDefault="00392435"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92435" w:rsidRPr="0090597A" w:rsidRDefault="00392435"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92435" w:rsidRPr="0090597A" w:rsidRDefault="00392435"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92435" w:rsidRPr="0090597A" w:rsidRDefault="00392435"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92435" w:rsidRPr="0090597A" w:rsidRDefault="00392435" w:rsidP="0090597A">
      <w:pPr>
        <w:spacing w:after="0" w:line="240" w:lineRule="auto"/>
        <w:ind w:firstLine="709"/>
        <w:jc w:val="both"/>
        <w:rPr>
          <w:rFonts w:asciiTheme="majorBidi" w:hAnsiTheme="majorBidi" w:cstheme="majorBidi"/>
          <w:color w:val="000000"/>
          <w:sz w:val="24"/>
          <w:szCs w:val="24"/>
          <w:shd w:val="clear" w:color="auto" w:fill="FFFFFF"/>
          <w:lang w:val="en-US"/>
        </w:rPr>
      </w:pPr>
    </w:p>
    <w:p w:rsidR="00386E53" w:rsidRPr="0090597A" w:rsidRDefault="00386E53" w:rsidP="0090597A">
      <w:pPr>
        <w:spacing w:after="0" w:line="240" w:lineRule="auto"/>
        <w:ind w:firstLine="709"/>
        <w:jc w:val="both"/>
        <w:rPr>
          <w:rFonts w:asciiTheme="majorBidi" w:hAnsiTheme="majorBidi" w:cstheme="majorBidi"/>
          <w:sz w:val="24"/>
          <w:szCs w:val="24"/>
          <w:lang w:val="en-US"/>
        </w:rPr>
      </w:pPr>
    </w:p>
    <w:sectPr w:rsidR="00386E53" w:rsidRPr="0090597A" w:rsidSect="00147DF6">
      <w:pgSz w:w="11906" w:h="16838"/>
      <w:pgMar w:top="1134" w:right="1134"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77739" w:rsidRDefault="00177739" w:rsidP="007A3745">
      <w:pPr>
        <w:spacing w:after="0" w:line="240" w:lineRule="auto"/>
      </w:pPr>
      <w:r>
        <w:separator/>
      </w:r>
    </w:p>
  </w:endnote>
  <w:endnote w:type="continuationSeparator" w:id="0">
    <w:p w:rsidR="00177739" w:rsidRDefault="00177739" w:rsidP="007A37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77739" w:rsidRDefault="00177739" w:rsidP="007A3745">
      <w:pPr>
        <w:spacing w:after="0" w:line="240" w:lineRule="auto"/>
      </w:pPr>
      <w:r>
        <w:separator/>
      </w:r>
    </w:p>
  </w:footnote>
  <w:footnote w:type="continuationSeparator" w:id="0">
    <w:p w:rsidR="00177739" w:rsidRDefault="00177739" w:rsidP="007A374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C619E3"/>
    <w:multiLevelType w:val="hybridMultilevel"/>
    <w:tmpl w:val="AC96605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5BA3FF4"/>
    <w:multiLevelType w:val="hybridMultilevel"/>
    <w:tmpl w:val="582AC0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B345250"/>
    <w:multiLevelType w:val="multilevel"/>
    <w:tmpl w:val="2EE209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9FC5A2B"/>
    <w:multiLevelType w:val="hybridMultilevel"/>
    <w:tmpl w:val="DA7AF8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30363D8E"/>
    <w:multiLevelType w:val="hybridMultilevel"/>
    <w:tmpl w:val="88C699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ECA15E6"/>
    <w:multiLevelType w:val="hybridMultilevel"/>
    <w:tmpl w:val="BC1048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43EF7894"/>
    <w:multiLevelType w:val="hybridMultilevel"/>
    <w:tmpl w:val="522A71F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67B13ADA"/>
    <w:multiLevelType w:val="hybridMultilevel"/>
    <w:tmpl w:val="F7285B0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6DE23B9B"/>
    <w:multiLevelType w:val="hybridMultilevel"/>
    <w:tmpl w:val="3B34B9E6"/>
    <w:lvl w:ilvl="0" w:tplc="0419000F">
      <w:start w:val="1"/>
      <w:numFmt w:val="decimal"/>
      <w:lvlText w:val="%1."/>
      <w:lvlJc w:val="left"/>
      <w:pPr>
        <w:ind w:left="927"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691801792">
    <w:abstractNumId w:val="7"/>
  </w:num>
  <w:num w:numId="2" w16cid:durableId="590353081">
    <w:abstractNumId w:val="8"/>
  </w:num>
  <w:num w:numId="3" w16cid:durableId="1420641053">
    <w:abstractNumId w:val="2"/>
  </w:num>
  <w:num w:numId="4" w16cid:durableId="2017338262">
    <w:abstractNumId w:val="3"/>
  </w:num>
  <w:num w:numId="5" w16cid:durableId="717238702">
    <w:abstractNumId w:val="1"/>
  </w:num>
  <w:num w:numId="6" w16cid:durableId="1269436401">
    <w:abstractNumId w:val="4"/>
  </w:num>
  <w:num w:numId="7" w16cid:durableId="191693102">
    <w:abstractNumId w:val="5"/>
  </w:num>
  <w:num w:numId="8" w16cid:durableId="1448238508">
    <w:abstractNumId w:val="6"/>
  </w:num>
  <w:num w:numId="9" w16cid:durableId="10301802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4"/>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C4BDB"/>
    <w:rsid w:val="000027D8"/>
    <w:rsid w:val="00006200"/>
    <w:rsid w:val="000074D1"/>
    <w:rsid w:val="000668BE"/>
    <w:rsid w:val="00072B9F"/>
    <w:rsid w:val="000A1CFF"/>
    <w:rsid w:val="000A6DC4"/>
    <w:rsid w:val="000B16B0"/>
    <w:rsid w:val="000B276E"/>
    <w:rsid w:val="000B7D19"/>
    <w:rsid w:val="000E0387"/>
    <w:rsid w:val="000E127A"/>
    <w:rsid w:val="000F1589"/>
    <w:rsid w:val="001154A0"/>
    <w:rsid w:val="00127047"/>
    <w:rsid w:val="001410F6"/>
    <w:rsid w:val="00141FCB"/>
    <w:rsid w:val="001426A0"/>
    <w:rsid w:val="001473D2"/>
    <w:rsid w:val="00147DF6"/>
    <w:rsid w:val="00154ABD"/>
    <w:rsid w:val="00155BAC"/>
    <w:rsid w:val="00163682"/>
    <w:rsid w:val="00177739"/>
    <w:rsid w:val="00186425"/>
    <w:rsid w:val="00197BAD"/>
    <w:rsid w:val="001D1D6C"/>
    <w:rsid w:val="001E320D"/>
    <w:rsid w:val="001E7059"/>
    <w:rsid w:val="00211505"/>
    <w:rsid w:val="0022117A"/>
    <w:rsid w:val="00231894"/>
    <w:rsid w:val="00231DAB"/>
    <w:rsid w:val="00243437"/>
    <w:rsid w:val="00245880"/>
    <w:rsid w:val="00254A92"/>
    <w:rsid w:val="002602D3"/>
    <w:rsid w:val="00264EEE"/>
    <w:rsid w:val="002925A5"/>
    <w:rsid w:val="00295318"/>
    <w:rsid w:val="002A42DF"/>
    <w:rsid w:val="002B32EE"/>
    <w:rsid w:val="002B64F9"/>
    <w:rsid w:val="002C477A"/>
    <w:rsid w:val="002D0592"/>
    <w:rsid w:val="002E135B"/>
    <w:rsid w:val="002F3831"/>
    <w:rsid w:val="003142AC"/>
    <w:rsid w:val="003309B5"/>
    <w:rsid w:val="00341A97"/>
    <w:rsid w:val="0034593A"/>
    <w:rsid w:val="00353C9C"/>
    <w:rsid w:val="00356663"/>
    <w:rsid w:val="003611E1"/>
    <w:rsid w:val="0036189E"/>
    <w:rsid w:val="0036328F"/>
    <w:rsid w:val="003704EA"/>
    <w:rsid w:val="0037121D"/>
    <w:rsid w:val="0038387F"/>
    <w:rsid w:val="00386E53"/>
    <w:rsid w:val="00392435"/>
    <w:rsid w:val="003A0560"/>
    <w:rsid w:val="003A0AE3"/>
    <w:rsid w:val="003A1988"/>
    <w:rsid w:val="003A3D42"/>
    <w:rsid w:val="003A5F02"/>
    <w:rsid w:val="003B0299"/>
    <w:rsid w:val="003B6EC9"/>
    <w:rsid w:val="003C492F"/>
    <w:rsid w:val="003E23DD"/>
    <w:rsid w:val="003E6948"/>
    <w:rsid w:val="003F1E31"/>
    <w:rsid w:val="004001FC"/>
    <w:rsid w:val="00402C42"/>
    <w:rsid w:val="004061E6"/>
    <w:rsid w:val="00410040"/>
    <w:rsid w:val="00412876"/>
    <w:rsid w:val="00424EAF"/>
    <w:rsid w:val="00426E88"/>
    <w:rsid w:val="0044263A"/>
    <w:rsid w:val="00452CCC"/>
    <w:rsid w:val="004821AC"/>
    <w:rsid w:val="00490608"/>
    <w:rsid w:val="004A4055"/>
    <w:rsid w:val="004C667E"/>
    <w:rsid w:val="004F4B47"/>
    <w:rsid w:val="00501433"/>
    <w:rsid w:val="00502C7C"/>
    <w:rsid w:val="0051034B"/>
    <w:rsid w:val="005151F8"/>
    <w:rsid w:val="005156D1"/>
    <w:rsid w:val="00515CB1"/>
    <w:rsid w:val="005429C7"/>
    <w:rsid w:val="0055347E"/>
    <w:rsid w:val="00561949"/>
    <w:rsid w:val="00585E1F"/>
    <w:rsid w:val="005A3BB4"/>
    <w:rsid w:val="005A6AE8"/>
    <w:rsid w:val="005B4D51"/>
    <w:rsid w:val="005B5925"/>
    <w:rsid w:val="005C57F3"/>
    <w:rsid w:val="005E70AE"/>
    <w:rsid w:val="005F50EB"/>
    <w:rsid w:val="006009D0"/>
    <w:rsid w:val="00612B74"/>
    <w:rsid w:val="00637262"/>
    <w:rsid w:val="00650799"/>
    <w:rsid w:val="0065161C"/>
    <w:rsid w:val="006538A5"/>
    <w:rsid w:val="006577F5"/>
    <w:rsid w:val="00660D94"/>
    <w:rsid w:val="00676FA0"/>
    <w:rsid w:val="00683B55"/>
    <w:rsid w:val="00690882"/>
    <w:rsid w:val="006B10FB"/>
    <w:rsid w:val="006B44B1"/>
    <w:rsid w:val="006B5777"/>
    <w:rsid w:val="006B67B0"/>
    <w:rsid w:val="006C2AA7"/>
    <w:rsid w:val="006C5B84"/>
    <w:rsid w:val="006E19D0"/>
    <w:rsid w:val="006E7C0A"/>
    <w:rsid w:val="006F7617"/>
    <w:rsid w:val="00704EBA"/>
    <w:rsid w:val="00707B3F"/>
    <w:rsid w:val="00714B00"/>
    <w:rsid w:val="007373BE"/>
    <w:rsid w:val="00742FBA"/>
    <w:rsid w:val="00743B26"/>
    <w:rsid w:val="00747FC6"/>
    <w:rsid w:val="007542CE"/>
    <w:rsid w:val="007735C4"/>
    <w:rsid w:val="00782441"/>
    <w:rsid w:val="007856DF"/>
    <w:rsid w:val="00785C57"/>
    <w:rsid w:val="0078765B"/>
    <w:rsid w:val="00796F85"/>
    <w:rsid w:val="007A3745"/>
    <w:rsid w:val="007B0754"/>
    <w:rsid w:val="007C0614"/>
    <w:rsid w:val="007D1BA6"/>
    <w:rsid w:val="007E1BFD"/>
    <w:rsid w:val="007E51CD"/>
    <w:rsid w:val="007F0EE3"/>
    <w:rsid w:val="007F2E57"/>
    <w:rsid w:val="007F697B"/>
    <w:rsid w:val="0080697B"/>
    <w:rsid w:val="008209B2"/>
    <w:rsid w:val="00823447"/>
    <w:rsid w:val="008719D2"/>
    <w:rsid w:val="00873832"/>
    <w:rsid w:val="00875850"/>
    <w:rsid w:val="008816EF"/>
    <w:rsid w:val="00887662"/>
    <w:rsid w:val="008B30D4"/>
    <w:rsid w:val="008B3B8F"/>
    <w:rsid w:val="00904B95"/>
    <w:rsid w:val="0090597A"/>
    <w:rsid w:val="00906FA4"/>
    <w:rsid w:val="00942F0E"/>
    <w:rsid w:val="00945E0D"/>
    <w:rsid w:val="0095535A"/>
    <w:rsid w:val="00962CE6"/>
    <w:rsid w:val="00963E83"/>
    <w:rsid w:val="0096444A"/>
    <w:rsid w:val="00985204"/>
    <w:rsid w:val="009B441C"/>
    <w:rsid w:val="009C6278"/>
    <w:rsid w:val="009D1B27"/>
    <w:rsid w:val="009D3F89"/>
    <w:rsid w:val="009D4E4F"/>
    <w:rsid w:val="009F28A0"/>
    <w:rsid w:val="009F674F"/>
    <w:rsid w:val="00A002CE"/>
    <w:rsid w:val="00A21339"/>
    <w:rsid w:val="00A23540"/>
    <w:rsid w:val="00A246D2"/>
    <w:rsid w:val="00A6458E"/>
    <w:rsid w:val="00A74412"/>
    <w:rsid w:val="00A74728"/>
    <w:rsid w:val="00A75FB4"/>
    <w:rsid w:val="00A764FD"/>
    <w:rsid w:val="00A836D1"/>
    <w:rsid w:val="00A85342"/>
    <w:rsid w:val="00A85B93"/>
    <w:rsid w:val="00A867B2"/>
    <w:rsid w:val="00A94B1C"/>
    <w:rsid w:val="00A96C71"/>
    <w:rsid w:val="00AC357B"/>
    <w:rsid w:val="00AF4C98"/>
    <w:rsid w:val="00B21FCE"/>
    <w:rsid w:val="00B315F6"/>
    <w:rsid w:val="00B323DF"/>
    <w:rsid w:val="00B350A5"/>
    <w:rsid w:val="00B36C50"/>
    <w:rsid w:val="00B37A41"/>
    <w:rsid w:val="00B45AA5"/>
    <w:rsid w:val="00B63EAC"/>
    <w:rsid w:val="00B64E1B"/>
    <w:rsid w:val="00B87CF8"/>
    <w:rsid w:val="00B9394D"/>
    <w:rsid w:val="00B962A9"/>
    <w:rsid w:val="00B966EF"/>
    <w:rsid w:val="00BA7904"/>
    <w:rsid w:val="00BC1E84"/>
    <w:rsid w:val="00BC4186"/>
    <w:rsid w:val="00BC455F"/>
    <w:rsid w:val="00BC4BDB"/>
    <w:rsid w:val="00BC6DFB"/>
    <w:rsid w:val="00BD46C9"/>
    <w:rsid w:val="00BE3898"/>
    <w:rsid w:val="00BE5774"/>
    <w:rsid w:val="00BF0774"/>
    <w:rsid w:val="00BF5294"/>
    <w:rsid w:val="00C01590"/>
    <w:rsid w:val="00C15292"/>
    <w:rsid w:val="00C3568E"/>
    <w:rsid w:val="00C41888"/>
    <w:rsid w:val="00C44B5B"/>
    <w:rsid w:val="00C511B7"/>
    <w:rsid w:val="00C5787E"/>
    <w:rsid w:val="00C704CC"/>
    <w:rsid w:val="00C72FB3"/>
    <w:rsid w:val="00C8024D"/>
    <w:rsid w:val="00C913A5"/>
    <w:rsid w:val="00C917D0"/>
    <w:rsid w:val="00C946B3"/>
    <w:rsid w:val="00C96B55"/>
    <w:rsid w:val="00CA2A23"/>
    <w:rsid w:val="00CB4C15"/>
    <w:rsid w:val="00CB6F18"/>
    <w:rsid w:val="00CC161C"/>
    <w:rsid w:val="00CC7B14"/>
    <w:rsid w:val="00CC7C1B"/>
    <w:rsid w:val="00CE3760"/>
    <w:rsid w:val="00CE3AA4"/>
    <w:rsid w:val="00CF47FB"/>
    <w:rsid w:val="00CF4F10"/>
    <w:rsid w:val="00D05B64"/>
    <w:rsid w:val="00D071F6"/>
    <w:rsid w:val="00D120E7"/>
    <w:rsid w:val="00D12B5A"/>
    <w:rsid w:val="00D142AC"/>
    <w:rsid w:val="00D33419"/>
    <w:rsid w:val="00D45602"/>
    <w:rsid w:val="00D51CB8"/>
    <w:rsid w:val="00D5633F"/>
    <w:rsid w:val="00D60857"/>
    <w:rsid w:val="00D74E1E"/>
    <w:rsid w:val="00D75251"/>
    <w:rsid w:val="00D77534"/>
    <w:rsid w:val="00D85A74"/>
    <w:rsid w:val="00DB0597"/>
    <w:rsid w:val="00DB0A15"/>
    <w:rsid w:val="00DC1740"/>
    <w:rsid w:val="00DC3658"/>
    <w:rsid w:val="00DC3DAF"/>
    <w:rsid w:val="00DD512F"/>
    <w:rsid w:val="00DD6F58"/>
    <w:rsid w:val="00DE199E"/>
    <w:rsid w:val="00DE3FCB"/>
    <w:rsid w:val="00DF2500"/>
    <w:rsid w:val="00E23510"/>
    <w:rsid w:val="00E53D95"/>
    <w:rsid w:val="00E60FD2"/>
    <w:rsid w:val="00E643EA"/>
    <w:rsid w:val="00E72407"/>
    <w:rsid w:val="00E83709"/>
    <w:rsid w:val="00E96F8A"/>
    <w:rsid w:val="00EA1AF7"/>
    <w:rsid w:val="00EA5548"/>
    <w:rsid w:val="00EA7F1A"/>
    <w:rsid w:val="00EB4150"/>
    <w:rsid w:val="00ED0A5B"/>
    <w:rsid w:val="00EE4C2A"/>
    <w:rsid w:val="00EF390C"/>
    <w:rsid w:val="00EF517B"/>
    <w:rsid w:val="00EF7D41"/>
    <w:rsid w:val="00F07929"/>
    <w:rsid w:val="00F21DC2"/>
    <w:rsid w:val="00F25F82"/>
    <w:rsid w:val="00F30572"/>
    <w:rsid w:val="00F3181E"/>
    <w:rsid w:val="00F57D39"/>
    <w:rsid w:val="00F60A6C"/>
    <w:rsid w:val="00F62503"/>
    <w:rsid w:val="00F82AC9"/>
    <w:rsid w:val="00F8597A"/>
    <w:rsid w:val="00F85A7B"/>
    <w:rsid w:val="00F85BDE"/>
    <w:rsid w:val="00F87421"/>
    <w:rsid w:val="00FA10B3"/>
    <w:rsid w:val="00FB1C67"/>
    <w:rsid w:val="00FD4557"/>
    <w:rsid w:val="00FF7D99"/>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4065A"/>
  <w15:docId w15:val="{E2B8E094-06A7-1049-8D8D-0852FD078C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85A7B"/>
    <w:rPr>
      <w:rFonts w:ascii="Calibri" w:eastAsia="Calibri" w:hAnsi="Calibri" w:cs="Calibri"/>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608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basedOn w:val="a0"/>
    <w:uiPriority w:val="99"/>
    <w:unhideWhenUsed/>
    <w:rsid w:val="00E643EA"/>
    <w:rPr>
      <w:color w:val="0000FF" w:themeColor="hyperlink"/>
      <w:u w:val="single"/>
    </w:rPr>
  </w:style>
  <w:style w:type="paragraph" w:styleId="a5">
    <w:name w:val="List Paragraph"/>
    <w:basedOn w:val="a"/>
    <w:uiPriority w:val="34"/>
    <w:qFormat/>
    <w:rsid w:val="00F85A7B"/>
    <w:pPr>
      <w:ind w:left="720"/>
      <w:contextualSpacing/>
    </w:pPr>
  </w:style>
  <w:style w:type="paragraph" w:styleId="a6">
    <w:name w:val="footnote text"/>
    <w:aliases w:val="Знак,Знак Знак Знак Знак,Знак Знак Знак Знак Знак,Текст сноски Знак Знак,Текст сноски Знак Знак Знак Знак Знак Знак Знак,Текст сноски Знак Знак Знак Знак Знак Знак,Текст сноски Знак Знак Знак Знак Знак, Знак Знак Знак Знак,Знак Знак Знак"/>
    <w:basedOn w:val="a"/>
    <w:link w:val="a7"/>
    <w:uiPriority w:val="99"/>
    <w:unhideWhenUsed/>
    <w:rsid w:val="007A3745"/>
    <w:pPr>
      <w:spacing w:after="0" w:line="240" w:lineRule="auto"/>
    </w:pPr>
    <w:rPr>
      <w:rFonts w:ascii="Times New Roman" w:eastAsia="Times New Roman" w:hAnsi="Times New Roman" w:cs="Times New Roman"/>
      <w:sz w:val="20"/>
      <w:szCs w:val="20"/>
    </w:rPr>
  </w:style>
  <w:style w:type="character" w:customStyle="1" w:styleId="a7">
    <w:name w:val="Текст сноски Знак"/>
    <w:aliases w:val="Знак Знак,Знак Знак Знак Знак Знак1,Знак Знак Знак Знак Знак Знак,Текст сноски Знак Знак Знак,Текст сноски Знак Знак Знак Знак Знак Знак Знак Знак,Текст сноски Знак Знак Знак Знак Знак Знак Знак1, Знак Знак Знак Знак Знак"/>
    <w:basedOn w:val="a0"/>
    <w:link w:val="a6"/>
    <w:uiPriority w:val="99"/>
    <w:rsid w:val="007A3745"/>
    <w:rPr>
      <w:rFonts w:ascii="Times New Roman" w:eastAsia="Times New Roman" w:hAnsi="Times New Roman" w:cs="Times New Roman"/>
      <w:sz w:val="20"/>
      <w:szCs w:val="20"/>
      <w:lang w:eastAsia="ru-RU"/>
    </w:rPr>
  </w:style>
  <w:style w:type="character" w:styleId="a8">
    <w:name w:val="footnote reference"/>
    <w:basedOn w:val="a0"/>
    <w:uiPriority w:val="99"/>
    <w:unhideWhenUsed/>
    <w:rsid w:val="007A3745"/>
    <w:rPr>
      <w:vertAlign w:val="superscript"/>
    </w:rPr>
  </w:style>
  <w:style w:type="paragraph" w:styleId="a9">
    <w:name w:val="header"/>
    <w:basedOn w:val="a"/>
    <w:link w:val="aa"/>
    <w:uiPriority w:val="99"/>
    <w:unhideWhenUsed/>
    <w:rsid w:val="00C946B3"/>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C946B3"/>
    <w:rPr>
      <w:rFonts w:ascii="Calibri" w:eastAsia="Calibri" w:hAnsi="Calibri" w:cs="Calibri"/>
      <w:lang w:eastAsia="ru-RU"/>
    </w:rPr>
  </w:style>
  <w:style w:type="paragraph" w:styleId="ab">
    <w:name w:val="footer"/>
    <w:basedOn w:val="a"/>
    <w:link w:val="ac"/>
    <w:uiPriority w:val="99"/>
    <w:unhideWhenUsed/>
    <w:rsid w:val="00C946B3"/>
    <w:pPr>
      <w:tabs>
        <w:tab w:val="center" w:pos="4677"/>
        <w:tab w:val="right" w:pos="9355"/>
      </w:tabs>
      <w:spacing w:after="0" w:line="240" w:lineRule="auto"/>
    </w:pPr>
  </w:style>
  <w:style w:type="character" w:customStyle="1" w:styleId="ac">
    <w:name w:val="Нижний колонтитул Знак"/>
    <w:basedOn w:val="a0"/>
    <w:link w:val="ab"/>
    <w:uiPriority w:val="99"/>
    <w:rsid w:val="00C946B3"/>
    <w:rPr>
      <w:rFonts w:ascii="Calibri" w:eastAsia="Calibri" w:hAnsi="Calibri" w:cs="Calibri"/>
      <w:lang w:eastAsia="ru-RU"/>
    </w:rPr>
  </w:style>
  <w:style w:type="paragraph" w:customStyle="1" w:styleId="ad">
    <w:name w:val="Базовый"/>
    <w:basedOn w:val="a"/>
    <w:link w:val="ae"/>
    <w:qFormat/>
    <w:rsid w:val="003C492F"/>
    <w:pPr>
      <w:spacing w:after="0" w:line="360" w:lineRule="auto"/>
      <w:ind w:firstLine="709"/>
      <w:jc w:val="both"/>
    </w:pPr>
    <w:rPr>
      <w:rFonts w:ascii="Times New Roman" w:eastAsiaTheme="minorHAnsi" w:hAnsi="Times New Roman" w:cstheme="minorBidi"/>
      <w:sz w:val="28"/>
      <w:szCs w:val="28"/>
      <w:lang w:eastAsia="en-US"/>
    </w:rPr>
  </w:style>
  <w:style w:type="character" w:customStyle="1" w:styleId="ae">
    <w:name w:val="Базовый Знак"/>
    <w:basedOn w:val="a0"/>
    <w:link w:val="ad"/>
    <w:rsid w:val="003C492F"/>
    <w:rPr>
      <w:rFonts w:ascii="Times New Roman" w:hAnsi="Times New Roman"/>
      <w:sz w:val="28"/>
      <w:szCs w:val="28"/>
    </w:rPr>
  </w:style>
  <w:style w:type="paragraph" w:styleId="af">
    <w:name w:val="Body Text"/>
    <w:basedOn w:val="a"/>
    <w:link w:val="af0"/>
    <w:rsid w:val="00392435"/>
    <w:pPr>
      <w:widowControl w:val="0"/>
      <w:spacing w:after="0" w:line="240" w:lineRule="auto"/>
      <w:ind w:left="258"/>
      <w:jc w:val="both"/>
    </w:pPr>
    <w:rPr>
      <w:rFonts w:ascii="Times New Roman" w:eastAsia="Times New Roman" w:hAnsi="Times New Roman" w:cs="Times New Roman"/>
      <w:color w:val="000000"/>
      <w:sz w:val="28"/>
      <w:szCs w:val="20"/>
    </w:rPr>
  </w:style>
  <w:style w:type="character" w:customStyle="1" w:styleId="af0">
    <w:name w:val="Основной текст Знак"/>
    <w:basedOn w:val="a0"/>
    <w:link w:val="af"/>
    <w:rsid w:val="00392435"/>
    <w:rPr>
      <w:rFonts w:ascii="Times New Roman" w:eastAsia="Times New Roman" w:hAnsi="Times New Roman" w:cs="Times New Roman"/>
      <w:color w:val="000000"/>
      <w:sz w:val="28"/>
      <w:szCs w:val="20"/>
      <w:lang w:eastAsia="ru-RU"/>
    </w:rPr>
  </w:style>
  <w:style w:type="paragraph" w:styleId="HTML">
    <w:name w:val="HTML Preformatted"/>
    <w:basedOn w:val="a"/>
    <w:link w:val="HTML0"/>
    <w:uiPriority w:val="99"/>
    <w:unhideWhenUsed/>
    <w:rsid w:val="003924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392435"/>
    <w:rPr>
      <w:rFonts w:ascii="Courier New" w:eastAsia="Times New Roman" w:hAnsi="Courier New" w:cs="Courier New"/>
      <w:sz w:val="20"/>
      <w:szCs w:val="20"/>
      <w:lang w:eastAsia="ru-RU"/>
    </w:rPr>
  </w:style>
  <w:style w:type="paragraph" w:styleId="af1">
    <w:name w:val="Normal (Web)"/>
    <w:basedOn w:val="a"/>
    <w:uiPriority w:val="99"/>
    <w:unhideWhenUsed/>
    <w:rsid w:val="006C5B84"/>
    <w:pPr>
      <w:spacing w:before="100" w:beforeAutospacing="1" w:after="100" w:afterAutospacing="1" w:line="240" w:lineRule="auto"/>
    </w:pPr>
    <w:rPr>
      <w:rFonts w:ascii="Times New Roman" w:eastAsia="Times New Roman" w:hAnsi="Times New Roman" w:cs="Times New Roman"/>
      <w:sz w:val="24"/>
      <w:szCs w:val="24"/>
    </w:rPr>
  </w:style>
  <w:style w:type="character" w:styleId="af2">
    <w:name w:val="Unresolved Mention"/>
    <w:basedOn w:val="a0"/>
    <w:uiPriority w:val="99"/>
    <w:semiHidden/>
    <w:unhideWhenUsed/>
    <w:rsid w:val="00CA2A23"/>
    <w:rPr>
      <w:color w:val="605E5C"/>
      <w:shd w:val="clear" w:color="auto" w:fill="E1DFDD"/>
    </w:rPr>
  </w:style>
  <w:style w:type="character" w:styleId="af3">
    <w:name w:val="Strong"/>
    <w:basedOn w:val="a0"/>
    <w:uiPriority w:val="22"/>
    <w:qFormat/>
    <w:rsid w:val="0090597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163215">
      <w:bodyDiv w:val="1"/>
      <w:marLeft w:val="0"/>
      <w:marRight w:val="0"/>
      <w:marTop w:val="0"/>
      <w:marBottom w:val="0"/>
      <w:divBdr>
        <w:top w:val="none" w:sz="0" w:space="0" w:color="auto"/>
        <w:left w:val="none" w:sz="0" w:space="0" w:color="auto"/>
        <w:bottom w:val="none" w:sz="0" w:space="0" w:color="auto"/>
        <w:right w:val="none" w:sz="0" w:space="0" w:color="auto"/>
      </w:divBdr>
    </w:div>
    <w:div w:id="836044420">
      <w:bodyDiv w:val="1"/>
      <w:marLeft w:val="0"/>
      <w:marRight w:val="0"/>
      <w:marTop w:val="0"/>
      <w:marBottom w:val="0"/>
      <w:divBdr>
        <w:top w:val="none" w:sz="0" w:space="0" w:color="auto"/>
        <w:left w:val="none" w:sz="0" w:space="0" w:color="auto"/>
        <w:bottom w:val="none" w:sz="0" w:space="0" w:color="auto"/>
        <w:right w:val="none" w:sz="0" w:space="0" w:color="auto"/>
      </w:divBdr>
      <w:divsChild>
        <w:div w:id="2096123806">
          <w:marLeft w:val="0"/>
          <w:marRight w:val="0"/>
          <w:marTop w:val="0"/>
          <w:marBottom w:val="0"/>
          <w:divBdr>
            <w:top w:val="none" w:sz="0" w:space="0" w:color="auto"/>
            <w:left w:val="none" w:sz="0" w:space="0" w:color="auto"/>
            <w:bottom w:val="none" w:sz="0" w:space="0" w:color="auto"/>
            <w:right w:val="none" w:sz="0" w:space="0" w:color="auto"/>
          </w:divBdr>
          <w:divsChild>
            <w:div w:id="751853361">
              <w:marLeft w:val="0"/>
              <w:marRight w:val="0"/>
              <w:marTop w:val="0"/>
              <w:marBottom w:val="0"/>
              <w:divBdr>
                <w:top w:val="none" w:sz="0" w:space="0" w:color="auto"/>
                <w:left w:val="none" w:sz="0" w:space="0" w:color="auto"/>
                <w:bottom w:val="none" w:sz="0" w:space="0" w:color="auto"/>
                <w:right w:val="none" w:sz="0" w:space="0" w:color="auto"/>
              </w:divBdr>
              <w:divsChild>
                <w:div w:id="834877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7661378">
      <w:bodyDiv w:val="1"/>
      <w:marLeft w:val="0"/>
      <w:marRight w:val="0"/>
      <w:marTop w:val="0"/>
      <w:marBottom w:val="0"/>
      <w:divBdr>
        <w:top w:val="none" w:sz="0" w:space="0" w:color="auto"/>
        <w:left w:val="none" w:sz="0" w:space="0" w:color="auto"/>
        <w:bottom w:val="none" w:sz="0" w:space="0" w:color="auto"/>
        <w:right w:val="none" w:sz="0" w:space="0" w:color="auto"/>
      </w:divBdr>
    </w:div>
    <w:div w:id="1482577377">
      <w:bodyDiv w:val="1"/>
      <w:marLeft w:val="0"/>
      <w:marRight w:val="0"/>
      <w:marTop w:val="0"/>
      <w:marBottom w:val="0"/>
      <w:divBdr>
        <w:top w:val="none" w:sz="0" w:space="0" w:color="auto"/>
        <w:left w:val="none" w:sz="0" w:space="0" w:color="auto"/>
        <w:bottom w:val="none" w:sz="0" w:space="0" w:color="auto"/>
        <w:right w:val="none" w:sz="0" w:space="0" w:color="auto"/>
      </w:divBdr>
      <w:divsChild>
        <w:div w:id="1902672842">
          <w:marLeft w:val="0"/>
          <w:marRight w:val="0"/>
          <w:marTop w:val="0"/>
          <w:marBottom w:val="0"/>
          <w:divBdr>
            <w:top w:val="none" w:sz="0" w:space="0" w:color="auto"/>
            <w:left w:val="none" w:sz="0" w:space="0" w:color="auto"/>
            <w:bottom w:val="none" w:sz="0" w:space="0" w:color="auto"/>
            <w:right w:val="none" w:sz="0" w:space="0" w:color="auto"/>
          </w:divBdr>
        </w:div>
        <w:div w:id="681006572">
          <w:marLeft w:val="0"/>
          <w:marRight w:val="0"/>
          <w:marTop w:val="0"/>
          <w:marBottom w:val="0"/>
          <w:divBdr>
            <w:top w:val="none" w:sz="0" w:space="0" w:color="auto"/>
            <w:left w:val="none" w:sz="0" w:space="0" w:color="auto"/>
            <w:bottom w:val="none" w:sz="0" w:space="0" w:color="auto"/>
            <w:right w:val="none" w:sz="0" w:space="0" w:color="auto"/>
          </w:divBdr>
        </w:div>
        <w:div w:id="931547744">
          <w:marLeft w:val="0"/>
          <w:marRight w:val="0"/>
          <w:marTop w:val="0"/>
          <w:marBottom w:val="0"/>
          <w:divBdr>
            <w:top w:val="none" w:sz="0" w:space="0" w:color="auto"/>
            <w:left w:val="none" w:sz="0" w:space="0" w:color="auto"/>
            <w:bottom w:val="none" w:sz="0" w:space="0" w:color="auto"/>
            <w:right w:val="none" w:sz="0" w:space="0" w:color="auto"/>
          </w:divBdr>
          <w:divsChild>
            <w:div w:id="1537232910">
              <w:marLeft w:val="0"/>
              <w:marRight w:val="0"/>
              <w:marTop w:val="0"/>
              <w:marBottom w:val="0"/>
              <w:divBdr>
                <w:top w:val="none" w:sz="0" w:space="0" w:color="auto"/>
                <w:left w:val="none" w:sz="0" w:space="0" w:color="auto"/>
                <w:bottom w:val="none" w:sz="0" w:space="0" w:color="auto"/>
                <w:right w:val="none" w:sz="0" w:space="0" w:color="auto"/>
              </w:divBdr>
              <w:divsChild>
                <w:div w:id="998078121">
                  <w:marLeft w:val="0"/>
                  <w:marRight w:val="0"/>
                  <w:marTop w:val="0"/>
                  <w:marBottom w:val="0"/>
                  <w:divBdr>
                    <w:top w:val="none" w:sz="0" w:space="0" w:color="auto"/>
                    <w:left w:val="none" w:sz="0" w:space="0" w:color="auto"/>
                    <w:bottom w:val="none" w:sz="0" w:space="0" w:color="auto"/>
                    <w:right w:val="none" w:sz="0" w:space="0" w:color="auto"/>
                  </w:divBdr>
                  <w:divsChild>
                    <w:div w:id="524487192">
                      <w:marLeft w:val="0"/>
                      <w:marRight w:val="0"/>
                      <w:marTop w:val="0"/>
                      <w:marBottom w:val="0"/>
                      <w:divBdr>
                        <w:top w:val="none" w:sz="0" w:space="0" w:color="auto"/>
                        <w:left w:val="none" w:sz="0" w:space="0" w:color="auto"/>
                        <w:bottom w:val="none" w:sz="0" w:space="0" w:color="auto"/>
                        <w:right w:val="none" w:sz="0" w:space="0" w:color="auto"/>
                      </w:divBdr>
                      <w:divsChild>
                        <w:div w:id="1340817226">
                          <w:marLeft w:val="0"/>
                          <w:marRight w:val="0"/>
                          <w:marTop w:val="0"/>
                          <w:marBottom w:val="0"/>
                          <w:divBdr>
                            <w:top w:val="none" w:sz="0" w:space="0" w:color="auto"/>
                            <w:left w:val="none" w:sz="0" w:space="0" w:color="auto"/>
                            <w:bottom w:val="none" w:sz="0" w:space="0" w:color="auto"/>
                            <w:right w:val="none" w:sz="0" w:space="0" w:color="auto"/>
                          </w:divBdr>
                          <w:divsChild>
                            <w:div w:id="2033258749">
                              <w:marLeft w:val="0"/>
                              <w:marRight w:val="0"/>
                              <w:marTop w:val="0"/>
                              <w:marBottom w:val="0"/>
                              <w:divBdr>
                                <w:top w:val="none" w:sz="0" w:space="0" w:color="auto"/>
                                <w:left w:val="none" w:sz="0" w:space="0" w:color="auto"/>
                                <w:bottom w:val="none" w:sz="0" w:space="0" w:color="auto"/>
                                <w:right w:val="none" w:sz="0" w:space="0" w:color="auto"/>
                              </w:divBdr>
                              <w:divsChild>
                                <w:div w:id="1470052152">
                                  <w:marLeft w:val="0"/>
                                  <w:marRight w:val="0"/>
                                  <w:marTop w:val="0"/>
                                  <w:marBottom w:val="0"/>
                                  <w:divBdr>
                                    <w:top w:val="none" w:sz="0" w:space="0" w:color="auto"/>
                                    <w:left w:val="none" w:sz="0" w:space="0" w:color="auto"/>
                                    <w:bottom w:val="none" w:sz="0" w:space="0" w:color="auto"/>
                                    <w:right w:val="none" w:sz="0" w:space="0" w:color="auto"/>
                                  </w:divBdr>
                                  <w:divsChild>
                                    <w:div w:id="1613512147">
                                      <w:marLeft w:val="0"/>
                                      <w:marRight w:val="0"/>
                                      <w:marTop w:val="0"/>
                                      <w:marBottom w:val="0"/>
                                      <w:divBdr>
                                        <w:top w:val="none" w:sz="0" w:space="0" w:color="auto"/>
                                        <w:left w:val="none" w:sz="0" w:space="0" w:color="auto"/>
                                        <w:bottom w:val="none" w:sz="0" w:space="0" w:color="auto"/>
                                        <w:right w:val="none" w:sz="0" w:space="0" w:color="auto"/>
                                      </w:divBdr>
                                      <w:divsChild>
                                        <w:div w:id="353265350">
                                          <w:marLeft w:val="0"/>
                                          <w:marRight w:val="0"/>
                                          <w:marTop w:val="0"/>
                                          <w:marBottom w:val="0"/>
                                          <w:divBdr>
                                            <w:top w:val="none" w:sz="0" w:space="0" w:color="auto"/>
                                            <w:left w:val="none" w:sz="0" w:space="0" w:color="auto"/>
                                            <w:bottom w:val="none" w:sz="0" w:space="0" w:color="auto"/>
                                            <w:right w:val="none" w:sz="0" w:space="0" w:color="auto"/>
                                          </w:divBdr>
                                          <w:divsChild>
                                            <w:div w:id="1634554466">
                                              <w:marLeft w:val="0"/>
                                              <w:marRight w:val="0"/>
                                              <w:marTop w:val="0"/>
                                              <w:marBottom w:val="0"/>
                                              <w:divBdr>
                                                <w:top w:val="none" w:sz="0" w:space="0" w:color="auto"/>
                                                <w:left w:val="none" w:sz="0" w:space="0" w:color="auto"/>
                                                <w:bottom w:val="none" w:sz="0" w:space="0" w:color="auto"/>
                                                <w:right w:val="none" w:sz="0" w:space="0" w:color="auto"/>
                                              </w:divBdr>
                                              <w:divsChild>
                                                <w:div w:id="1226335535">
                                                  <w:marLeft w:val="0"/>
                                                  <w:marRight w:val="0"/>
                                                  <w:marTop w:val="0"/>
                                                  <w:marBottom w:val="0"/>
                                                  <w:divBdr>
                                                    <w:top w:val="none" w:sz="0" w:space="0" w:color="auto"/>
                                                    <w:left w:val="none" w:sz="0" w:space="0" w:color="auto"/>
                                                    <w:bottom w:val="none" w:sz="0" w:space="0" w:color="auto"/>
                                                    <w:right w:val="none" w:sz="0" w:space="0" w:color="auto"/>
                                                  </w:divBdr>
                                                  <w:divsChild>
                                                    <w:div w:id="447044309">
                                                      <w:marLeft w:val="0"/>
                                                      <w:marRight w:val="0"/>
                                                      <w:marTop w:val="0"/>
                                                      <w:marBottom w:val="0"/>
                                                      <w:divBdr>
                                                        <w:top w:val="none" w:sz="0" w:space="0" w:color="auto"/>
                                                        <w:left w:val="none" w:sz="0" w:space="0" w:color="auto"/>
                                                        <w:bottom w:val="none" w:sz="0" w:space="0" w:color="auto"/>
                                                        <w:right w:val="none" w:sz="0" w:space="0" w:color="auto"/>
                                                      </w:divBdr>
                                                      <w:divsChild>
                                                        <w:div w:id="1814566924">
                                                          <w:marLeft w:val="0"/>
                                                          <w:marRight w:val="0"/>
                                                          <w:marTop w:val="0"/>
                                                          <w:marBottom w:val="0"/>
                                                          <w:divBdr>
                                                            <w:top w:val="none" w:sz="0" w:space="0" w:color="auto"/>
                                                            <w:left w:val="none" w:sz="0" w:space="0" w:color="auto"/>
                                                            <w:bottom w:val="none" w:sz="0" w:space="0" w:color="auto"/>
                                                            <w:right w:val="none" w:sz="0" w:space="0" w:color="auto"/>
                                                          </w:divBdr>
                                                          <w:divsChild>
                                                            <w:div w:id="1979870942">
                                                              <w:marLeft w:val="0"/>
                                                              <w:marRight w:val="0"/>
                                                              <w:marTop w:val="0"/>
                                                              <w:marBottom w:val="0"/>
                                                              <w:divBdr>
                                                                <w:top w:val="none" w:sz="0" w:space="0" w:color="auto"/>
                                                                <w:left w:val="none" w:sz="0" w:space="0" w:color="auto"/>
                                                                <w:bottom w:val="none" w:sz="0" w:space="0" w:color="auto"/>
                                                                <w:right w:val="none" w:sz="0" w:space="0" w:color="auto"/>
                                                              </w:divBdr>
                                                              <w:divsChild>
                                                                <w:div w:id="1664117373">
                                                                  <w:marLeft w:val="0"/>
                                                                  <w:marRight w:val="0"/>
                                                                  <w:marTop w:val="0"/>
                                                                  <w:marBottom w:val="0"/>
                                                                  <w:divBdr>
                                                                    <w:top w:val="none" w:sz="0" w:space="0" w:color="auto"/>
                                                                    <w:left w:val="none" w:sz="0" w:space="0" w:color="auto"/>
                                                                    <w:bottom w:val="none" w:sz="0" w:space="0" w:color="auto"/>
                                                                    <w:right w:val="none" w:sz="0" w:space="0" w:color="auto"/>
                                                                  </w:divBdr>
                                                                  <w:divsChild>
                                                                    <w:div w:id="99181668">
                                                                      <w:marLeft w:val="0"/>
                                                                      <w:marRight w:val="0"/>
                                                                      <w:marTop w:val="0"/>
                                                                      <w:marBottom w:val="0"/>
                                                                      <w:divBdr>
                                                                        <w:top w:val="none" w:sz="0" w:space="0" w:color="auto"/>
                                                                        <w:left w:val="none" w:sz="0" w:space="0" w:color="auto"/>
                                                                        <w:bottom w:val="none" w:sz="0" w:space="0" w:color="auto"/>
                                                                        <w:right w:val="none" w:sz="0" w:space="0" w:color="auto"/>
                                                                      </w:divBdr>
                                                                      <w:divsChild>
                                                                        <w:div w:id="1437292033">
                                                                          <w:marLeft w:val="0"/>
                                                                          <w:marRight w:val="0"/>
                                                                          <w:marTop w:val="0"/>
                                                                          <w:marBottom w:val="0"/>
                                                                          <w:divBdr>
                                                                            <w:top w:val="none" w:sz="0" w:space="0" w:color="auto"/>
                                                                            <w:left w:val="none" w:sz="0" w:space="0" w:color="auto"/>
                                                                            <w:bottom w:val="none" w:sz="0" w:space="0" w:color="auto"/>
                                                                            <w:right w:val="none" w:sz="0" w:space="0" w:color="auto"/>
                                                                          </w:divBdr>
                                                                        </w:div>
                                                                        <w:div w:id="2031445772">
                                                                          <w:marLeft w:val="0"/>
                                                                          <w:marRight w:val="0"/>
                                                                          <w:marTop w:val="0"/>
                                                                          <w:marBottom w:val="0"/>
                                                                          <w:divBdr>
                                                                            <w:top w:val="none" w:sz="0" w:space="0" w:color="auto"/>
                                                                            <w:left w:val="none" w:sz="0" w:space="0" w:color="auto"/>
                                                                            <w:bottom w:val="none" w:sz="0" w:space="0" w:color="auto"/>
                                                                            <w:right w:val="none" w:sz="0" w:space="0" w:color="auto"/>
                                                                          </w:divBdr>
                                                                        </w:div>
                                                                        <w:div w:id="177204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nastacialukovkina@yandex.ru"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8BD76C-37BB-4C7F-9EC5-B054C817C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Pages>
  <Words>2394</Words>
  <Characters>13647</Characters>
  <Application>Microsoft Office Word</Application>
  <DocSecurity>0</DocSecurity>
  <Lines>113</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16009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Hewlett-Packard Company</dc:creator>
  <cp:lastModifiedBy>Microsoft Office User</cp:lastModifiedBy>
  <cp:revision>2</cp:revision>
  <cp:lastPrinted>2024-11-19T13:42:00Z</cp:lastPrinted>
  <dcterms:created xsi:type="dcterms:W3CDTF">2025-03-19T17:38:00Z</dcterms:created>
  <dcterms:modified xsi:type="dcterms:W3CDTF">2025-03-19T17:38:00Z</dcterms:modified>
</cp:coreProperties>
</file>